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E5" w:rsidRDefault="00E355E5" w:rsidP="00750D65">
      <w:pPr>
        <w:jc w:val="center"/>
        <w:rPr>
          <w:b/>
        </w:rPr>
      </w:pPr>
      <w:bookmarkStart w:id="0" w:name="department"/>
      <w:bookmarkEnd w:id="0"/>
      <w:r>
        <w:rPr>
          <w:b/>
        </w:rPr>
        <w:t>DEPARTMENT FOR EDUCATION</w:t>
      </w:r>
    </w:p>
    <w:p w:rsidR="00E355E5" w:rsidRDefault="00E355E5" w:rsidP="00750D65">
      <w:pPr>
        <w:jc w:val="center"/>
        <w:rPr>
          <w:b/>
        </w:rPr>
      </w:pPr>
    </w:p>
    <w:p w:rsidR="00E355E5" w:rsidRDefault="00E355E5" w:rsidP="00750D65">
      <w:pPr>
        <w:jc w:val="center"/>
        <w:rPr>
          <w:b/>
        </w:rPr>
      </w:pPr>
      <w:bookmarkStart w:id="1" w:name="replytype"/>
      <w:bookmarkEnd w:id="1"/>
      <w:r>
        <w:rPr>
          <w:b/>
        </w:rPr>
        <w:t>WRITTEN REPLY</w:t>
      </w:r>
    </w:p>
    <w:p w:rsidR="00E355E5" w:rsidRDefault="00E355E5" w:rsidP="00750D65">
      <w:pPr>
        <w:jc w:val="center"/>
        <w:rPr>
          <w:b/>
        </w:rPr>
      </w:pPr>
    </w:p>
    <w:p w:rsidR="00E355E5" w:rsidRDefault="00E355E5" w:rsidP="00750D65">
      <w:pPr>
        <w:jc w:val="center"/>
        <w:rPr>
          <w:b/>
        </w:rPr>
      </w:pPr>
    </w:p>
    <w:p w:rsidR="00E355E5" w:rsidRDefault="00E355E5" w:rsidP="00750D65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1548"/>
        <w:gridCol w:w="7984"/>
      </w:tblGrid>
      <w:tr w:rsidR="00E355E5" w:rsidTr="00AC7395">
        <w:tc>
          <w:tcPr>
            <w:tcW w:w="1548" w:type="dxa"/>
          </w:tcPr>
          <w:p w:rsidR="00E355E5" w:rsidRDefault="00E355E5" w:rsidP="00AC7395">
            <w:pPr>
              <w:rPr>
                <w:b/>
              </w:rPr>
            </w:pPr>
          </w:p>
        </w:tc>
        <w:tc>
          <w:tcPr>
            <w:tcW w:w="7984" w:type="dxa"/>
          </w:tcPr>
          <w:p w:rsidR="00E355E5" w:rsidRDefault="00E355E5" w:rsidP="00434BF7">
            <w:pPr>
              <w:rPr>
                <w:b/>
              </w:rPr>
            </w:pPr>
            <w:bookmarkStart w:id="2" w:name="mp"/>
            <w:bookmarkEnd w:id="2"/>
            <w:r>
              <w:rPr>
                <w:rFonts w:cs="Arial"/>
                <w:b/>
                <w:bCs/>
                <w:color w:val="000000"/>
              </w:rPr>
              <w:t>MR IAIN WRIGHT</w:t>
            </w:r>
            <w:r>
              <w:rPr>
                <w:b/>
                <w:caps/>
              </w:rPr>
              <w:t xml:space="preserve"> (</w:t>
            </w:r>
            <w:bookmarkStart w:id="3" w:name="constituency"/>
            <w:bookmarkEnd w:id="3"/>
            <w:r>
              <w:rPr>
                <w:b/>
                <w:caps/>
              </w:rPr>
              <w:t>hARTLEPOOL):</w:t>
            </w:r>
            <w:r>
              <w:rPr>
                <w:b/>
              </w:rPr>
              <w:t xml:space="preserve"> </w:t>
            </w:r>
            <w:r>
              <w:t xml:space="preserve">To ask the Secretary of State for Education, </w:t>
            </w:r>
            <w:bookmarkStart w:id="4" w:name="mpend"/>
            <w:bookmarkEnd w:id="4"/>
            <w:r>
              <w:rPr>
                <w:rFonts w:cs="Arial"/>
                <w:color w:val="000000"/>
              </w:rPr>
              <w:t>what assessment he has made of the effectiveness of presumption for contact in relation to the role of fathers in the family courts; and if he will make a statement.</w:t>
            </w:r>
          </w:p>
        </w:tc>
      </w:tr>
      <w:tr w:rsidR="00E355E5" w:rsidTr="00AC7395">
        <w:tc>
          <w:tcPr>
            <w:tcW w:w="1548" w:type="dxa"/>
          </w:tcPr>
          <w:p w:rsidR="00E355E5" w:rsidRDefault="00E355E5" w:rsidP="00AC7395">
            <w:pPr>
              <w:rPr>
                <w:b/>
              </w:rPr>
            </w:pPr>
          </w:p>
        </w:tc>
        <w:tc>
          <w:tcPr>
            <w:tcW w:w="7984" w:type="dxa"/>
          </w:tcPr>
          <w:p w:rsidR="00E355E5" w:rsidRPr="00A83E6B" w:rsidRDefault="00E355E5" w:rsidP="00AC7395">
            <w:pPr>
              <w:spacing w:before="2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>
              <w:rPr>
                <w:rFonts w:cs="Arial"/>
                <w:b/>
                <w:bCs/>
                <w:color w:val="000000"/>
              </w:rPr>
              <w:t>194357</w:t>
            </w:r>
            <w:r>
              <w:rPr>
                <w:b/>
                <w:szCs w:val="22"/>
              </w:rPr>
              <w:t>)</w:t>
            </w:r>
          </w:p>
        </w:tc>
      </w:tr>
    </w:tbl>
    <w:p w:rsidR="00E355E5" w:rsidRDefault="00E355E5" w:rsidP="00750D65"/>
    <w:p w:rsidR="00E355E5" w:rsidRDefault="00E355E5" w:rsidP="00750D65"/>
    <w:p w:rsidR="00E355E5" w:rsidRDefault="00E355E5" w:rsidP="00750D65"/>
    <w:p w:rsidR="00E355E5" w:rsidRDefault="00E355E5" w:rsidP="00750D65"/>
    <w:p w:rsidR="00E355E5" w:rsidRDefault="00E355E5" w:rsidP="00750D65"/>
    <w:p w:rsidR="00E355E5" w:rsidRDefault="00E355E5" w:rsidP="00750D65">
      <w:pPr>
        <w:rPr>
          <w:b/>
        </w:rPr>
      </w:pPr>
      <w:bookmarkStart w:id="5" w:name="minister"/>
      <w:bookmarkEnd w:id="5"/>
      <w:r>
        <w:rPr>
          <w:b/>
        </w:rPr>
        <w:t>EDWARD TIMPSON MP</w:t>
      </w:r>
      <w:r w:rsidRPr="00454654">
        <w:rPr>
          <w:b/>
        </w:rPr>
        <w:t>:</w:t>
      </w:r>
    </w:p>
    <w:p w:rsidR="00E355E5" w:rsidRDefault="00E355E5" w:rsidP="00750D65">
      <w:pPr>
        <w:rPr>
          <w:b/>
        </w:rPr>
      </w:pPr>
    </w:p>
    <w:p w:rsidR="00E355E5" w:rsidRPr="00307E7F" w:rsidRDefault="00E355E5" w:rsidP="00750D65">
      <w:pPr>
        <w:rPr>
          <w:b/>
        </w:rPr>
      </w:pPr>
    </w:p>
    <w:p w:rsidR="00E355E5" w:rsidRPr="0039426B" w:rsidRDefault="00E355E5" w:rsidP="006555C0">
      <w:pPr>
        <w:spacing w:line="480" w:lineRule="auto"/>
      </w:pPr>
      <w:r w:rsidRPr="0039426B">
        <w:t>Section 11 of the Children and Families Act 2014 requires courts to presume that a child benefits from the involvement of each parent who can be involved in a way which does not put the child at risk of harm. This is subject to the principle that the welfare of the child must be the c</w:t>
      </w:r>
      <w:r>
        <w:t>ourts’ paramount consideration.</w:t>
      </w:r>
      <w:r w:rsidRPr="0039426B">
        <w:t xml:space="preserve"> “Involvement” may be direct or indirect; it is for courts to determine the most appropriate way for a parent to be involved, in the light of the individual circumstances</w:t>
      </w:r>
      <w:r>
        <w:t>.</w:t>
      </w:r>
    </w:p>
    <w:p w:rsidR="00E355E5" w:rsidRPr="0039426B" w:rsidRDefault="00E355E5" w:rsidP="00750D65">
      <w:pPr>
        <w:spacing w:line="480" w:lineRule="auto"/>
        <w:ind w:left="62"/>
      </w:pPr>
    </w:p>
    <w:p w:rsidR="00E355E5" w:rsidRPr="0039426B" w:rsidRDefault="00E355E5" w:rsidP="00750D65">
      <w:pPr>
        <w:spacing w:line="480" w:lineRule="auto"/>
        <w:ind w:left="62"/>
      </w:pPr>
      <w:r w:rsidRPr="0039426B">
        <w:t xml:space="preserve">Section 11 of the Act will be commenced in the autumn. One of the aims of the policy is to encourage parents to resolve disputes without </w:t>
      </w:r>
      <w:r>
        <w:t>the need for court intervention. T</w:t>
      </w:r>
      <w:r w:rsidRPr="0039426B">
        <w:t xml:space="preserve">he Government therefore intends to consider the impact of the policy as part of wider work to assess the impact of the family </w:t>
      </w:r>
      <w:r>
        <w:t>justice provisions in the Act.</w:t>
      </w:r>
      <w:bookmarkStart w:id="6" w:name="_GoBack"/>
      <w:bookmarkEnd w:id="6"/>
    </w:p>
    <w:sectPr w:rsidR="00E355E5" w:rsidRPr="0039426B" w:rsidSect="007F5CFC">
      <w:footerReference w:type="even" r:id="rId7"/>
      <w:footerReference w:type="default" r:id="rId8"/>
      <w:pgSz w:w="11909" w:h="16834" w:code="9"/>
      <w:pgMar w:top="1440" w:right="1152" w:bottom="990" w:left="1440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E5" w:rsidRDefault="00E355E5">
      <w:r>
        <w:separator/>
      </w:r>
    </w:p>
  </w:endnote>
  <w:endnote w:type="continuationSeparator" w:id="0">
    <w:p w:rsidR="00E355E5" w:rsidRDefault="00E3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E5" w:rsidRDefault="00E355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55E5" w:rsidRDefault="00E355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E5" w:rsidRDefault="00E355E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E5" w:rsidRDefault="00E355E5">
      <w:r>
        <w:separator/>
      </w:r>
    </w:p>
  </w:footnote>
  <w:footnote w:type="continuationSeparator" w:id="0">
    <w:p w:rsidR="00E355E5" w:rsidRDefault="00E35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87"/>
    <w:multiLevelType w:val="hybridMultilevel"/>
    <w:tmpl w:val="4606E8E6"/>
    <w:lvl w:ilvl="0" w:tplc="5A304F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0E9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43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801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0A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0A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81E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4A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6D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36FE8"/>
    <w:multiLevelType w:val="hybridMultilevel"/>
    <w:tmpl w:val="CE6A763A"/>
    <w:lvl w:ilvl="0" w:tplc="24DEDBF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2">
    <w:nsid w:val="260B2529"/>
    <w:multiLevelType w:val="multilevel"/>
    <w:tmpl w:val="3034CAE4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">
    <w:nsid w:val="394E120C"/>
    <w:multiLevelType w:val="hybridMultilevel"/>
    <w:tmpl w:val="281046D8"/>
    <w:lvl w:ilvl="0" w:tplc="55762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89D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4C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A11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436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2C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B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0B0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6A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919D7"/>
    <w:multiLevelType w:val="hybridMultilevel"/>
    <w:tmpl w:val="214015FC"/>
    <w:lvl w:ilvl="0" w:tplc="BF140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0BF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E5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27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ADC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63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855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222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69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15F9D"/>
    <w:multiLevelType w:val="hybridMultilevel"/>
    <w:tmpl w:val="07F47A50"/>
    <w:lvl w:ilvl="0" w:tplc="ADA06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609FA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C7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4B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45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C9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6D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A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24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BF40D5"/>
    <w:multiLevelType w:val="hybridMultilevel"/>
    <w:tmpl w:val="D3B8B46C"/>
    <w:lvl w:ilvl="0" w:tplc="0650AF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AC9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0D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64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2EE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62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A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65C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6A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>
    <w:nsid w:val="59C474B1"/>
    <w:multiLevelType w:val="hybridMultilevel"/>
    <w:tmpl w:val="EC38DB28"/>
    <w:lvl w:ilvl="0" w:tplc="6B2609FA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3A4DC4"/>
    <w:multiLevelType w:val="multilevel"/>
    <w:tmpl w:val="1926274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631443DE"/>
    <w:multiLevelType w:val="hybridMultilevel"/>
    <w:tmpl w:val="D2A831D0"/>
    <w:lvl w:ilvl="0" w:tplc="852ED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A1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6E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24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D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89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E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21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E12962"/>
    <w:multiLevelType w:val="hybridMultilevel"/>
    <w:tmpl w:val="89F26A2C"/>
    <w:lvl w:ilvl="0" w:tplc="6B2609FA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CE0873"/>
    <w:multiLevelType w:val="hybridMultilevel"/>
    <w:tmpl w:val="C4EC2BD0"/>
    <w:lvl w:ilvl="0" w:tplc="DBAC18A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E97CD6"/>
    <w:multiLevelType w:val="hybridMultilevel"/>
    <w:tmpl w:val="F266EBB6"/>
    <w:lvl w:ilvl="0" w:tplc="5ED0E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EA7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A8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8E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82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44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8B4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0AD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26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1C784E"/>
    <w:multiLevelType w:val="hybridMultilevel"/>
    <w:tmpl w:val="4C107754"/>
    <w:lvl w:ilvl="0" w:tplc="52D639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83E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AB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883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049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8B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CE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29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09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0A1B4C"/>
    <w:multiLevelType w:val="hybridMultilevel"/>
    <w:tmpl w:val="68166D1A"/>
    <w:lvl w:ilvl="0" w:tplc="40B01B9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14"/>
  </w:num>
  <w:num w:numId="6">
    <w:abstractNumId w:val="5"/>
  </w:num>
  <w:num w:numId="7">
    <w:abstractNumId w:val="13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15"/>
  </w:num>
  <w:num w:numId="15">
    <w:abstractNumId w:val="10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intFractionalCharacterWidth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9E1"/>
    <w:rsid w:val="000115E3"/>
    <w:rsid w:val="00025357"/>
    <w:rsid w:val="00057DE6"/>
    <w:rsid w:val="0009428B"/>
    <w:rsid w:val="000B51F1"/>
    <w:rsid w:val="000D7C6E"/>
    <w:rsid w:val="000E19FA"/>
    <w:rsid w:val="000F14DB"/>
    <w:rsid w:val="000F2A52"/>
    <w:rsid w:val="000F2A9A"/>
    <w:rsid w:val="00122528"/>
    <w:rsid w:val="001A3E6E"/>
    <w:rsid w:val="001A6FF5"/>
    <w:rsid w:val="001B1E6B"/>
    <w:rsid w:val="001D59E1"/>
    <w:rsid w:val="001F142F"/>
    <w:rsid w:val="001F677A"/>
    <w:rsid w:val="001F687B"/>
    <w:rsid w:val="00221307"/>
    <w:rsid w:val="00234279"/>
    <w:rsid w:val="00276C21"/>
    <w:rsid w:val="00284AB1"/>
    <w:rsid w:val="00285356"/>
    <w:rsid w:val="002A516A"/>
    <w:rsid w:val="002C2112"/>
    <w:rsid w:val="002D2C5F"/>
    <w:rsid w:val="002E1888"/>
    <w:rsid w:val="0030340B"/>
    <w:rsid w:val="00307E7F"/>
    <w:rsid w:val="003150CF"/>
    <w:rsid w:val="00322694"/>
    <w:rsid w:val="00331C58"/>
    <w:rsid w:val="003423C6"/>
    <w:rsid w:val="003528B9"/>
    <w:rsid w:val="00385C5F"/>
    <w:rsid w:val="0039426B"/>
    <w:rsid w:val="00396766"/>
    <w:rsid w:val="003B08DD"/>
    <w:rsid w:val="003B13BC"/>
    <w:rsid w:val="003B37A1"/>
    <w:rsid w:val="003B46E8"/>
    <w:rsid w:val="003E5795"/>
    <w:rsid w:val="0040487C"/>
    <w:rsid w:val="00407F0E"/>
    <w:rsid w:val="00434BF7"/>
    <w:rsid w:val="00454654"/>
    <w:rsid w:val="00466098"/>
    <w:rsid w:val="00483948"/>
    <w:rsid w:val="004962FB"/>
    <w:rsid w:val="004979E9"/>
    <w:rsid w:val="004A5B54"/>
    <w:rsid w:val="004A7A67"/>
    <w:rsid w:val="004E40BD"/>
    <w:rsid w:val="004E459B"/>
    <w:rsid w:val="005038F6"/>
    <w:rsid w:val="00507640"/>
    <w:rsid w:val="00514444"/>
    <w:rsid w:val="00553735"/>
    <w:rsid w:val="00556B7E"/>
    <w:rsid w:val="00565B74"/>
    <w:rsid w:val="00567721"/>
    <w:rsid w:val="005923B4"/>
    <w:rsid w:val="00592BA0"/>
    <w:rsid w:val="00594C73"/>
    <w:rsid w:val="005A56DF"/>
    <w:rsid w:val="006306F3"/>
    <w:rsid w:val="006405ED"/>
    <w:rsid w:val="00643697"/>
    <w:rsid w:val="00653ECB"/>
    <w:rsid w:val="006555C0"/>
    <w:rsid w:val="0066007E"/>
    <w:rsid w:val="0066547A"/>
    <w:rsid w:val="00671E75"/>
    <w:rsid w:val="006C524A"/>
    <w:rsid w:val="006F1F26"/>
    <w:rsid w:val="006F4962"/>
    <w:rsid w:val="006F4C04"/>
    <w:rsid w:val="00703FB1"/>
    <w:rsid w:val="00714877"/>
    <w:rsid w:val="00720FA9"/>
    <w:rsid w:val="00726C6F"/>
    <w:rsid w:val="007433F6"/>
    <w:rsid w:val="00750D65"/>
    <w:rsid w:val="007624BE"/>
    <w:rsid w:val="00763C4D"/>
    <w:rsid w:val="00776A82"/>
    <w:rsid w:val="007A07A5"/>
    <w:rsid w:val="007B7AD6"/>
    <w:rsid w:val="007C7C03"/>
    <w:rsid w:val="007D67BB"/>
    <w:rsid w:val="007F5CFC"/>
    <w:rsid w:val="00801772"/>
    <w:rsid w:val="008261EE"/>
    <w:rsid w:val="00842AD3"/>
    <w:rsid w:val="0085082E"/>
    <w:rsid w:val="0085414B"/>
    <w:rsid w:val="00866A8A"/>
    <w:rsid w:val="008877CB"/>
    <w:rsid w:val="008B56DC"/>
    <w:rsid w:val="008C559A"/>
    <w:rsid w:val="008C5837"/>
    <w:rsid w:val="00900EAE"/>
    <w:rsid w:val="00905FF0"/>
    <w:rsid w:val="00910A81"/>
    <w:rsid w:val="00943BD7"/>
    <w:rsid w:val="00984B25"/>
    <w:rsid w:val="00987655"/>
    <w:rsid w:val="009908DD"/>
    <w:rsid w:val="00A13376"/>
    <w:rsid w:val="00A608A5"/>
    <w:rsid w:val="00A742CB"/>
    <w:rsid w:val="00A83E6B"/>
    <w:rsid w:val="00A8561E"/>
    <w:rsid w:val="00A92844"/>
    <w:rsid w:val="00A979BB"/>
    <w:rsid w:val="00AA2E4D"/>
    <w:rsid w:val="00AC5758"/>
    <w:rsid w:val="00AC7395"/>
    <w:rsid w:val="00AF68BC"/>
    <w:rsid w:val="00B02839"/>
    <w:rsid w:val="00B167A0"/>
    <w:rsid w:val="00B44C9D"/>
    <w:rsid w:val="00B4726C"/>
    <w:rsid w:val="00B51CF3"/>
    <w:rsid w:val="00B56ED2"/>
    <w:rsid w:val="00B606C9"/>
    <w:rsid w:val="00B61F49"/>
    <w:rsid w:val="00B67192"/>
    <w:rsid w:val="00B67805"/>
    <w:rsid w:val="00B80D27"/>
    <w:rsid w:val="00B85D8B"/>
    <w:rsid w:val="00BA46EE"/>
    <w:rsid w:val="00BA5ACA"/>
    <w:rsid w:val="00BA6B84"/>
    <w:rsid w:val="00BD7A5F"/>
    <w:rsid w:val="00BF72D0"/>
    <w:rsid w:val="00C27B5B"/>
    <w:rsid w:val="00C527EB"/>
    <w:rsid w:val="00C6010B"/>
    <w:rsid w:val="00CB424E"/>
    <w:rsid w:val="00CB5335"/>
    <w:rsid w:val="00CD4AEC"/>
    <w:rsid w:val="00D20B2A"/>
    <w:rsid w:val="00D45F72"/>
    <w:rsid w:val="00D70BCE"/>
    <w:rsid w:val="00D8049D"/>
    <w:rsid w:val="00DE29E4"/>
    <w:rsid w:val="00DE57F6"/>
    <w:rsid w:val="00DF4A75"/>
    <w:rsid w:val="00E16902"/>
    <w:rsid w:val="00E25E0E"/>
    <w:rsid w:val="00E355E5"/>
    <w:rsid w:val="00E607CF"/>
    <w:rsid w:val="00E67C03"/>
    <w:rsid w:val="00E95D19"/>
    <w:rsid w:val="00EA1E7B"/>
    <w:rsid w:val="00EC2042"/>
    <w:rsid w:val="00ED0E41"/>
    <w:rsid w:val="00ED7769"/>
    <w:rsid w:val="00EF2BF6"/>
    <w:rsid w:val="00F151BB"/>
    <w:rsid w:val="00F413CB"/>
    <w:rsid w:val="00F646B0"/>
    <w:rsid w:val="00F738C3"/>
    <w:rsid w:val="00F8065B"/>
    <w:rsid w:val="00F85F0D"/>
    <w:rsid w:val="00FB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44C9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aliases w:val="Numbered - 1"/>
    <w:basedOn w:val="Normal"/>
    <w:next w:val="Normal"/>
    <w:link w:val="Heading1Char"/>
    <w:uiPriority w:val="99"/>
    <w:qFormat/>
    <w:rsid w:val="00B67805"/>
    <w:pPr>
      <w:keepNext/>
      <w:keepLines/>
      <w:spacing w:before="240" w:after="240"/>
      <w:outlineLvl w:val="0"/>
    </w:pPr>
    <w:rPr>
      <w:rFonts w:ascii="Courier New" w:hAnsi="Courier New"/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uiPriority w:val="99"/>
    <w:qFormat/>
    <w:rsid w:val="00B67805"/>
    <w:pPr>
      <w:outlineLvl w:val="1"/>
    </w:pPr>
  </w:style>
  <w:style w:type="paragraph" w:styleId="Heading3">
    <w:name w:val="heading 3"/>
    <w:aliases w:val="Numbered - 3"/>
    <w:basedOn w:val="Heading2"/>
    <w:next w:val="Normal"/>
    <w:link w:val="Heading3Char"/>
    <w:uiPriority w:val="99"/>
    <w:qFormat/>
    <w:rsid w:val="00B67805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link w:val="Heading4Char"/>
    <w:uiPriority w:val="99"/>
    <w:qFormat/>
    <w:rsid w:val="00B67805"/>
    <w:pPr>
      <w:outlineLvl w:val="3"/>
    </w:pPr>
  </w:style>
  <w:style w:type="paragraph" w:styleId="Heading5">
    <w:name w:val="heading 5"/>
    <w:aliases w:val="Numbered - 5"/>
    <w:basedOn w:val="Heading4"/>
    <w:next w:val="Normal"/>
    <w:link w:val="Heading5Char"/>
    <w:uiPriority w:val="99"/>
    <w:qFormat/>
    <w:rsid w:val="00B67805"/>
    <w:pPr>
      <w:outlineLvl w:val="4"/>
    </w:pPr>
  </w:style>
  <w:style w:type="paragraph" w:styleId="Heading6">
    <w:name w:val="heading 6"/>
    <w:aliases w:val="Numbered - 6"/>
    <w:basedOn w:val="Heading5"/>
    <w:next w:val="Normal"/>
    <w:link w:val="Heading6Char"/>
    <w:uiPriority w:val="99"/>
    <w:qFormat/>
    <w:rsid w:val="00B67805"/>
    <w:pPr>
      <w:outlineLvl w:val="5"/>
    </w:pPr>
  </w:style>
  <w:style w:type="paragraph" w:styleId="Heading7">
    <w:name w:val="heading 7"/>
    <w:aliases w:val="Numbered - 7"/>
    <w:basedOn w:val="Heading6"/>
    <w:next w:val="Normal"/>
    <w:link w:val="Heading7Char"/>
    <w:uiPriority w:val="99"/>
    <w:qFormat/>
    <w:rsid w:val="00B67805"/>
    <w:pPr>
      <w:outlineLvl w:val="6"/>
    </w:pPr>
  </w:style>
  <w:style w:type="paragraph" w:styleId="Heading8">
    <w:name w:val="heading 8"/>
    <w:aliases w:val="Numbered - 8"/>
    <w:basedOn w:val="Heading7"/>
    <w:next w:val="Normal"/>
    <w:link w:val="Heading8Char"/>
    <w:uiPriority w:val="99"/>
    <w:qFormat/>
    <w:rsid w:val="00B67805"/>
    <w:pPr>
      <w:outlineLvl w:val="7"/>
    </w:pPr>
  </w:style>
  <w:style w:type="paragraph" w:styleId="Heading9">
    <w:name w:val="heading 9"/>
    <w:aliases w:val="Numbered - 9"/>
    <w:basedOn w:val="Heading8"/>
    <w:next w:val="Normal"/>
    <w:link w:val="Heading9Char"/>
    <w:uiPriority w:val="99"/>
    <w:qFormat/>
    <w:rsid w:val="00B67805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uiPriority w:val="99"/>
    <w:locked/>
    <w:rsid w:val="00866A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9"/>
    <w:semiHidden/>
    <w:locked/>
    <w:rsid w:val="00866A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Numbered - 3 Char"/>
    <w:basedOn w:val="DefaultParagraphFont"/>
    <w:link w:val="Heading3"/>
    <w:uiPriority w:val="99"/>
    <w:semiHidden/>
    <w:locked/>
    <w:rsid w:val="00866A8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aliases w:val="Numbered - 4 Char"/>
    <w:basedOn w:val="DefaultParagraphFont"/>
    <w:link w:val="Heading4"/>
    <w:uiPriority w:val="99"/>
    <w:semiHidden/>
    <w:locked/>
    <w:rsid w:val="00866A8A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99"/>
    <w:semiHidden/>
    <w:locked/>
    <w:rsid w:val="00866A8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aliases w:val="Numbered - 6 Char"/>
    <w:basedOn w:val="DefaultParagraphFont"/>
    <w:link w:val="Heading6"/>
    <w:uiPriority w:val="99"/>
    <w:semiHidden/>
    <w:locked/>
    <w:rsid w:val="00866A8A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aliases w:val="Numbered - 7 Char"/>
    <w:basedOn w:val="DefaultParagraphFont"/>
    <w:link w:val="Heading7"/>
    <w:uiPriority w:val="99"/>
    <w:semiHidden/>
    <w:locked/>
    <w:rsid w:val="00866A8A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aliases w:val="Numbered - 8 Char"/>
    <w:basedOn w:val="DefaultParagraphFont"/>
    <w:link w:val="Heading8"/>
    <w:uiPriority w:val="99"/>
    <w:semiHidden/>
    <w:locked/>
    <w:rsid w:val="00866A8A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aliases w:val="Numbered - 9 Char"/>
    <w:basedOn w:val="DefaultParagraphFont"/>
    <w:link w:val="Heading9"/>
    <w:uiPriority w:val="99"/>
    <w:semiHidden/>
    <w:locked/>
    <w:rsid w:val="00866A8A"/>
    <w:rPr>
      <w:rFonts w:ascii="Cambria" w:hAnsi="Cambria"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B67805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6A8A"/>
    <w:rPr>
      <w:rFonts w:ascii="Arial" w:hAnsi="Arial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67805"/>
    <w:pPr>
      <w:ind w:left="288"/>
    </w:pPr>
    <w:rPr>
      <w:rFonts w:ascii="Courier New" w:hAnsi="Courier Ne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6A8A"/>
    <w:rPr>
      <w:rFonts w:ascii="Arial" w:hAnsi="Arial" w:cs="Times New Roman"/>
      <w:sz w:val="20"/>
      <w:szCs w:val="20"/>
      <w:lang w:eastAsia="en-US"/>
    </w:rPr>
  </w:style>
  <w:style w:type="paragraph" w:customStyle="1" w:styleId="Heading">
    <w:name w:val="Heading"/>
    <w:basedOn w:val="Normal"/>
    <w:next w:val="Normal"/>
    <w:uiPriority w:val="99"/>
    <w:rsid w:val="00B67805"/>
    <w:pPr>
      <w:keepNext/>
      <w:keepLines/>
      <w:spacing w:before="240" w:after="240"/>
      <w:ind w:left="-720"/>
    </w:pPr>
    <w:rPr>
      <w:rFonts w:ascii="Courier New" w:hAnsi="Courier New"/>
      <w:b/>
    </w:rPr>
  </w:style>
  <w:style w:type="paragraph" w:customStyle="1" w:styleId="MinuteTop">
    <w:name w:val="Minute Top"/>
    <w:basedOn w:val="Normal"/>
    <w:uiPriority w:val="99"/>
    <w:rsid w:val="00B67805"/>
    <w:pPr>
      <w:tabs>
        <w:tab w:val="left" w:pos="4680"/>
        <w:tab w:val="left" w:pos="5587"/>
      </w:tabs>
    </w:pPr>
    <w:rPr>
      <w:rFonts w:ascii="Courier New" w:hAnsi="Courier New"/>
    </w:rPr>
  </w:style>
  <w:style w:type="paragraph" w:customStyle="1" w:styleId="Numbered">
    <w:name w:val="Numbered"/>
    <w:basedOn w:val="Normal"/>
    <w:uiPriority w:val="99"/>
    <w:rsid w:val="00B67805"/>
    <w:pPr>
      <w:spacing w:after="240"/>
    </w:pPr>
  </w:style>
  <w:style w:type="paragraph" w:customStyle="1" w:styleId="Sub-Heading">
    <w:name w:val="Sub-Heading"/>
    <w:basedOn w:val="Heading"/>
    <w:next w:val="Numbered"/>
    <w:uiPriority w:val="99"/>
    <w:rsid w:val="00B67805"/>
    <w:pPr>
      <w:spacing w:before="0"/>
    </w:pPr>
  </w:style>
  <w:style w:type="paragraph" w:styleId="Subtitle">
    <w:name w:val="Subtitle"/>
    <w:basedOn w:val="Normal"/>
    <w:link w:val="SubtitleChar"/>
    <w:uiPriority w:val="99"/>
    <w:qFormat/>
    <w:rsid w:val="00B67805"/>
    <w:pPr>
      <w:spacing w:after="60"/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66A8A"/>
    <w:rPr>
      <w:rFonts w:ascii="Cambria" w:hAnsi="Cambria" w:cs="Times New Roman"/>
      <w:sz w:val="24"/>
      <w:szCs w:val="24"/>
      <w:lang w:eastAsia="en-US"/>
    </w:rPr>
  </w:style>
  <w:style w:type="paragraph" w:styleId="NormalIndent">
    <w:name w:val="Normal Indent"/>
    <w:basedOn w:val="Normal"/>
    <w:uiPriority w:val="99"/>
    <w:rsid w:val="00B67805"/>
    <w:pPr>
      <w:ind w:left="720"/>
    </w:pPr>
  </w:style>
  <w:style w:type="paragraph" w:styleId="Footer">
    <w:name w:val="footer"/>
    <w:basedOn w:val="Normal"/>
    <w:link w:val="FooterChar"/>
    <w:uiPriority w:val="99"/>
    <w:rsid w:val="00B678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6A8A"/>
    <w:rPr>
      <w:rFonts w:ascii="Arial" w:hAnsi="Arial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B67805"/>
    <w:rPr>
      <w:rFonts w:cs="Times New Roman"/>
    </w:rPr>
  </w:style>
  <w:style w:type="paragraph" w:customStyle="1" w:styleId="DfESOutNumbered">
    <w:name w:val="DfESOutNumbered"/>
    <w:basedOn w:val="Normal"/>
    <w:uiPriority w:val="99"/>
    <w:rsid w:val="00B67805"/>
    <w:pPr>
      <w:numPr>
        <w:numId w:val="2"/>
      </w:numPr>
      <w:spacing w:after="240"/>
    </w:pPr>
  </w:style>
  <w:style w:type="paragraph" w:customStyle="1" w:styleId="DfESBullets">
    <w:name w:val="DfESBullets"/>
    <w:basedOn w:val="Normal"/>
    <w:uiPriority w:val="99"/>
    <w:rsid w:val="00B67805"/>
    <w:pPr>
      <w:spacing w:after="240"/>
    </w:pPr>
  </w:style>
  <w:style w:type="character" w:styleId="PlaceholderText">
    <w:name w:val="Placeholder Text"/>
    <w:basedOn w:val="DefaultParagraphFont"/>
    <w:uiPriority w:val="99"/>
    <w:semiHidden/>
    <w:rsid w:val="00BA46E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BA46E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46EE"/>
    <w:rPr>
      <w:rFonts w:ascii="Tahoma" w:hAnsi="Tahoma" w:cs="Times New Roman"/>
      <w:sz w:val="16"/>
      <w:lang w:eastAsia="en-US"/>
    </w:rPr>
  </w:style>
  <w:style w:type="character" w:customStyle="1" w:styleId="Style1">
    <w:name w:val="Style1"/>
    <w:basedOn w:val="DefaultParagraphFont"/>
    <w:uiPriority w:val="99"/>
    <w:rsid w:val="00BA46EE"/>
    <w:rPr>
      <w:rFonts w:cs="Times New Roman"/>
    </w:rPr>
  </w:style>
  <w:style w:type="character" w:styleId="Hyperlink">
    <w:name w:val="Hyperlink"/>
    <w:basedOn w:val="DefaultParagraphFont"/>
    <w:uiPriority w:val="99"/>
    <w:rsid w:val="008261EE"/>
    <w:rPr>
      <w:rFonts w:cs="Times New Roman"/>
      <w:color w:val="0000FF"/>
      <w:u w:val="single"/>
    </w:rPr>
  </w:style>
  <w:style w:type="paragraph" w:customStyle="1" w:styleId="DeptBullets">
    <w:name w:val="DeptBullets"/>
    <w:basedOn w:val="Normal"/>
    <w:link w:val="DeptBulletsChar"/>
    <w:uiPriority w:val="99"/>
    <w:rsid w:val="008C559A"/>
    <w:pPr>
      <w:numPr>
        <w:numId w:val="17"/>
      </w:numPr>
      <w:spacing w:after="240"/>
    </w:pPr>
  </w:style>
  <w:style w:type="character" w:customStyle="1" w:styleId="DeptBulletsChar">
    <w:name w:val="DeptBullets Char"/>
    <w:link w:val="DeptBullets"/>
    <w:uiPriority w:val="99"/>
    <w:locked/>
    <w:rsid w:val="008C559A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8C5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59A"/>
    <w:rPr>
      <w:rFonts w:ascii="Arial" w:hAnsi="Arial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170</Words>
  <Characters>969</Characters>
  <Application>Microsoft Office Outlook</Application>
  <DocSecurity>0</DocSecurity>
  <Lines>0</Lines>
  <Paragraphs>0</Paragraphs>
  <ScaleCrop>false</ScaleCrop>
  <Company>DfES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PQ-2011-088073.doc</dc:title>
  <dc:subject/>
  <dc:creator>JDUNBAR</dc:creator>
  <cp:keywords/>
  <dc:description/>
  <cp:lastModifiedBy>Pennington</cp:lastModifiedBy>
  <cp:revision>2</cp:revision>
  <cp:lastPrinted>2014-04-02T11:57:00Z</cp:lastPrinted>
  <dcterms:created xsi:type="dcterms:W3CDTF">2014-04-22T10:16:00Z</dcterms:created>
  <dcterms:modified xsi:type="dcterms:W3CDTF">2014-04-22T10:16:00Z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0x0101007F645D6FBA204A029FECB8BFC6578C39005279853530254253B886E13194843F8A003AA4A7828D8545A79A9356802181235600B3048C0B17C5394E9D68745464421E62</vt:lpwstr>
  </property>
  <property fmtid="{D5CDD505-2E9C-101B-9397-08002B2CF9AE}" pid="4" name="DocumentSubject">
    <vt:lpwstr/>
  </property>
  <property fmtid="{D5CDD505-2E9C-101B-9397-08002B2CF9AE}" pid="5" name="Owner">
    <vt:lpwstr/>
  </property>
  <property fmtid="{D5CDD505-2E9C-101B-9397-08002B2CF9AE}" pid="6" name="DocumentSubjectOOB">
    <vt:lpwstr>Parliamentary questions</vt:lpwstr>
  </property>
  <property fmtid="{D5CDD505-2E9C-101B-9397-08002B2CF9AE}" pid="7" name="SecurityClassification">
    <vt:lpwstr/>
  </property>
  <property fmtid="{D5CDD505-2E9C-101B-9397-08002B2CF9AE}" pid="8" name="SiteTypeOOB">
    <vt:lpwstr>Case</vt:lpwstr>
  </property>
  <property fmtid="{D5CDD505-2E9C-101B-9397-08002B2CF9AE}" pid="9" name="Function">
    <vt:lpwstr/>
  </property>
  <property fmtid="{D5CDD505-2E9C-101B-9397-08002B2CF9AE}" pid="10" name="SecurityClassificationOOB">
    <vt:lpwstr>unclassified</vt:lpwstr>
  </property>
  <property fmtid="{D5CDD505-2E9C-101B-9397-08002B2CF9AE}" pid="11" name="SiteType">
    <vt:lpwstr/>
  </property>
  <property fmtid="{D5CDD505-2E9C-101B-9397-08002B2CF9AE}" pid="12" name="DocumentStatus">
    <vt:lpwstr/>
  </property>
  <property fmtid="{D5CDD505-2E9C-101B-9397-08002B2CF9AE}" pid="13" name="OwnerOOB">
    <vt:lpwstr>Private Office</vt:lpwstr>
  </property>
  <property fmtid="{D5CDD505-2E9C-101B-9397-08002B2CF9AE}" pid="14" name="FunctionOOB">
    <vt:lpwstr/>
  </property>
  <property fmtid="{D5CDD505-2E9C-101B-9397-08002B2CF9AE}" pid="15" name="Description">
    <vt:lpwstr/>
  </property>
  <property fmtid="{D5CDD505-2E9C-101B-9397-08002B2CF9AE}" pid="16" name="DCSFContributor">
    <vt:lpwstr/>
  </property>
  <property fmtid="{D5CDD505-2E9C-101B-9397-08002B2CF9AE}" pid="17" name="DocumentStatusOOB">
    <vt:lpwstr>approved</vt:lpwstr>
  </property>
  <property fmtid="{D5CDD505-2E9C-101B-9397-08002B2CF9AE}" pid="18" name="PQIdentifier">
    <vt:lpwstr>PQ-2011-088073</vt:lpwstr>
  </property>
  <property fmtid="{D5CDD505-2E9C-101B-9397-08002B2CF9AE}" pid="19" name="Date Tabled">
    <vt:lpwstr>2011-12-19T00:00:00Z</vt:lpwstr>
  </property>
  <property fmtid="{D5CDD505-2E9C-101B-9397-08002B2CF9AE}" pid="20" name="PQID">
    <vt:lpwstr>8814.00000000000</vt:lpwstr>
  </property>
  <property fmtid="{D5CDD505-2E9C-101B-9397-08002B2CF9AE}" pid="21" name="WorkflowCreationPath">
    <vt:lpwstr>20594e34-91ef-4505-97cd-0849b005d816;</vt:lpwstr>
  </property>
  <property fmtid="{D5CDD505-2E9C-101B-9397-08002B2CF9AE}" pid="22" name="Date Declared As Record">
    <vt:lpwstr/>
  </property>
  <property fmtid="{D5CDD505-2E9C-101B-9397-08002B2CF9AE}" pid="23" name="ContentType">
    <vt:lpwstr>Other briefing</vt:lpwstr>
  </property>
  <property fmtid="{D5CDD505-2E9C-101B-9397-08002B2CF9AE}" pid="24" name="Declared As Record">
    <vt:lpwstr/>
  </property>
  <property fmtid="{D5CDD505-2E9C-101B-9397-08002B2CF9AE}" pid="25" name="IWPOrganisationalUnit">
    <vt:lpwstr>6;#DfE|cc08a6d4-dfde-4d0f-bd85-069ebcef80d5</vt:lpwstr>
  </property>
  <property fmtid="{D5CDD505-2E9C-101B-9397-08002B2CF9AE}" pid="26" name="IWPOwner">
    <vt:lpwstr>1;#DfE|a484111e-5b24-4ad9-9778-c536c8c88985</vt:lpwstr>
  </property>
  <property fmtid="{D5CDD505-2E9C-101B-9397-08002B2CF9AE}" pid="27" name="IWPFunction">
    <vt:lpwstr/>
  </property>
  <property fmtid="{D5CDD505-2E9C-101B-9397-08002B2CF9AE}" pid="28" name="IWPRightsProtectiveMarking">
    <vt:lpwstr>2;#Unclassified|0884c477-2e62-47ea-b19c-5af6e91124c5</vt:lpwstr>
  </property>
  <property fmtid="{D5CDD505-2E9C-101B-9397-08002B2CF9AE}" pid="29" name="_dlc_DocIdItemGuid">
    <vt:lpwstr>e31d4301-5d42-497d-9b0f-ef5a7285ac91</vt:lpwstr>
  </property>
  <property fmtid="{D5CDD505-2E9C-101B-9397-08002B2CF9AE}" pid="30" name="IWPContributor">
    <vt:lpwstr/>
  </property>
  <property fmtid="{D5CDD505-2E9C-101B-9397-08002B2CF9AE}" pid="31" name="TaxCatchAll">
    <vt:lpwstr>6;#;#2;#;#1;#</vt:lpwstr>
  </property>
  <property fmtid="{D5CDD505-2E9C-101B-9397-08002B2CF9AE}" pid="32" name="IWPSubjectTaxHTField0">
    <vt:lpwstr/>
  </property>
  <property fmtid="{D5CDD505-2E9C-101B-9397-08002B2CF9AE}" pid="33" name="IWPSiteTypeTaxHTField0">
    <vt:lpwstr/>
  </property>
  <property fmtid="{D5CDD505-2E9C-101B-9397-08002B2CF9AE}" pid="34" name="IWPRightsProtectiveMarkingTaxHTField0">
    <vt:lpwstr>Unclassified0884c477-2e62-47ea-b19c-5af6e91124c5</vt:lpwstr>
  </property>
  <property fmtid="{D5CDD505-2E9C-101B-9397-08002B2CF9AE}" pid="35" name="IWPFunctionTaxHTField0">
    <vt:lpwstr/>
  </property>
  <property fmtid="{D5CDD505-2E9C-101B-9397-08002B2CF9AE}" pid="36" name="IWPOwnerTaxHTField0">
    <vt:lpwstr>DfEa484111e-5b24-4ad9-9778-c536c8c88985</vt:lpwstr>
  </property>
  <property fmtid="{D5CDD505-2E9C-101B-9397-08002B2CF9AE}" pid="37" name="IWPOrganisationalUnitTaxHTField0">
    <vt:lpwstr>DfEcc08a6d4-dfde-4d0f-bd85-069ebcef80d5</vt:lpwstr>
  </property>
  <property fmtid="{D5CDD505-2E9C-101B-9397-08002B2CF9AE}" pid="38" name="Comments">
    <vt:lpwstr/>
  </property>
  <property fmtid="{D5CDD505-2E9C-101B-9397-08002B2CF9AE}" pid="39" name="_dlc_DocId">
    <vt:lpwstr>RRK4XFURFY2Q-6-7055</vt:lpwstr>
  </property>
  <property fmtid="{D5CDD505-2E9C-101B-9397-08002B2CF9AE}" pid="40" name="_dlc_DocIdUrl">
    <vt:lpwstr>http://workplaces/sites/fg/e/_layouts/DocIdRedir.aspx?ID=RRK4XFURFY2Q-6-7055, RRK4XFURFY2Q-6-7055</vt:lpwstr>
  </property>
</Properties>
</file>