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19CD" w14:textId="6FD5C46E" w:rsidR="00A76E06" w:rsidRPr="00830464" w:rsidRDefault="00A76E06" w:rsidP="00A76E06">
      <w:pPr>
        <w:jc w:val="both"/>
        <w:rPr>
          <w:b/>
          <w:u w:val="single"/>
        </w:rPr>
      </w:pPr>
      <w:r>
        <w:tab/>
      </w:r>
      <w:r>
        <w:tab/>
      </w:r>
      <w:r w:rsidR="00052961">
        <w:rPr>
          <w:b/>
          <w:u w:val="single"/>
        </w:rPr>
        <w:t xml:space="preserve"> </w:t>
      </w:r>
    </w:p>
    <w:p w14:paraId="6307A476" w14:textId="77777777" w:rsidR="00A76E06" w:rsidRPr="00830464" w:rsidRDefault="00A76E06" w:rsidP="00A76E06">
      <w:pPr>
        <w:jc w:val="both"/>
      </w:pPr>
    </w:p>
    <w:p w14:paraId="373D3EA6" w14:textId="5FAFB423" w:rsidR="00A76E06" w:rsidRPr="00855A72" w:rsidRDefault="00A76E06" w:rsidP="00052961">
      <w:pPr>
        <w:jc w:val="both"/>
        <w:outlineLvl w:val="0"/>
        <w:rPr>
          <w:b/>
        </w:rPr>
      </w:pPr>
      <w:r w:rsidRPr="00855A72">
        <w:rPr>
          <w:b/>
        </w:rPr>
        <w:t>IN THE HIGH COURT OF JUSTICE</w:t>
      </w:r>
    </w:p>
    <w:p w14:paraId="47454647" w14:textId="22E68749" w:rsidR="00855A72" w:rsidRPr="00855A72" w:rsidRDefault="00D71AD3" w:rsidP="00855A72">
      <w:pPr>
        <w:jc w:val="both"/>
        <w:outlineLvl w:val="0"/>
      </w:pPr>
      <w:r w:rsidRPr="00855A72">
        <w:rPr>
          <w:b/>
        </w:rPr>
        <w:t>THE BUSINESS AND PROPERTY COU</w:t>
      </w:r>
      <w:bookmarkStart w:id="0" w:name="_GoBack"/>
      <w:bookmarkEnd w:id="0"/>
      <w:r w:rsidRPr="00855A72">
        <w:rPr>
          <w:b/>
        </w:rPr>
        <w:t xml:space="preserve">RTS </w:t>
      </w:r>
      <w:r w:rsidR="004B4850">
        <w:rPr>
          <w:b/>
        </w:rPr>
        <w:t xml:space="preserve">OF </w:t>
      </w:r>
      <w:r w:rsidRPr="00855A72">
        <w:rPr>
          <w:b/>
        </w:rPr>
        <w:t>ENGLAND AND WALES</w:t>
      </w:r>
    </w:p>
    <w:p w14:paraId="24051EFE" w14:textId="1E5B4BAF" w:rsidR="00A76E06" w:rsidRPr="00855A72" w:rsidRDefault="00855A72" w:rsidP="00855A72">
      <w:pPr>
        <w:jc w:val="both"/>
        <w:rPr>
          <w:b/>
          <w:bCs/>
        </w:rPr>
      </w:pPr>
      <w:r w:rsidRPr="00855A72">
        <w:rPr>
          <w:b/>
          <w:bCs/>
        </w:rPr>
        <w:t>INSOLVENCY AND COMPANIES LIST (</w:t>
      </w:r>
      <w:proofErr w:type="spellStart"/>
      <w:r w:rsidRPr="00855A72">
        <w:rPr>
          <w:b/>
          <w:bCs/>
        </w:rPr>
        <w:t>ChD</w:t>
      </w:r>
      <w:proofErr w:type="spellEnd"/>
      <w:r w:rsidRPr="00855A72">
        <w:rPr>
          <w:b/>
          <w:bCs/>
        </w:rPr>
        <w:t>)</w:t>
      </w:r>
    </w:p>
    <w:p w14:paraId="54A9F1DE" w14:textId="77777777" w:rsidR="00855A72" w:rsidRDefault="00855A72" w:rsidP="00855A72">
      <w:pPr>
        <w:jc w:val="both"/>
        <w:rPr>
          <w:b/>
          <w:u w:val="single"/>
        </w:rPr>
      </w:pPr>
    </w:p>
    <w:p w14:paraId="7382AB9F" w14:textId="77777777" w:rsidR="00A76E06" w:rsidRPr="00830464" w:rsidRDefault="00A76E06" w:rsidP="00052961">
      <w:pPr>
        <w:jc w:val="both"/>
        <w:outlineLvl w:val="0"/>
        <w:rPr>
          <w:b/>
        </w:rPr>
      </w:pPr>
      <w:r w:rsidRPr="00830464">
        <w:rPr>
          <w:b/>
        </w:rPr>
        <w:t>IN THE MATTER OF [NAME OF COMPANY]</w:t>
      </w:r>
    </w:p>
    <w:p w14:paraId="76FED930" w14:textId="77777777" w:rsidR="00A76E06" w:rsidRPr="00830464" w:rsidRDefault="00A76E06" w:rsidP="00052961">
      <w:pPr>
        <w:jc w:val="both"/>
        <w:outlineLvl w:val="0"/>
        <w:rPr>
          <w:b/>
        </w:rPr>
      </w:pPr>
      <w:r w:rsidRPr="00830464">
        <w:rPr>
          <w:b/>
        </w:rPr>
        <w:t>AND IN THE MATTER OF THE COMPANIES ACT 2006</w:t>
      </w:r>
    </w:p>
    <w:p w14:paraId="29DEEBF8" w14:textId="77777777" w:rsidR="00A76E06" w:rsidRDefault="00A76E06" w:rsidP="00A76E06">
      <w:pPr>
        <w:jc w:val="both"/>
      </w:pPr>
    </w:p>
    <w:p w14:paraId="680F415D" w14:textId="77777777" w:rsidR="00A76E06" w:rsidRDefault="00A76E06" w:rsidP="00052961">
      <w:pPr>
        <w:jc w:val="both"/>
        <w:outlineLvl w:val="0"/>
        <w:rPr>
          <w:b/>
        </w:rPr>
      </w:pPr>
      <w:r>
        <w:rPr>
          <w:b/>
        </w:rPr>
        <w:t>BETWEEN</w:t>
      </w:r>
    </w:p>
    <w:p w14:paraId="2C4B7670" w14:textId="77777777" w:rsidR="00A76E06" w:rsidRDefault="00A76E06" w:rsidP="00A76E06">
      <w:pPr>
        <w:jc w:val="both"/>
        <w:rPr>
          <w:b/>
        </w:rPr>
      </w:pPr>
    </w:p>
    <w:p w14:paraId="660B5E82" w14:textId="77777777" w:rsidR="00A76E06" w:rsidRPr="00830464" w:rsidRDefault="00A76E06" w:rsidP="00A76E06">
      <w:pPr>
        <w:jc w:val="center"/>
        <w:rPr>
          <w:b/>
        </w:rPr>
      </w:pPr>
      <w:r>
        <w:rPr>
          <w:b/>
        </w:rPr>
        <w:t>[                                    ]</w:t>
      </w:r>
    </w:p>
    <w:p w14:paraId="5D35876D" w14:textId="77777777" w:rsidR="00A76E06" w:rsidRPr="004B4850" w:rsidRDefault="00A76E06" w:rsidP="00052961">
      <w:pPr>
        <w:ind w:left="5760" w:firstLine="720"/>
        <w:jc w:val="both"/>
        <w:outlineLvl w:val="0"/>
        <w:rPr>
          <w:b/>
        </w:rPr>
      </w:pPr>
      <w:r w:rsidRPr="004B4850">
        <w:rPr>
          <w:b/>
        </w:rPr>
        <w:t>Petitioner(s)</w:t>
      </w:r>
    </w:p>
    <w:p w14:paraId="69995782" w14:textId="77777777" w:rsidR="00A76E06" w:rsidRPr="00830464" w:rsidRDefault="00A76E06" w:rsidP="00A76E06">
      <w:pPr>
        <w:jc w:val="center"/>
        <w:rPr>
          <w:b/>
        </w:rPr>
      </w:pPr>
      <w:r>
        <w:rPr>
          <w:b/>
        </w:rPr>
        <w:t>-and-</w:t>
      </w:r>
    </w:p>
    <w:p w14:paraId="3ABEFA2E" w14:textId="77777777" w:rsidR="00A76E06" w:rsidRDefault="00A76E06" w:rsidP="00A76E06">
      <w:pPr>
        <w:jc w:val="both"/>
        <w:rPr>
          <w:b/>
          <w:u w:val="single"/>
        </w:rPr>
      </w:pPr>
    </w:p>
    <w:p w14:paraId="4B909C63" w14:textId="77777777" w:rsidR="00A76E06" w:rsidRDefault="00A76E06" w:rsidP="00A76E06">
      <w:pPr>
        <w:jc w:val="center"/>
        <w:rPr>
          <w:b/>
        </w:rPr>
      </w:pPr>
      <w:r>
        <w:rPr>
          <w:b/>
        </w:rPr>
        <w:t xml:space="preserve">[                                                ]             </w:t>
      </w:r>
    </w:p>
    <w:p w14:paraId="05CC6E77" w14:textId="77777777" w:rsidR="00A76E06" w:rsidRPr="004B4850" w:rsidRDefault="00A76E06" w:rsidP="00052961">
      <w:pPr>
        <w:ind w:left="5040" w:firstLine="720"/>
        <w:jc w:val="center"/>
        <w:outlineLvl w:val="0"/>
        <w:rPr>
          <w:b/>
        </w:rPr>
      </w:pPr>
      <w:r>
        <w:rPr>
          <w:b/>
        </w:rPr>
        <w:t xml:space="preserve"> </w:t>
      </w:r>
      <w:r w:rsidRPr="004B4850">
        <w:rPr>
          <w:b/>
        </w:rPr>
        <w:t>Respondents</w:t>
      </w:r>
    </w:p>
    <w:p w14:paraId="0EB67F4F" w14:textId="77777777" w:rsidR="00C03771" w:rsidRDefault="00C03771"/>
    <w:p w14:paraId="0A3EB665" w14:textId="77777777" w:rsidR="00A76E06" w:rsidRDefault="00A76E06"/>
    <w:p w14:paraId="22E7F91D" w14:textId="77777777" w:rsidR="00A76E06" w:rsidRDefault="00A76E06"/>
    <w:p w14:paraId="384C9EC2" w14:textId="22E8D219" w:rsidR="00A76E06" w:rsidRDefault="00A76E06">
      <w:r>
        <w:rPr>
          <w:b/>
        </w:rPr>
        <w:t xml:space="preserve">UPON THE PETITION </w:t>
      </w:r>
      <w:r>
        <w:t>of the abovenamed Petitioner(s) presented to the court on [insert date of presentation]</w:t>
      </w:r>
    </w:p>
    <w:p w14:paraId="6E734E6B" w14:textId="77777777" w:rsidR="00A76E06" w:rsidRDefault="00A76E06"/>
    <w:p w14:paraId="589445D2" w14:textId="77777777" w:rsidR="00A76E06" w:rsidRDefault="00A76E06" w:rsidP="00052961">
      <w:pPr>
        <w:outlineLvl w:val="0"/>
        <w:rPr>
          <w:b/>
        </w:rPr>
      </w:pPr>
      <w:r>
        <w:rPr>
          <w:b/>
        </w:rPr>
        <w:t>OF ITS OWN MOTION THE COURT ORDERS:</w:t>
      </w:r>
    </w:p>
    <w:p w14:paraId="4B47794E" w14:textId="77777777" w:rsidR="00A76E06" w:rsidRDefault="00A76E06">
      <w:pPr>
        <w:rPr>
          <w:b/>
        </w:rPr>
      </w:pPr>
    </w:p>
    <w:p w14:paraId="10059462" w14:textId="77777777" w:rsidR="00A76E06" w:rsidRPr="00830464" w:rsidRDefault="00A76E06" w:rsidP="00A76E06">
      <w:pPr>
        <w:ind w:left="5760" w:firstLine="720"/>
        <w:jc w:val="both"/>
        <w:rPr>
          <w:b/>
          <w:u w:val="single"/>
        </w:rPr>
      </w:pPr>
    </w:p>
    <w:p w14:paraId="411A2E6C" w14:textId="77777777" w:rsidR="00EB0118" w:rsidRDefault="00EA5948" w:rsidP="00B51DD4">
      <w:pPr>
        <w:ind w:left="720" w:hanging="720"/>
        <w:jc w:val="both"/>
      </w:pPr>
      <w:r>
        <w:t>1.</w:t>
      </w:r>
      <w:r>
        <w:tab/>
      </w:r>
      <w:r w:rsidR="00EB0118">
        <w:t>The rules of the Disclosure Pilot set out in Practice Direction 51U shall apply to this matter;</w:t>
      </w:r>
    </w:p>
    <w:p w14:paraId="2473AF44" w14:textId="77777777" w:rsidR="00EB0118" w:rsidRDefault="00EB0118" w:rsidP="00B51DD4">
      <w:pPr>
        <w:ind w:left="720" w:hanging="720"/>
        <w:jc w:val="both"/>
      </w:pPr>
    </w:p>
    <w:p w14:paraId="051788DE" w14:textId="77777777" w:rsidR="00A76E06" w:rsidRPr="00127634" w:rsidRDefault="00EB0118" w:rsidP="00B51DD4">
      <w:pPr>
        <w:ind w:left="709" w:hanging="720"/>
        <w:jc w:val="both"/>
      </w:pPr>
      <w:r>
        <w:t xml:space="preserve">2.        </w:t>
      </w:r>
      <w:r w:rsidR="00A76E06">
        <w:t>The Petitioner(s) serve the petition by 4.00 pm [in</w:t>
      </w:r>
      <w:r w:rsidR="00EA5948">
        <w:t xml:space="preserve">sert date 14 days after date of </w:t>
      </w:r>
      <w:r w:rsidR="00A76E06">
        <w:t>issue];</w:t>
      </w:r>
    </w:p>
    <w:p w14:paraId="72EA52DC" w14:textId="77777777" w:rsidR="00A76E06" w:rsidRPr="00737D01" w:rsidRDefault="00A76E06" w:rsidP="00B51DD4">
      <w:pPr>
        <w:jc w:val="both"/>
        <w:rPr>
          <w:u w:val="single"/>
        </w:rPr>
      </w:pPr>
    </w:p>
    <w:p w14:paraId="2279B431" w14:textId="7685B714" w:rsidR="00A76E06" w:rsidRDefault="00B51DD4" w:rsidP="00B51DD4">
      <w:pPr>
        <w:ind w:left="720" w:hanging="720"/>
        <w:jc w:val="both"/>
      </w:pPr>
      <w:r>
        <w:t>3</w:t>
      </w:r>
      <w:r w:rsidR="00EA5948">
        <w:t>.</w:t>
      </w:r>
      <w:r w:rsidR="00EA5948">
        <w:tab/>
      </w:r>
      <w:r w:rsidR="00855A72">
        <w:t>T</w:t>
      </w:r>
      <w:r w:rsidR="00A76E06">
        <w:t xml:space="preserve">he petition </w:t>
      </w:r>
      <w:proofErr w:type="gramStart"/>
      <w:r w:rsidR="00A76E06">
        <w:t>stand</w:t>
      </w:r>
      <w:proofErr w:type="gramEnd"/>
      <w:r w:rsidR="00A76E06">
        <w:t xml:space="preserve"> as points of claim;</w:t>
      </w:r>
    </w:p>
    <w:p w14:paraId="32026F6D" w14:textId="77777777" w:rsidR="00A76E06" w:rsidRDefault="00A76E06" w:rsidP="00B51DD4">
      <w:pPr>
        <w:jc w:val="both"/>
      </w:pPr>
    </w:p>
    <w:p w14:paraId="22798835" w14:textId="470D4F31" w:rsidR="00B51DD4" w:rsidRDefault="00B51DD4" w:rsidP="00B51DD4">
      <w:pPr>
        <w:ind w:left="720" w:hanging="720"/>
        <w:jc w:val="both"/>
      </w:pPr>
      <w:r>
        <w:t>4</w:t>
      </w:r>
      <w:r w:rsidR="00EA5948">
        <w:t>.</w:t>
      </w:r>
      <w:r w:rsidR="00EA5948">
        <w:tab/>
      </w:r>
      <w:r w:rsidR="00855A72">
        <w:t>T</w:t>
      </w:r>
      <w:r w:rsidR="00A76E06">
        <w:t>he Respondent(s) (save for the company) file and serve points of defence by 4.00 pm [insert date 28 days after date in</w:t>
      </w:r>
      <w:r w:rsidR="00266EA3">
        <w:t xml:space="preserve"> para</w:t>
      </w:r>
      <w:r w:rsidR="00A76E06">
        <w:t xml:space="preserve"> </w:t>
      </w:r>
      <w:r w:rsidR="00040A6C">
        <w:t>2</w:t>
      </w:r>
      <w:r w:rsidR="00A76E06">
        <w:t>. above];</w:t>
      </w:r>
    </w:p>
    <w:p w14:paraId="2B6B2A67" w14:textId="77777777" w:rsidR="00B51DD4" w:rsidRDefault="00B51DD4" w:rsidP="00B51DD4">
      <w:pPr>
        <w:ind w:left="720" w:hanging="720"/>
        <w:jc w:val="both"/>
      </w:pPr>
    </w:p>
    <w:p w14:paraId="7AB0EA49" w14:textId="77777777" w:rsidR="00855A72" w:rsidRDefault="00855A72" w:rsidP="00855A72">
      <w:pPr>
        <w:ind w:left="720" w:hanging="720"/>
        <w:jc w:val="both"/>
      </w:pPr>
      <w:r>
        <w:t xml:space="preserve">5.  </w:t>
      </w:r>
      <w:r>
        <w:tab/>
        <w:t>T</w:t>
      </w:r>
      <w:r w:rsidR="00A76E06">
        <w:t>he Petitioner(s) file and serve points of reply (if so advised) by 4.00 pm</w:t>
      </w:r>
      <w:r w:rsidR="00EA5948">
        <w:t xml:space="preserve"> [insert date </w:t>
      </w:r>
      <w:r w:rsidR="00BB0DEE">
        <w:t>28</w:t>
      </w:r>
      <w:r w:rsidR="00A76E06">
        <w:t xml:space="preserve"> days after date in</w:t>
      </w:r>
      <w:r w:rsidR="00052961">
        <w:t xml:space="preserve"> para</w:t>
      </w:r>
      <w:r w:rsidR="00A76E06">
        <w:t xml:space="preserve"> </w:t>
      </w:r>
      <w:r w:rsidR="00B51DD4">
        <w:t>4</w:t>
      </w:r>
      <w:r w:rsidR="00A76E06">
        <w:t>. above];</w:t>
      </w:r>
    </w:p>
    <w:p w14:paraId="0522179E" w14:textId="77777777" w:rsidR="00855A72" w:rsidRDefault="00855A72" w:rsidP="00855A72">
      <w:pPr>
        <w:ind w:left="720" w:hanging="720"/>
        <w:jc w:val="both"/>
      </w:pPr>
    </w:p>
    <w:p w14:paraId="3CCCEAA2" w14:textId="77777777" w:rsidR="00855A72" w:rsidRDefault="00855A72" w:rsidP="00855A72">
      <w:pPr>
        <w:ind w:left="720" w:hanging="720"/>
        <w:jc w:val="both"/>
      </w:pPr>
      <w:r>
        <w:t>6.       T</w:t>
      </w:r>
      <w:r w:rsidR="00A76E06" w:rsidRPr="00EB0118">
        <w:t>he</w:t>
      </w:r>
      <w:r w:rsidR="00EB0118" w:rsidRPr="00EB0118">
        <w:t xml:space="preserve"> petition shall be listed for a costs case management conference</w:t>
      </w:r>
      <w:r>
        <w:t xml:space="preserve"> on</w:t>
      </w:r>
      <w:r w:rsidR="00EB0118" w:rsidRPr="00EB0118">
        <w:t xml:space="preserve"> [insert </w:t>
      </w:r>
      <w:r>
        <w:t xml:space="preserve">                 </w:t>
      </w:r>
      <w:r w:rsidR="00EB0118" w:rsidRPr="00EB0118">
        <w:t xml:space="preserve">date </w:t>
      </w:r>
      <w:r w:rsidR="00EB0118">
        <w:t>7</w:t>
      </w:r>
      <w:r>
        <w:t>7</w:t>
      </w:r>
      <w:r w:rsidR="00EB0118" w:rsidRPr="00EB0118">
        <w:t xml:space="preserve"> days after date in para </w:t>
      </w:r>
      <w:r w:rsidR="00B51DD4">
        <w:t>5</w:t>
      </w:r>
      <w:r w:rsidR="00EB0118" w:rsidRPr="00EB0118">
        <w:t xml:space="preserve">. </w:t>
      </w:r>
      <w:r w:rsidRPr="00EB0118">
        <w:t>A</w:t>
      </w:r>
      <w:r w:rsidR="00EB0118" w:rsidRPr="00EB0118">
        <w:t>bove</w:t>
      </w:r>
      <w:r>
        <w:t xml:space="preserve">]. </w:t>
      </w:r>
      <w:r w:rsidR="00EB0118" w:rsidRPr="00EB0118">
        <w:t>In the absence of a time estimate the matter will be listed for 1½ hours</w:t>
      </w:r>
      <w:r w:rsidR="00A76E06">
        <w:rPr>
          <w:rStyle w:val="FootnoteReference"/>
        </w:rPr>
        <w:footnoteReference w:id="1"/>
      </w:r>
      <w:r w:rsidR="00A76E06">
        <w:t>;</w:t>
      </w:r>
    </w:p>
    <w:p w14:paraId="156E78F6" w14:textId="77777777" w:rsidR="00855A72" w:rsidRDefault="00855A72" w:rsidP="00855A72">
      <w:pPr>
        <w:ind w:left="720" w:hanging="720"/>
        <w:jc w:val="both"/>
      </w:pPr>
    </w:p>
    <w:p w14:paraId="4D199113" w14:textId="269BF1EC" w:rsidR="00A76E06" w:rsidRDefault="00855A72" w:rsidP="00855A72">
      <w:pPr>
        <w:ind w:left="720" w:hanging="720"/>
        <w:jc w:val="both"/>
      </w:pPr>
      <w:r>
        <w:t xml:space="preserve">7. </w:t>
      </w:r>
      <w:r>
        <w:tab/>
        <w:t>W</w:t>
      </w:r>
      <w:r w:rsidR="00A76E06">
        <w:t xml:space="preserve">here there is to be costs management: </w:t>
      </w:r>
    </w:p>
    <w:p w14:paraId="68DF73AC" w14:textId="77777777" w:rsidR="00EA5948" w:rsidRDefault="00EA5948" w:rsidP="00A76E06">
      <w:pPr>
        <w:jc w:val="both"/>
      </w:pPr>
    </w:p>
    <w:p w14:paraId="5F656B4B" w14:textId="77777777" w:rsidR="00DA6329" w:rsidRDefault="00DA6329" w:rsidP="00A76E06">
      <w:pPr>
        <w:numPr>
          <w:ilvl w:val="0"/>
          <w:numId w:val="2"/>
        </w:numPr>
        <w:jc w:val="both"/>
      </w:pPr>
      <w:r>
        <w:lastRenderedPageBreak/>
        <w:t>the parties file and excha</w:t>
      </w:r>
      <w:r w:rsidR="0046151F">
        <w:t>nge costs budgets by 4.00 pm [21</w:t>
      </w:r>
      <w:r>
        <w:t xml:space="preserve"> days before hearing fixed by para </w:t>
      </w:r>
      <w:r w:rsidR="00B51DD4">
        <w:t>6</w:t>
      </w:r>
      <w:r>
        <w:t xml:space="preserve"> above];</w:t>
      </w:r>
    </w:p>
    <w:p w14:paraId="50D205F8" w14:textId="77777777" w:rsidR="00DA6329" w:rsidRDefault="00DA6329" w:rsidP="00DA6329">
      <w:pPr>
        <w:ind w:left="360"/>
        <w:jc w:val="both"/>
      </w:pPr>
    </w:p>
    <w:p w14:paraId="243BE040" w14:textId="77777777" w:rsidR="00A76E06" w:rsidRDefault="00A76E06" w:rsidP="00A76E06">
      <w:pPr>
        <w:numPr>
          <w:ilvl w:val="0"/>
          <w:numId w:val="2"/>
        </w:numPr>
        <w:jc w:val="both"/>
      </w:pPr>
      <w:r>
        <w:t>the parties consider each other’s costs budget</w:t>
      </w:r>
      <w:r w:rsidR="003B796B">
        <w:t>(s)</w:t>
      </w:r>
      <w:r>
        <w:t xml:space="preserve"> and </w:t>
      </w:r>
      <w:r w:rsidR="00DA6329">
        <w:t xml:space="preserve">by 4.00 pm [insert date 14 days before date in </w:t>
      </w:r>
      <w:r w:rsidR="00052961">
        <w:t xml:space="preserve">para </w:t>
      </w:r>
      <w:r w:rsidR="00B51DD4">
        <w:t>6</w:t>
      </w:r>
      <w:r w:rsidR="00DA6329">
        <w:t xml:space="preserve"> above]</w:t>
      </w:r>
      <w:r w:rsidR="009467C3">
        <w:t xml:space="preserve"> identify to each other</w:t>
      </w:r>
      <w:r>
        <w:t xml:space="preserve"> which phases in the other party’s/parties’ budget(s) are agreed and which are not agreed, in the latter case giving brief reasons and suggested altern</w:t>
      </w:r>
      <w:r w:rsidR="00EA5948">
        <w:t>a</w:t>
      </w:r>
      <w:r>
        <w:t>tive figures;</w:t>
      </w:r>
    </w:p>
    <w:p w14:paraId="2816B2F8" w14:textId="77777777" w:rsidR="00EA5948" w:rsidRDefault="00EA5948" w:rsidP="00EA5948">
      <w:pPr>
        <w:ind w:left="360"/>
        <w:jc w:val="both"/>
      </w:pPr>
    </w:p>
    <w:p w14:paraId="09DCA505" w14:textId="77777777" w:rsidR="00A76E06" w:rsidRDefault="00DA6329" w:rsidP="00A76E06">
      <w:pPr>
        <w:numPr>
          <w:ilvl w:val="0"/>
          <w:numId w:val="2"/>
        </w:numPr>
        <w:jc w:val="both"/>
      </w:pPr>
      <w:r>
        <w:t>by 4.00 pm [7</w:t>
      </w:r>
      <w:r w:rsidR="00A76E06">
        <w:t xml:space="preserve"> days</w:t>
      </w:r>
      <w:r w:rsidR="00EA5948">
        <w:t xml:space="preserve"> before hearing fixed by para </w:t>
      </w:r>
      <w:r w:rsidR="00B51DD4">
        <w:t>6</w:t>
      </w:r>
      <w:r w:rsidR="00A76E06">
        <w:t xml:space="preserve"> above] the Petitioner’s solicitors file and serve:</w:t>
      </w:r>
    </w:p>
    <w:p w14:paraId="70B36AE2" w14:textId="77777777" w:rsidR="00EA5948" w:rsidRDefault="00EA5948" w:rsidP="00EA5948">
      <w:pPr>
        <w:jc w:val="both"/>
      </w:pPr>
    </w:p>
    <w:p w14:paraId="2E18578A" w14:textId="77777777" w:rsidR="00EA5948" w:rsidRDefault="00EA5948" w:rsidP="00EA5948">
      <w:pPr>
        <w:numPr>
          <w:ilvl w:val="1"/>
          <w:numId w:val="2"/>
        </w:numPr>
        <w:jc w:val="both"/>
      </w:pPr>
      <w:r>
        <w:t>confirmation that all phases in the budgets are agreed; or</w:t>
      </w:r>
    </w:p>
    <w:p w14:paraId="76E31149" w14:textId="77777777" w:rsidR="00EA5948" w:rsidRDefault="00EA5948" w:rsidP="00EA5948">
      <w:pPr>
        <w:numPr>
          <w:ilvl w:val="1"/>
          <w:numId w:val="2"/>
        </w:numPr>
        <w:jc w:val="both"/>
      </w:pPr>
      <w:r>
        <w:t xml:space="preserve">a </w:t>
      </w:r>
      <w:proofErr w:type="gramStart"/>
      <w:r>
        <w:t>one page</w:t>
      </w:r>
      <w:proofErr w:type="gramEnd"/>
      <w:r>
        <w:t xml:space="preserve"> summary in tabular form setting out the figures for the phases in the budgets indicating which phases have been agreed and which have not been agreed together with a summary of the reasons for disagreement and suggested alternative figures;</w:t>
      </w:r>
    </w:p>
    <w:p w14:paraId="001B1AA7" w14:textId="77777777" w:rsidR="00A76E06" w:rsidRDefault="00A76E06" w:rsidP="00A76E06">
      <w:pPr>
        <w:ind w:left="360"/>
        <w:jc w:val="both"/>
      </w:pPr>
    </w:p>
    <w:p w14:paraId="2ADA3955" w14:textId="77777777" w:rsidR="00A76E06" w:rsidRDefault="00A76E06" w:rsidP="00A76E06">
      <w:pPr>
        <w:numPr>
          <w:ilvl w:val="0"/>
          <w:numId w:val="2"/>
        </w:numPr>
        <w:jc w:val="both"/>
      </w:pPr>
      <w:r>
        <w:t xml:space="preserve">the parties file and serve in the form below a non-binding indication of what they believe to be the approximate value of the shares in issue in the petition by 4.00 pm [insert date 7 days before the date in </w:t>
      </w:r>
      <w:r w:rsidR="00052961">
        <w:t xml:space="preserve">para </w:t>
      </w:r>
      <w:r w:rsidR="00B51DD4">
        <w:t>6</w:t>
      </w:r>
      <w:r>
        <w:t>];</w:t>
      </w:r>
    </w:p>
    <w:p w14:paraId="10D6425B" w14:textId="77777777" w:rsidR="00EA5948" w:rsidRDefault="00EA5948" w:rsidP="00EA5948">
      <w:pPr>
        <w:jc w:val="both"/>
      </w:pPr>
    </w:p>
    <w:p w14:paraId="06BC6212" w14:textId="7C155828" w:rsidR="00EA5948" w:rsidRDefault="00B51DD4" w:rsidP="00EA5948">
      <w:pPr>
        <w:ind w:left="720" w:hanging="720"/>
        <w:jc w:val="both"/>
      </w:pPr>
      <w:r>
        <w:t>8.</w:t>
      </w:r>
      <w:r w:rsidR="00EA5948">
        <w:tab/>
      </w:r>
      <w:r w:rsidR="00855A72">
        <w:t>T</w:t>
      </w:r>
      <w:r w:rsidR="00EA5948">
        <w:t>he parties be permitted to vary</w:t>
      </w:r>
      <w:r w:rsidR="005B3B69">
        <w:t xml:space="preserve"> by consent</w:t>
      </w:r>
      <w:r w:rsidR="00EA5948">
        <w:t xml:space="preserve"> the</w:t>
      </w:r>
      <w:r w:rsidR="005B3B69">
        <w:t xml:space="preserve"> time for compliance with any of the orders</w:t>
      </w:r>
      <w:r w:rsidR="00EA5948">
        <w:t xml:space="preserve"> above </w:t>
      </w:r>
      <w:r w:rsidR="005B3B69">
        <w:t>for a</w:t>
      </w:r>
      <w:r w:rsidR="00EA5948">
        <w:t xml:space="preserve"> period </w:t>
      </w:r>
      <w:r w:rsidR="005B3B69">
        <w:t>of</w:t>
      </w:r>
      <w:r w:rsidR="00EA5948">
        <w:t xml:space="preserve"> no more than 28 days</w:t>
      </w:r>
      <w:r w:rsidR="005B3B69">
        <w:t xml:space="preserve">. </w:t>
      </w:r>
      <w:proofErr w:type="gramStart"/>
      <w:r w:rsidR="005B3B69">
        <w:t>In the event that</w:t>
      </w:r>
      <w:proofErr w:type="gramEnd"/>
      <w:r w:rsidR="005B3B69">
        <w:t xml:space="preserve"> the heari</w:t>
      </w:r>
      <w:r w:rsidR="00052961">
        <w:t xml:space="preserve">ng fixed pursuant to paragraph </w:t>
      </w:r>
      <w:r>
        <w:t>6</w:t>
      </w:r>
      <w:r w:rsidR="005B3B69">
        <w:t xml:space="preserve"> needs to be vacated as a result, the parties are to inform the Court as soon as reasonably practicable so the heari</w:t>
      </w:r>
      <w:r w:rsidR="00855A72">
        <w:t>ng may be vacated and re-fixed;</w:t>
      </w:r>
    </w:p>
    <w:p w14:paraId="040B0B2F" w14:textId="77777777" w:rsidR="00EA5948" w:rsidRDefault="00EA5948" w:rsidP="00EA5948">
      <w:pPr>
        <w:jc w:val="both"/>
      </w:pPr>
    </w:p>
    <w:p w14:paraId="36B8B7DB" w14:textId="1885CB72" w:rsidR="00EA5948" w:rsidRDefault="00B51DD4" w:rsidP="00EA5948">
      <w:pPr>
        <w:jc w:val="both"/>
      </w:pPr>
      <w:r>
        <w:t>9.</w:t>
      </w:r>
      <w:r w:rsidR="00855A72">
        <w:tab/>
        <w:t>C</w:t>
      </w:r>
      <w:r w:rsidR="00EA5948">
        <w:t>osts be in the petition.</w:t>
      </w:r>
    </w:p>
    <w:p w14:paraId="677225B9" w14:textId="77777777" w:rsidR="00EA5948" w:rsidRDefault="00EA5948" w:rsidP="00EA5948">
      <w:pPr>
        <w:pBdr>
          <w:bottom w:val="single" w:sz="6" w:space="1" w:color="auto"/>
        </w:pBdr>
      </w:pPr>
    </w:p>
    <w:p w14:paraId="211E09E5" w14:textId="77777777" w:rsidR="00EA5948" w:rsidRDefault="00EA5948" w:rsidP="00EA5948">
      <w:pPr>
        <w:jc w:val="both"/>
      </w:pPr>
    </w:p>
    <w:p w14:paraId="186E47F2" w14:textId="77777777" w:rsidR="00EA5948" w:rsidRDefault="00EA5948" w:rsidP="00052961">
      <w:pPr>
        <w:jc w:val="center"/>
        <w:outlineLvl w:val="0"/>
        <w:rPr>
          <w:b/>
        </w:rPr>
      </w:pPr>
      <w:r>
        <w:rPr>
          <w:b/>
        </w:rPr>
        <w:t xml:space="preserve">Estimate of value </w:t>
      </w:r>
    </w:p>
    <w:p w14:paraId="59CAD9C4" w14:textId="77777777" w:rsidR="00EA5948" w:rsidRPr="00EA5948" w:rsidRDefault="00EA5948" w:rsidP="00EA5948">
      <w:pPr>
        <w:jc w:val="center"/>
        <w:rPr>
          <w:b/>
        </w:rPr>
      </w:pPr>
    </w:p>
    <w:p w14:paraId="56111FA6" w14:textId="77777777" w:rsidR="00EA5948" w:rsidRDefault="00EA5948" w:rsidP="00EA5948">
      <w:pPr>
        <w:jc w:val="both"/>
      </w:pPr>
      <w:r>
        <w:t xml:space="preserve">For the purpose of the hearing mentioned in paragraph 6 of the order dated [           </w:t>
      </w:r>
      <w:proofErr w:type="gramStart"/>
      <w:r>
        <w:t xml:space="preserve">  ]</w:t>
      </w:r>
      <w:proofErr w:type="gramEnd"/>
      <w:r>
        <w:t xml:space="preserve"> I/ we put the following non-binding estimate on the value of the shares in issue in this petition on [insert date(s)                                ]:   £</w:t>
      </w:r>
    </w:p>
    <w:p w14:paraId="69F80F46" w14:textId="77777777" w:rsidR="00EA5948" w:rsidRDefault="00EA5948" w:rsidP="00EA5948">
      <w:pPr>
        <w:jc w:val="both"/>
      </w:pPr>
      <w:r>
        <w:tab/>
      </w:r>
    </w:p>
    <w:p w14:paraId="6C6EE6D0" w14:textId="77777777" w:rsidR="00EA5948" w:rsidRDefault="00EA5948" w:rsidP="00EA5948">
      <w:pPr>
        <w:jc w:val="both"/>
      </w:pPr>
      <w:r>
        <w:tab/>
        <w:t xml:space="preserve">     </w:t>
      </w:r>
    </w:p>
    <w:p w14:paraId="7599B976" w14:textId="77777777" w:rsidR="00EA5948" w:rsidRDefault="00EA5948" w:rsidP="00EA5948">
      <w:pPr>
        <w:jc w:val="both"/>
      </w:pPr>
      <w:r>
        <w:t>-------------------------------</w:t>
      </w:r>
    </w:p>
    <w:p w14:paraId="256CE678" w14:textId="77777777" w:rsidR="00EA5948" w:rsidRDefault="00EA5948" w:rsidP="00052961">
      <w:pPr>
        <w:jc w:val="both"/>
        <w:outlineLvl w:val="0"/>
      </w:pPr>
      <w:r>
        <w:t>Petitioner/petitioner’s solicitors/Respondent/respondent’s solicitors</w:t>
      </w:r>
    </w:p>
    <w:p w14:paraId="5DD25425" w14:textId="77777777" w:rsidR="00EA5948" w:rsidRPr="00A76E06" w:rsidRDefault="00EA5948">
      <w:pPr>
        <w:rPr>
          <w:b/>
        </w:rPr>
      </w:pPr>
    </w:p>
    <w:p w14:paraId="68F30560" w14:textId="77777777" w:rsidR="00A76E06" w:rsidRDefault="00A76E06"/>
    <w:p w14:paraId="4E223055" w14:textId="77777777" w:rsidR="00A76E06" w:rsidRPr="00A76E06" w:rsidRDefault="00A76E06"/>
    <w:sectPr w:rsidR="00A76E06" w:rsidRPr="00A76E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B240" w14:textId="77777777" w:rsidR="00A10741" w:rsidRDefault="00A10741">
      <w:r>
        <w:separator/>
      </w:r>
    </w:p>
  </w:endnote>
  <w:endnote w:type="continuationSeparator" w:id="0">
    <w:p w14:paraId="4A35C755" w14:textId="77777777" w:rsidR="00A10741" w:rsidRDefault="00A1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9D96D" w14:textId="77777777" w:rsidR="00A10741" w:rsidRDefault="00A10741">
      <w:r>
        <w:separator/>
      </w:r>
    </w:p>
  </w:footnote>
  <w:footnote w:type="continuationSeparator" w:id="0">
    <w:p w14:paraId="06710F74" w14:textId="77777777" w:rsidR="00A10741" w:rsidRDefault="00A10741">
      <w:r>
        <w:continuationSeparator/>
      </w:r>
    </w:p>
  </w:footnote>
  <w:footnote w:id="1">
    <w:p w14:paraId="395D988B" w14:textId="5A6AB6D7" w:rsidR="00A76E06" w:rsidRDefault="00A76E06" w:rsidP="00A76E06">
      <w:pPr>
        <w:pStyle w:val="FootnoteText"/>
      </w:pPr>
      <w:r>
        <w:rPr>
          <w:rStyle w:val="FootnoteReference"/>
        </w:rPr>
        <w:footnoteRef/>
      </w:r>
      <w:r>
        <w:t xml:space="preserve"> The parties </w:t>
      </w:r>
      <w:r w:rsidR="00925155">
        <w:t xml:space="preserve">are directed to CPR 3.12. If the parties seek an order dispensing with cost budgets they should inform the court in advance of the hearing, and in any </w:t>
      </w:r>
      <w:proofErr w:type="gramStart"/>
      <w:r w:rsidR="00925155">
        <w:t>event</w:t>
      </w:r>
      <w:proofErr w:type="gramEnd"/>
      <w:r>
        <w:t xml:space="preserve"> notify the court as soon as possible if the 1</w:t>
      </w:r>
      <w:r w:rsidR="00052961">
        <w:t>.5</w:t>
      </w:r>
      <w:r>
        <w:t xml:space="preserve"> hour time es</w:t>
      </w:r>
      <w:r w:rsidR="00855A72">
        <w:t>timate is too long or too short or the date cannot be kept.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F88"/>
    <w:multiLevelType w:val="hybridMultilevel"/>
    <w:tmpl w:val="B6FA2678"/>
    <w:lvl w:ilvl="0" w:tplc="B0CCEDD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D3D30"/>
    <w:multiLevelType w:val="hybridMultilevel"/>
    <w:tmpl w:val="1DF6E9D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645F9"/>
    <w:multiLevelType w:val="hybridMultilevel"/>
    <w:tmpl w:val="0894851E"/>
    <w:lvl w:ilvl="0" w:tplc="6DC45E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4FE8"/>
    <w:multiLevelType w:val="hybridMultilevel"/>
    <w:tmpl w:val="3EACDE0E"/>
    <w:lvl w:ilvl="0" w:tplc="6A20A5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8EF10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17B59"/>
    <w:multiLevelType w:val="hybridMultilevel"/>
    <w:tmpl w:val="A3D81BC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232B8"/>
    <w:multiLevelType w:val="hybridMultilevel"/>
    <w:tmpl w:val="BA7CB516"/>
    <w:lvl w:ilvl="0" w:tplc="5B8687E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F64DA"/>
    <w:multiLevelType w:val="hybridMultilevel"/>
    <w:tmpl w:val="A182A8F8"/>
    <w:lvl w:ilvl="0" w:tplc="5952FD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F834CF"/>
    <w:multiLevelType w:val="hybridMultilevel"/>
    <w:tmpl w:val="FC8AE5AA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E7F4C"/>
    <w:multiLevelType w:val="hybridMultilevel"/>
    <w:tmpl w:val="12245A3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765A1"/>
    <w:multiLevelType w:val="hybridMultilevel"/>
    <w:tmpl w:val="51989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64FF4"/>
    <w:multiLevelType w:val="hybridMultilevel"/>
    <w:tmpl w:val="30103934"/>
    <w:lvl w:ilvl="0" w:tplc="B36A597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5D1B45"/>
    <w:multiLevelType w:val="hybridMultilevel"/>
    <w:tmpl w:val="07024D50"/>
    <w:lvl w:ilvl="0" w:tplc="19AC5108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39B6520"/>
    <w:multiLevelType w:val="hybridMultilevel"/>
    <w:tmpl w:val="564E7B2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C4D26"/>
    <w:multiLevelType w:val="hybridMultilevel"/>
    <w:tmpl w:val="A41AF058"/>
    <w:lvl w:ilvl="0" w:tplc="9AB0DB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06"/>
    <w:rsid w:val="00002614"/>
    <w:rsid w:val="00012F8A"/>
    <w:rsid w:val="00032AC5"/>
    <w:rsid w:val="000351B9"/>
    <w:rsid w:val="0003660F"/>
    <w:rsid w:val="00040A6C"/>
    <w:rsid w:val="00043C90"/>
    <w:rsid w:val="00047999"/>
    <w:rsid w:val="00052961"/>
    <w:rsid w:val="00065AAD"/>
    <w:rsid w:val="00067662"/>
    <w:rsid w:val="00071D7E"/>
    <w:rsid w:val="00080407"/>
    <w:rsid w:val="00082DD4"/>
    <w:rsid w:val="00083112"/>
    <w:rsid w:val="00090DF2"/>
    <w:rsid w:val="000B370C"/>
    <w:rsid w:val="000C1119"/>
    <w:rsid w:val="000C5871"/>
    <w:rsid w:val="000D6D01"/>
    <w:rsid w:val="000E6AD9"/>
    <w:rsid w:val="00102F19"/>
    <w:rsid w:val="00116ACD"/>
    <w:rsid w:val="00120755"/>
    <w:rsid w:val="00133935"/>
    <w:rsid w:val="001346B3"/>
    <w:rsid w:val="00135F89"/>
    <w:rsid w:val="001379D8"/>
    <w:rsid w:val="0014062B"/>
    <w:rsid w:val="00155341"/>
    <w:rsid w:val="00162E86"/>
    <w:rsid w:val="00175B09"/>
    <w:rsid w:val="00190729"/>
    <w:rsid w:val="00190AD8"/>
    <w:rsid w:val="00197DF1"/>
    <w:rsid w:val="001A186A"/>
    <w:rsid w:val="001C0341"/>
    <w:rsid w:val="001C23A1"/>
    <w:rsid w:val="001E06F2"/>
    <w:rsid w:val="001F5326"/>
    <w:rsid w:val="001F5AB5"/>
    <w:rsid w:val="001F6E10"/>
    <w:rsid w:val="002031F4"/>
    <w:rsid w:val="00203DCB"/>
    <w:rsid w:val="00216B9A"/>
    <w:rsid w:val="00243C85"/>
    <w:rsid w:val="0026096A"/>
    <w:rsid w:val="00264B2E"/>
    <w:rsid w:val="00266EA3"/>
    <w:rsid w:val="00277282"/>
    <w:rsid w:val="00277A07"/>
    <w:rsid w:val="00282BA0"/>
    <w:rsid w:val="00286A9C"/>
    <w:rsid w:val="00286E5F"/>
    <w:rsid w:val="00290B6C"/>
    <w:rsid w:val="002A022E"/>
    <w:rsid w:val="002A498E"/>
    <w:rsid w:val="002C38E4"/>
    <w:rsid w:val="002C7619"/>
    <w:rsid w:val="002F0AE2"/>
    <w:rsid w:val="00300734"/>
    <w:rsid w:val="0031082A"/>
    <w:rsid w:val="003241A2"/>
    <w:rsid w:val="00325D90"/>
    <w:rsid w:val="003271FB"/>
    <w:rsid w:val="00342562"/>
    <w:rsid w:val="00353296"/>
    <w:rsid w:val="00354934"/>
    <w:rsid w:val="00356722"/>
    <w:rsid w:val="003605A0"/>
    <w:rsid w:val="00373394"/>
    <w:rsid w:val="003734B4"/>
    <w:rsid w:val="00376EFD"/>
    <w:rsid w:val="0038364D"/>
    <w:rsid w:val="00386FF7"/>
    <w:rsid w:val="003B3481"/>
    <w:rsid w:val="003B6483"/>
    <w:rsid w:val="003B796B"/>
    <w:rsid w:val="003E4DC6"/>
    <w:rsid w:val="00401707"/>
    <w:rsid w:val="00415986"/>
    <w:rsid w:val="00417143"/>
    <w:rsid w:val="00417AA9"/>
    <w:rsid w:val="00423B02"/>
    <w:rsid w:val="00427CB5"/>
    <w:rsid w:val="00432F25"/>
    <w:rsid w:val="0043419B"/>
    <w:rsid w:val="00434217"/>
    <w:rsid w:val="00434325"/>
    <w:rsid w:val="0043565C"/>
    <w:rsid w:val="0046151F"/>
    <w:rsid w:val="00465747"/>
    <w:rsid w:val="00467484"/>
    <w:rsid w:val="00472FD3"/>
    <w:rsid w:val="00475C63"/>
    <w:rsid w:val="004A4917"/>
    <w:rsid w:val="004B4850"/>
    <w:rsid w:val="004E2735"/>
    <w:rsid w:val="004F4EF1"/>
    <w:rsid w:val="00502306"/>
    <w:rsid w:val="0052115A"/>
    <w:rsid w:val="00521FC3"/>
    <w:rsid w:val="005225B6"/>
    <w:rsid w:val="00524725"/>
    <w:rsid w:val="00536C11"/>
    <w:rsid w:val="00542145"/>
    <w:rsid w:val="005472E1"/>
    <w:rsid w:val="005653FF"/>
    <w:rsid w:val="00571243"/>
    <w:rsid w:val="005A7063"/>
    <w:rsid w:val="005B2D63"/>
    <w:rsid w:val="005B3B69"/>
    <w:rsid w:val="005D27FF"/>
    <w:rsid w:val="005D6E8C"/>
    <w:rsid w:val="005E3D33"/>
    <w:rsid w:val="006029DA"/>
    <w:rsid w:val="0060687A"/>
    <w:rsid w:val="00613CFC"/>
    <w:rsid w:val="0061541F"/>
    <w:rsid w:val="00623C72"/>
    <w:rsid w:val="006250C0"/>
    <w:rsid w:val="0062547B"/>
    <w:rsid w:val="00650F66"/>
    <w:rsid w:val="00660CDC"/>
    <w:rsid w:val="00665528"/>
    <w:rsid w:val="00671E63"/>
    <w:rsid w:val="0067477E"/>
    <w:rsid w:val="00675013"/>
    <w:rsid w:val="00677AA9"/>
    <w:rsid w:val="00677AED"/>
    <w:rsid w:val="006A3096"/>
    <w:rsid w:val="006C6F6C"/>
    <w:rsid w:val="00700A13"/>
    <w:rsid w:val="00717E6B"/>
    <w:rsid w:val="00741485"/>
    <w:rsid w:val="00743A78"/>
    <w:rsid w:val="00743B3F"/>
    <w:rsid w:val="00767132"/>
    <w:rsid w:val="00794761"/>
    <w:rsid w:val="007C219F"/>
    <w:rsid w:val="007C3437"/>
    <w:rsid w:val="007D012E"/>
    <w:rsid w:val="007E611C"/>
    <w:rsid w:val="007F37A5"/>
    <w:rsid w:val="007F78CC"/>
    <w:rsid w:val="00814140"/>
    <w:rsid w:val="008221F2"/>
    <w:rsid w:val="00855A72"/>
    <w:rsid w:val="008615BB"/>
    <w:rsid w:val="0086510D"/>
    <w:rsid w:val="00865F8F"/>
    <w:rsid w:val="00875357"/>
    <w:rsid w:val="00881EA8"/>
    <w:rsid w:val="00882DEF"/>
    <w:rsid w:val="00893253"/>
    <w:rsid w:val="00896A76"/>
    <w:rsid w:val="008A05FF"/>
    <w:rsid w:val="008A5B11"/>
    <w:rsid w:val="008C1BAE"/>
    <w:rsid w:val="008C7735"/>
    <w:rsid w:val="008D1EFE"/>
    <w:rsid w:val="008E571F"/>
    <w:rsid w:val="008F6D16"/>
    <w:rsid w:val="008F709C"/>
    <w:rsid w:val="009106B5"/>
    <w:rsid w:val="0091596A"/>
    <w:rsid w:val="00925155"/>
    <w:rsid w:val="00937D5B"/>
    <w:rsid w:val="0094138A"/>
    <w:rsid w:val="00941E72"/>
    <w:rsid w:val="009450F5"/>
    <w:rsid w:val="009467C3"/>
    <w:rsid w:val="00950A9C"/>
    <w:rsid w:val="009655B7"/>
    <w:rsid w:val="009671DA"/>
    <w:rsid w:val="00972A4A"/>
    <w:rsid w:val="009863A3"/>
    <w:rsid w:val="0099708F"/>
    <w:rsid w:val="0099776A"/>
    <w:rsid w:val="009A1F31"/>
    <w:rsid w:val="009B6DD2"/>
    <w:rsid w:val="009C38AF"/>
    <w:rsid w:val="009C3B07"/>
    <w:rsid w:val="009C531C"/>
    <w:rsid w:val="009D2090"/>
    <w:rsid w:val="009E0A2D"/>
    <w:rsid w:val="009E1D48"/>
    <w:rsid w:val="00A0110D"/>
    <w:rsid w:val="00A01A0A"/>
    <w:rsid w:val="00A02E8A"/>
    <w:rsid w:val="00A10741"/>
    <w:rsid w:val="00A17080"/>
    <w:rsid w:val="00A21356"/>
    <w:rsid w:val="00A506E0"/>
    <w:rsid w:val="00A50CAA"/>
    <w:rsid w:val="00A60598"/>
    <w:rsid w:val="00A61787"/>
    <w:rsid w:val="00A70B8B"/>
    <w:rsid w:val="00A7180F"/>
    <w:rsid w:val="00A75CE1"/>
    <w:rsid w:val="00A76E06"/>
    <w:rsid w:val="00A8695B"/>
    <w:rsid w:val="00A969F8"/>
    <w:rsid w:val="00AA093B"/>
    <w:rsid w:val="00AC1A27"/>
    <w:rsid w:val="00B03D30"/>
    <w:rsid w:val="00B36FB2"/>
    <w:rsid w:val="00B373B0"/>
    <w:rsid w:val="00B47033"/>
    <w:rsid w:val="00B47D2B"/>
    <w:rsid w:val="00B51C50"/>
    <w:rsid w:val="00B51DD4"/>
    <w:rsid w:val="00B64068"/>
    <w:rsid w:val="00B663EE"/>
    <w:rsid w:val="00B71EA2"/>
    <w:rsid w:val="00B8146C"/>
    <w:rsid w:val="00B8768F"/>
    <w:rsid w:val="00BA22F6"/>
    <w:rsid w:val="00BA7084"/>
    <w:rsid w:val="00BB0DEE"/>
    <w:rsid w:val="00BB2434"/>
    <w:rsid w:val="00BB6B92"/>
    <w:rsid w:val="00BC12ED"/>
    <w:rsid w:val="00BC48AC"/>
    <w:rsid w:val="00BD6422"/>
    <w:rsid w:val="00C00BF0"/>
    <w:rsid w:val="00C01235"/>
    <w:rsid w:val="00C017CB"/>
    <w:rsid w:val="00C03771"/>
    <w:rsid w:val="00C116F0"/>
    <w:rsid w:val="00C1796F"/>
    <w:rsid w:val="00C20EEF"/>
    <w:rsid w:val="00C27D84"/>
    <w:rsid w:val="00C34C45"/>
    <w:rsid w:val="00C43038"/>
    <w:rsid w:val="00C5341B"/>
    <w:rsid w:val="00C779FF"/>
    <w:rsid w:val="00C77D0A"/>
    <w:rsid w:val="00C85C8F"/>
    <w:rsid w:val="00C86685"/>
    <w:rsid w:val="00C877BC"/>
    <w:rsid w:val="00CA33CC"/>
    <w:rsid w:val="00CB25AC"/>
    <w:rsid w:val="00CC4DEE"/>
    <w:rsid w:val="00CD2BBE"/>
    <w:rsid w:val="00CD46F0"/>
    <w:rsid w:val="00CE6209"/>
    <w:rsid w:val="00CF2F12"/>
    <w:rsid w:val="00CF548C"/>
    <w:rsid w:val="00D007BE"/>
    <w:rsid w:val="00D02750"/>
    <w:rsid w:val="00D2103D"/>
    <w:rsid w:val="00D2444C"/>
    <w:rsid w:val="00D248DF"/>
    <w:rsid w:val="00D53C75"/>
    <w:rsid w:val="00D6412B"/>
    <w:rsid w:val="00D71AD3"/>
    <w:rsid w:val="00D731FA"/>
    <w:rsid w:val="00D803E0"/>
    <w:rsid w:val="00D84192"/>
    <w:rsid w:val="00D92743"/>
    <w:rsid w:val="00D94989"/>
    <w:rsid w:val="00D94B43"/>
    <w:rsid w:val="00DA27E4"/>
    <w:rsid w:val="00DA6329"/>
    <w:rsid w:val="00DB6999"/>
    <w:rsid w:val="00DC62DE"/>
    <w:rsid w:val="00DC6691"/>
    <w:rsid w:val="00DD65EA"/>
    <w:rsid w:val="00DE4DFC"/>
    <w:rsid w:val="00DE5BD8"/>
    <w:rsid w:val="00DF7F7B"/>
    <w:rsid w:val="00E05AA2"/>
    <w:rsid w:val="00E123DD"/>
    <w:rsid w:val="00E44A93"/>
    <w:rsid w:val="00E61933"/>
    <w:rsid w:val="00E63040"/>
    <w:rsid w:val="00E7690D"/>
    <w:rsid w:val="00E77ECA"/>
    <w:rsid w:val="00E8534A"/>
    <w:rsid w:val="00E916E4"/>
    <w:rsid w:val="00EA3E2F"/>
    <w:rsid w:val="00EA536D"/>
    <w:rsid w:val="00EA5948"/>
    <w:rsid w:val="00EB0118"/>
    <w:rsid w:val="00EB593D"/>
    <w:rsid w:val="00ED40D0"/>
    <w:rsid w:val="00ED5D98"/>
    <w:rsid w:val="00EF1504"/>
    <w:rsid w:val="00F05616"/>
    <w:rsid w:val="00F073AB"/>
    <w:rsid w:val="00F1581B"/>
    <w:rsid w:val="00F1742D"/>
    <w:rsid w:val="00F269E4"/>
    <w:rsid w:val="00F35545"/>
    <w:rsid w:val="00F46934"/>
    <w:rsid w:val="00F47289"/>
    <w:rsid w:val="00F50C2F"/>
    <w:rsid w:val="00F53BB0"/>
    <w:rsid w:val="00F55BFF"/>
    <w:rsid w:val="00F70974"/>
    <w:rsid w:val="00F77FEE"/>
    <w:rsid w:val="00F92453"/>
    <w:rsid w:val="00F92572"/>
    <w:rsid w:val="00FA22A2"/>
    <w:rsid w:val="00FA492A"/>
    <w:rsid w:val="00FB2072"/>
    <w:rsid w:val="00FB3598"/>
    <w:rsid w:val="00FD3626"/>
    <w:rsid w:val="00FD4790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DEEA5"/>
  <w15:chartTrackingRefBased/>
  <w15:docId w15:val="{3FA54F17-E032-4EA9-B188-6084CD6C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6E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76E06"/>
    <w:rPr>
      <w:sz w:val="20"/>
      <w:szCs w:val="20"/>
    </w:rPr>
  </w:style>
  <w:style w:type="character" w:styleId="FootnoteReference">
    <w:name w:val="footnote reference"/>
    <w:semiHidden/>
    <w:rsid w:val="00A76E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7ECA"/>
    <w:pPr>
      <w:ind w:left="720"/>
    </w:pPr>
  </w:style>
  <w:style w:type="paragraph" w:styleId="DocumentMap">
    <w:name w:val="Document Map"/>
    <w:basedOn w:val="Normal"/>
    <w:semiHidden/>
    <w:rsid w:val="000529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55A7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513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gch34s</dc:creator>
  <cp:keywords/>
  <dc:description/>
  <cp:lastModifiedBy>Prosser, Claire</cp:lastModifiedBy>
  <cp:revision>5</cp:revision>
  <cp:lastPrinted>2018-02-01T14:28:00Z</cp:lastPrinted>
  <dcterms:created xsi:type="dcterms:W3CDTF">2019-02-06T10:56:00Z</dcterms:created>
  <dcterms:modified xsi:type="dcterms:W3CDTF">2019-02-21T15:47:00Z</dcterms:modified>
</cp:coreProperties>
</file>