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6896" w14:textId="6EE206EB" w:rsidR="00022F70" w:rsidRPr="00FF64A3" w:rsidRDefault="00CE5264">
      <w:pPr>
        <w:rPr>
          <w:b/>
          <w:bCs/>
          <w:lang w:val="en-GB"/>
        </w:rPr>
      </w:pPr>
      <w:r w:rsidRPr="00FF64A3">
        <w:rPr>
          <w:b/>
          <w:bCs/>
          <w:lang w:val="en-GB"/>
        </w:rPr>
        <w:t>Archived for FJC</w:t>
      </w:r>
      <w:bookmarkStart w:id="0" w:name="_GoBack"/>
      <w:bookmarkEnd w:id="0"/>
    </w:p>
    <w:p w14:paraId="132E89D1" w14:textId="788FA560" w:rsidR="00FF64A3" w:rsidRPr="00FF64A3" w:rsidRDefault="00FF64A3" w:rsidP="00CE5264">
      <w:pPr>
        <w:pStyle w:val="NormalWeb"/>
        <w:rPr>
          <w:rFonts w:asciiTheme="minorHAnsi" w:hAnsiTheme="minorHAnsi" w:cstheme="minorHAnsi"/>
          <w:b/>
          <w:bCs/>
          <w:u w:val="single"/>
        </w:rPr>
      </w:pPr>
      <w:r w:rsidRPr="00FF64A3">
        <w:rPr>
          <w:rFonts w:asciiTheme="minorHAnsi" w:hAnsiTheme="minorHAnsi" w:cstheme="minorHAnsi"/>
          <w:b/>
          <w:bCs/>
          <w:u w:val="single"/>
        </w:rPr>
        <w:t>Business plans</w:t>
      </w:r>
    </w:p>
    <w:p w14:paraId="0AE296F5" w14:textId="6D7A9838" w:rsidR="00CE5264" w:rsidRDefault="00FF64A3" w:rsidP="00CE5264">
      <w:pPr>
        <w:pStyle w:val="NormalWeb"/>
      </w:pPr>
      <w:hyperlink r:id="rId5" w:history="1">
        <w:r w:rsidR="00CE5264">
          <w:rPr>
            <w:rStyle w:val="Hyperlink"/>
          </w:rPr>
          <w:t>2013-14</w:t>
        </w:r>
      </w:hyperlink>
    </w:p>
    <w:p w14:paraId="31C5DD17" w14:textId="77777777" w:rsidR="00CE5264" w:rsidRDefault="00FF64A3" w:rsidP="00CE5264">
      <w:pPr>
        <w:pStyle w:val="NormalWeb"/>
      </w:pPr>
      <w:hyperlink r:id="rId6" w:history="1">
        <w:r w:rsidR="00CE5264">
          <w:rPr>
            <w:rStyle w:val="Hyperlink"/>
          </w:rPr>
          <w:t>2012-13</w:t>
        </w:r>
      </w:hyperlink>
    </w:p>
    <w:p w14:paraId="0EBF9C04" w14:textId="77777777" w:rsidR="00CE5264" w:rsidRDefault="00FF64A3" w:rsidP="00CE5264">
      <w:pPr>
        <w:pStyle w:val="NormalWeb"/>
      </w:pPr>
      <w:hyperlink r:id="rId7" w:history="1">
        <w:r w:rsidR="00CE5264">
          <w:rPr>
            <w:rStyle w:val="Hyperlink"/>
          </w:rPr>
          <w:t>2011-12</w:t>
        </w:r>
      </w:hyperlink>
    </w:p>
    <w:p w14:paraId="67D10511" w14:textId="77777777" w:rsidR="00CE5264" w:rsidRDefault="00FF64A3" w:rsidP="00CE5264">
      <w:pPr>
        <w:pStyle w:val="NormalWeb"/>
      </w:pPr>
      <w:hyperlink r:id="rId8" w:history="1">
        <w:r w:rsidR="00CE5264">
          <w:rPr>
            <w:rStyle w:val="Hyperlink"/>
          </w:rPr>
          <w:t>2010-11</w:t>
        </w:r>
      </w:hyperlink>
    </w:p>
    <w:p w14:paraId="58BC3F2E" w14:textId="77777777" w:rsidR="00CE5264" w:rsidRDefault="00FF64A3" w:rsidP="00CE5264">
      <w:pPr>
        <w:pStyle w:val="NormalWeb"/>
      </w:pPr>
      <w:hyperlink r:id="rId9" w:history="1">
        <w:r w:rsidR="00CE5264">
          <w:rPr>
            <w:rStyle w:val="Hyperlink"/>
          </w:rPr>
          <w:t>2009-10</w:t>
        </w:r>
      </w:hyperlink>
      <w:r w:rsidR="00CE5264">
        <w:t xml:space="preserve"> and </w:t>
      </w:r>
      <w:hyperlink r:id="rId10" w:history="1">
        <w:r w:rsidR="00CE5264">
          <w:rPr>
            <w:rStyle w:val="Hyperlink"/>
          </w:rPr>
          <w:t>Report on the FJC Business Plan 2009-10</w:t>
        </w:r>
      </w:hyperlink>
    </w:p>
    <w:p w14:paraId="48D0B807" w14:textId="77777777" w:rsidR="00CE5264" w:rsidRDefault="00FF64A3" w:rsidP="00CE5264">
      <w:pPr>
        <w:pStyle w:val="NormalWeb"/>
      </w:pPr>
      <w:hyperlink r:id="rId11" w:history="1">
        <w:r w:rsidR="00CE5264">
          <w:rPr>
            <w:rStyle w:val="Hyperlink"/>
          </w:rPr>
          <w:t>2008-09</w:t>
        </w:r>
      </w:hyperlink>
      <w:r w:rsidR="00CE5264">
        <w:t xml:space="preserve"> and </w:t>
      </w:r>
      <w:hyperlink r:id="rId12" w:history="1">
        <w:r w:rsidR="00CE5264">
          <w:rPr>
            <w:rStyle w:val="Hyperlink"/>
          </w:rPr>
          <w:t>Report on the FJC Business Plan 2008-09</w:t>
        </w:r>
      </w:hyperlink>
    </w:p>
    <w:p w14:paraId="0A30C91A" w14:textId="77777777" w:rsidR="00CE5264" w:rsidRDefault="00FF64A3" w:rsidP="00CE5264">
      <w:pPr>
        <w:pStyle w:val="NormalWeb"/>
      </w:pPr>
      <w:hyperlink r:id="rId13" w:history="1">
        <w:r w:rsidR="00CE5264">
          <w:rPr>
            <w:rStyle w:val="Hyperlink"/>
          </w:rPr>
          <w:t>2007-08</w:t>
        </w:r>
      </w:hyperlink>
    </w:p>
    <w:p w14:paraId="0C9F94C9" w14:textId="77777777" w:rsidR="00CE5264" w:rsidRDefault="00FF64A3" w:rsidP="00CE5264">
      <w:pPr>
        <w:pStyle w:val="NormalWeb"/>
      </w:pPr>
      <w:hyperlink r:id="rId14" w:history="1">
        <w:r w:rsidR="00CE5264">
          <w:rPr>
            <w:rStyle w:val="Hyperlink"/>
          </w:rPr>
          <w:t>2006-07</w:t>
        </w:r>
      </w:hyperlink>
    </w:p>
    <w:p w14:paraId="611B882F" w14:textId="3A498785" w:rsidR="00CE5264" w:rsidRDefault="00FF64A3" w:rsidP="00CE5264">
      <w:pPr>
        <w:pStyle w:val="NormalWeb"/>
        <w:rPr>
          <w:rStyle w:val="Hyperlink"/>
        </w:rPr>
      </w:pPr>
      <w:hyperlink r:id="rId15" w:history="1">
        <w:r w:rsidR="00CE5264">
          <w:rPr>
            <w:rStyle w:val="Hyperlink"/>
          </w:rPr>
          <w:t>2005-06</w:t>
        </w:r>
      </w:hyperlink>
    </w:p>
    <w:p w14:paraId="31E0BD5A" w14:textId="17834163" w:rsidR="00FF64A3" w:rsidRDefault="00FF64A3" w:rsidP="00CE5264">
      <w:pPr>
        <w:pStyle w:val="NormalWeb"/>
        <w:rPr>
          <w:rStyle w:val="Hyperlink"/>
        </w:rPr>
      </w:pPr>
    </w:p>
    <w:p w14:paraId="217043D1" w14:textId="5C852C4B" w:rsidR="00FF64A3" w:rsidRPr="00FF64A3" w:rsidRDefault="00FF64A3" w:rsidP="00CE5264">
      <w:pPr>
        <w:pStyle w:val="NormalWeb"/>
        <w:rPr>
          <w:rStyle w:val="Hyperlink"/>
          <w:rFonts w:asciiTheme="minorHAnsi" w:hAnsiTheme="minorHAnsi" w:cstheme="minorHAnsi"/>
          <w:b/>
          <w:bCs/>
          <w:color w:val="auto"/>
        </w:rPr>
      </w:pPr>
      <w:r w:rsidRPr="00FF64A3">
        <w:rPr>
          <w:rStyle w:val="Hyperlink"/>
          <w:rFonts w:asciiTheme="minorHAnsi" w:hAnsiTheme="minorHAnsi" w:cstheme="minorHAnsi"/>
          <w:b/>
          <w:bCs/>
          <w:color w:val="auto"/>
        </w:rPr>
        <w:t>Appropriate Dispute Resolution</w:t>
      </w:r>
    </w:p>
    <w:p w14:paraId="7E26553E" w14:textId="77777777" w:rsidR="00FF64A3" w:rsidRDefault="00FF64A3" w:rsidP="00FF64A3">
      <w:pPr>
        <w:pStyle w:val="Heading2"/>
      </w:pPr>
      <w:r>
        <w:t>Families and Relationships Green Paper</w:t>
      </w:r>
    </w:p>
    <w:p w14:paraId="1FA1200A" w14:textId="77777777" w:rsidR="00FF64A3" w:rsidRDefault="00FF64A3" w:rsidP="00FF64A3">
      <w:pPr>
        <w:pStyle w:val="NormalWeb"/>
      </w:pPr>
      <w:r>
        <w:t>In January 2010 the Department for Children Schools and Families (DCSF) published a green paper setting out a range of measures to support families. The FJC responded to the Consultation in April 2010.</w:t>
      </w:r>
    </w:p>
    <w:p w14:paraId="0356E47F" w14:textId="77777777" w:rsidR="00FF64A3" w:rsidRDefault="00FF64A3" w:rsidP="00FF64A3">
      <w:pPr>
        <w:numPr>
          <w:ilvl w:val="0"/>
          <w:numId w:val="1"/>
        </w:numPr>
        <w:spacing w:before="100" w:beforeAutospacing="1" w:after="100" w:afterAutospacing="1" w:line="240" w:lineRule="auto"/>
      </w:pPr>
      <w:hyperlink r:id="rId16" w:tgtFrame="_blank" w:tooltip="Please note: this is a link to an external website and will open a new browser window" w:history="1">
        <w:r>
          <w:rPr>
            <w:rStyle w:val="Hyperlink"/>
          </w:rPr>
          <w:t xml:space="preserve">DCSF Consultation - Support for All: </w:t>
        </w:r>
        <w:proofErr w:type="gramStart"/>
        <w:r>
          <w:rPr>
            <w:rStyle w:val="Hyperlink"/>
          </w:rPr>
          <w:t>the</w:t>
        </w:r>
        <w:proofErr w:type="gramEnd"/>
        <w:r>
          <w:rPr>
            <w:rStyle w:val="Hyperlink"/>
          </w:rPr>
          <w:t xml:space="preserve"> Families and Relationships Green Paper</w:t>
        </w:r>
      </w:hyperlink>
    </w:p>
    <w:p w14:paraId="37888CD7" w14:textId="77777777" w:rsidR="00FF64A3" w:rsidRDefault="00FF64A3" w:rsidP="00FF64A3">
      <w:pPr>
        <w:numPr>
          <w:ilvl w:val="0"/>
          <w:numId w:val="1"/>
        </w:numPr>
        <w:spacing w:before="100" w:beforeAutospacing="1" w:after="100" w:afterAutospacing="1" w:line="240" w:lineRule="auto"/>
      </w:pPr>
      <w:hyperlink r:id="rId17" w:tgtFrame="_blank" w:tooltip="Please note: this is a link to a pdf document and will open a new browser window - PDF file - PDF file - PDF file - PDF file" w:history="1">
        <w:r>
          <w:rPr>
            <w:rStyle w:val="Hyperlink"/>
          </w:rPr>
          <w:t>FJC Response to DCSF Consultation - April 2010</w:t>
        </w:r>
      </w:hyperlink>
      <w:r>
        <w:rPr>
          <w:rStyle w:val="assetsize"/>
        </w:rPr>
        <w:t xml:space="preserve"> (PDF 44 KB)</w:t>
      </w:r>
    </w:p>
    <w:p w14:paraId="0C8FF07F" w14:textId="77777777" w:rsidR="00FF64A3" w:rsidRDefault="00FF64A3" w:rsidP="00FF64A3">
      <w:pPr>
        <w:numPr>
          <w:ilvl w:val="0"/>
          <w:numId w:val="1"/>
        </w:numPr>
        <w:spacing w:before="100" w:beforeAutospacing="1" w:after="100" w:afterAutospacing="1" w:line="240" w:lineRule="auto"/>
      </w:pPr>
      <w:hyperlink r:id="rId18" w:tgtFrame="_blank" w:tooltip="Please note: this is a link to a pdf document and will open a new browser window - PDF file - PDF file - PDF file - PDF file" w:history="1">
        <w:r>
          <w:rPr>
            <w:rStyle w:val="Hyperlink"/>
          </w:rPr>
          <w:t>Annex A: Certificate of ADR assessment</w:t>
        </w:r>
      </w:hyperlink>
      <w:r>
        <w:rPr>
          <w:rStyle w:val="assetsize"/>
        </w:rPr>
        <w:t xml:space="preserve"> (PDF 23 KB)</w:t>
      </w:r>
    </w:p>
    <w:p w14:paraId="0909EA31" w14:textId="77777777" w:rsidR="00FF64A3" w:rsidRDefault="00FF64A3" w:rsidP="00FF64A3">
      <w:pPr>
        <w:numPr>
          <w:ilvl w:val="0"/>
          <w:numId w:val="1"/>
        </w:numPr>
        <w:spacing w:before="100" w:beforeAutospacing="1" w:after="100" w:afterAutospacing="1" w:line="240" w:lineRule="auto"/>
      </w:pPr>
      <w:hyperlink r:id="rId19" w:tgtFrame="_blank" w:tooltip="Please note: this is a link to a pdf document and will open a new browser window - PDF file - PDF file - PDF file - PDF file" w:history="1">
        <w:r>
          <w:rPr>
            <w:rStyle w:val="Hyperlink"/>
          </w:rPr>
          <w:t>Annex B: Choosing the Right Process</w:t>
        </w:r>
      </w:hyperlink>
      <w:r>
        <w:rPr>
          <w:rStyle w:val="assetsize"/>
        </w:rPr>
        <w:t xml:space="preserve"> (PDF 33 KB)</w:t>
      </w:r>
    </w:p>
    <w:p w14:paraId="5C6A1A2A" w14:textId="605BE774" w:rsidR="00FF64A3" w:rsidRDefault="00FF64A3" w:rsidP="00FF64A3">
      <w:pPr>
        <w:numPr>
          <w:ilvl w:val="0"/>
          <w:numId w:val="1"/>
        </w:numPr>
        <w:spacing w:before="100" w:beforeAutospacing="1" w:after="100" w:afterAutospacing="1" w:line="240" w:lineRule="auto"/>
        <w:rPr>
          <w:rStyle w:val="assetsize"/>
        </w:rPr>
      </w:pPr>
      <w:hyperlink r:id="rId20" w:tgtFrame="_blank" w:tooltip="Please note: this is a link to a pdf document and will open a new browser window - PDF file - PDF file - PDF file - PDF file" w:history="1">
        <w:r>
          <w:rPr>
            <w:rStyle w:val="Hyperlink"/>
          </w:rPr>
          <w:t>Annex C: Compulsory Assessment Flow Chart</w:t>
        </w:r>
      </w:hyperlink>
      <w:r>
        <w:rPr>
          <w:rStyle w:val="assetsize"/>
        </w:rPr>
        <w:t xml:space="preserve"> (PDF 81 KB)</w:t>
      </w:r>
    </w:p>
    <w:p w14:paraId="19DAA448" w14:textId="73DD1DEB" w:rsidR="00FF64A3" w:rsidRDefault="00FF64A3" w:rsidP="00FF64A3">
      <w:pPr>
        <w:pStyle w:val="NormalWeb"/>
      </w:pPr>
      <w:r>
        <w:t>-</w:t>
      </w:r>
    </w:p>
    <w:p w14:paraId="5D5B7DD5" w14:textId="3EDF5C09" w:rsidR="00FF64A3" w:rsidRDefault="00FF64A3" w:rsidP="00FF64A3">
      <w:pPr>
        <w:pStyle w:val="NormalWeb"/>
      </w:pPr>
      <w:r>
        <w:t xml:space="preserve">The FJC, in conjunction with the Family Mediation Council, has produced guidance for judges, magistrates and legal advisers which sets out the fundamental principles of independent family mediation by which all </w:t>
      </w:r>
      <w:proofErr w:type="spellStart"/>
      <w:r>
        <w:t>recognised</w:t>
      </w:r>
      <w:proofErr w:type="spellEnd"/>
      <w:r>
        <w:t xml:space="preserve"> family mediators must abide.</w:t>
      </w:r>
    </w:p>
    <w:p w14:paraId="19F74A05" w14:textId="77777777" w:rsidR="00FF64A3" w:rsidRDefault="00FF64A3" w:rsidP="00FF64A3">
      <w:pPr>
        <w:numPr>
          <w:ilvl w:val="0"/>
          <w:numId w:val="10"/>
        </w:numPr>
        <w:spacing w:before="100" w:beforeAutospacing="1" w:after="100" w:afterAutospacing="1" w:line="240" w:lineRule="auto"/>
      </w:pPr>
      <w:hyperlink r:id="rId21" w:tgtFrame="_blank" w:tooltip="Please note: this is a link to a pdf document and will open a new browser window " w:history="1">
        <w:r>
          <w:rPr>
            <w:rStyle w:val="Hyperlink"/>
          </w:rPr>
          <w:t>Independent Mediation – Information for Judges, Magistrates and Legal Advisors</w:t>
        </w:r>
      </w:hyperlink>
    </w:p>
    <w:p w14:paraId="40CB3E6F" w14:textId="77777777" w:rsidR="00FF64A3" w:rsidRDefault="00FF64A3" w:rsidP="00FF64A3">
      <w:pPr>
        <w:spacing w:before="100" w:beforeAutospacing="1" w:after="100" w:afterAutospacing="1" w:line="240" w:lineRule="auto"/>
      </w:pPr>
    </w:p>
    <w:p w14:paraId="70305948" w14:textId="1298FD5B" w:rsidR="00CE5264" w:rsidRDefault="00CE5264">
      <w:pPr>
        <w:rPr>
          <w:lang w:val="en-GB"/>
        </w:rPr>
      </w:pPr>
    </w:p>
    <w:p w14:paraId="123C51E5" w14:textId="56D53A4A" w:rsidR="00FF64A3" w:rsidRPr="00FF64A3" w:rsidRDefault="00FF64A3">
      <w:pPr>
        <w:rPr>
          <w:b/>
          <w:bCs/>
          <w:u w:val="single"/>
          <w:lang w:val="en-GB"/>
        </w:rPr>
      </w:pPr>
      <w:r w:rsidRPr="00FF64A3">
        <w:rPr>
          <w:b/>
          <w:bCs/>
          <w:u w:val="single"/>
          <w:lang w:val="en-GB"/>
        </w:rPr>
        <w:t>Domestic Abuse</w:t>
      </w:r>
    </w:p>
    <w:p w14:paraId="5947B9B0" w14:textId="77777777" w:rsidR="00FF64A3" w:rsidRDefault="00FF64A3" w:rsidP="00FF64A3">
      <w:pPr>
        <w:pStyle w:val="Heading2"/>
      </w:pPr>
      <w:r>
        <w:t>Twenty-nine child homicides - FJC response</w:t>
      </w:r>
    </w:p>
    <w:p w14:paraId="2FAB746F" w14:textId="77777777" w:rsidR="00FF64A3" w:rsidRDefault="00FF64A3" w:rsidP="00FF64A3">
      <w:pPr>
        <w:pStyle w:val="NormalWeb"/>
      </w:pPr>
      <w:r>
        <w:t xml:space="preserve">In 2004 the </w:t>
      </w:r>
      <w:proofErr w:type="spellStart"/>
      <w:r>
        <w:t>Womens</w:t>
      </w:r>
      <w:proofErr w:type="spellEnd"/>
      <w:r>
        <w:t xml:space="preserve"> Aid Federation of England (WAFE) published a report which described the cases of </w:t>
      </w:r>
      <w:proofErr w:type="gramStart"/>
      <w:r>
        <w:t>twenty nine</w:t>
      </w:r>
      <w:proofErr w:type="gramEnd"/>
      <w:r>
        <w:t xml:space="preserve"> children from thirteen families who were murdered by their fathers during contact. Children in five of the thirteen families were murdered </w:t>
      </w:r>
      <w:proofErr w:type="gramStart"/>
      <w:r>
        <w:t>during the course of</w:t>
      </w:r>
      <w:proofErr w:type="gramEnd"/>
      <w:r>
        <w:t xml:space="preserve"> contact ordered by the court. In each of these five cases domestic violence had been alleged.</w:t>
      </w:r>
    </w:p>
    <w:p w14:paraId="5F9EA03D" w14:textId="77777777" w:rsidR="00FF64A3" w:rsidRDefault="00FF64A3" w:rsidP="00FF64A3">
      <w:pPr>
        <w:numPr>
          <w:ilvl w:val="0"/>
          <w:numId w:val="2"/>
        </w:numPr>
        <w:spacing w:before="100" w:beforeAutospacing="1" w:after="100" w:afterAutospacing="1" w:line="240" w:lineRule="auto"/>
      </w:pPr>
      <w:hyperlink r:id="rId22" w:tgtFrame="_blank" w:tooltip="Please note: this is a link to a pdf document and will open a new browser window - PDF file - PDF file - PDF file - PDF file - PDF file - PDF file - PDF file" w:history="1">
        <w:r>
          <w:rPr>
            <w:rStyle w:val="Hyperlink"/>
          </w:rPr>
          <w:t>WAFE Report: Twenty-nine child homicides</w:t>
        </w:r>
      </w:hyperlink>
    </w:p>
    <w:p w14:paraId="63761CCC" w14:textId="77777777" w:rsidR="00FF64A3" w:rsidRDefault="00FF64A3" w:rsidP="00FF64A3">
      <w:pPr>
        <w:pStyle w:val="NormalWeb"/>
      </w:pPr>
      <w:r>
        <w:t>In 2005 Sir Nicholas Wall, then a Lord Justice of Appeal, examined all available court files for the cases in which there had been court involvement. In his subsequent report of February 2006 to the then President of the Family Division, Sir Nicholas Wall examined in detail each of the five cases where the courts were involved and provided his opinion as to how each matter was conducted by the courts. The report includes Sir Nicholas Wall's conclusions and recommendations.</w:t>
      </w:r>
    </w:p>
    <w:p w14:paraId="453BB9BE" w14:textId="77777777" w:rsidR="00FF64A3" w:rsidRDefault="00FF64A3" w:rsidP="00FF64A3">
      <w:pPr>
        <w:numPr>
          <w:ilvl w:val="0"/>
          <w:numId w:val="3"/>
        </w:numPr>
        <w:spacing w:before="100" w:beforeAutospacing="1" w:after="100" w:afterAutospacing="1" w:line="240" w:lineRule="auto"/>
      </w:pPr>
      <w:hyperlink r:id="rId23" w:tgtFrame="_blank" w:tooltip="Please note: this is a link to a pdf document and will open a new browser window - PDF file - PDF file - PDF file - PDF file - PDF file - PDF file - PDF file" w:history="1">
        <w:r>
          <w:rPr>
            <w:rStyle w:val="Hyperlink"/>
          </w:rPr>
          <w:t>Lord Justice Wall's Report to President of the Family Division</w:t>
        </w:r>
      </w:hyperlink>
    </w:p>
    <w:p w14:paraId="1F517CA0" w14:textId="77777777" w:rsidR="00FF64A3" w:rsidRDefault="00FF64A3" w:rsidP="00FF64A3">
      <w:pPr>
        <w:pStyle w:val="NormalWeb"/>
      </w:pPr>
      <w:r>
        <w:t xml:space="preserve">One of the concerns raised in the report by Sir Nicholas Wall was in relation to two cases where contact orders were made by consent. The then President of the Family Division asked the FJC to report on the approach the courts should adopt to proposed consent orders in cases where domestic violence is an issue. The Children in Families Committee of the FJC consulted representatives of interested </w:t>
      </w:r>
      <w:proofErr w:type="spellStart"/>
      <w:r>
        <w:t>organisations</w:t>
      </w:r>
      <w:proofErr w:type="spellEnd"/>
      <w:r>
        <w:t xml:space="preserve"> including, The Family Law Bar Association, Resolution, The Law Society’s Family Law Committee, Families Need Fathers, Women’s Aid, Refuge, CAFCASS and The Judicial Studies Board.</w:t>
      </w:r>
    </w:p>
    <w:p w14:paraId="1426CE5C" w14:textId="77777777" w:rsidR="00FF64A3" w:rsidRDefault="00FF64A3" w:rsidP="00FF64A3">
      <w:pPr>
        <w:numPr>
          <w:ilvl w:val="0"/>
          <w:numId w:val="4"/>
        </w:numPr>
        <w:spacing w:before="100" w:beforeAutospacing="1" w:after="100" w:afterAutospacing="1" w:line="240" w:lineRule="auto"/>
      </w:pPr>
      <w:hyperlink r:id="rId24" w:tgtFrame="_blank" w:tooltip="Please note: this is a link to a pdf document and will open a new browser window - PDF file - PDF file - PDF file - PDF file - PDF file - PDF file - PDF file" w:history="1">
        <w:r>
          <w:rPr>
            <w:rStyle w:val="Hyperlink"/>
          </w:rPr>
          <w:t>FJC Report to President of the Family Division</w:t>
        </w:r>
      </w:hyperlink>
    </w:p>
    <w:p w14:paraId="2FC756CC" w14:textId="77777777" w:rsidR="00FF64A3" w:rsidRDefault="00FF64A3" w:rsidP="00FF64A3">
      <w:pPr>
        <w:pStyle w:val="Heading2"/>
      </w:pPr>
      <w:r>
        <w:t>Prosecuting Domestic Violence Cases</w:t>
      </w:r>
    </w:p>
    <w:p w14:paraId="0D598C81" w14:textId="77777777" w:rsidR="00FF64A3" w:rsidRDefault="00FF64A3" w:rsidP="00FF64A3">
      <w:pPr>
        <w:pStyle w:val="NormalWeb"/>
      </w:pPr>
      <w:r>
        <w:t>The Crown Prosecution Service (CPS) is responsible for reviewing cases of domestic violence and deciding whether, or not, there should be a prosecution. In 2008 the CPS revised its policy statement which is designed to assist those working with victims of domestic violence to understand how cases are prosecuted and what victims can expect from the CPS. The CPS launched a consultation on the revised policy statement which the FJC responded to.</w:t>
      </w:r>
    </w:p>
    <w:p w14:paraId="3F6FF3C6" w14:textId="77777777" w:rsidR="00FF64A3" w:rsidRDefault="00FF64A3" w:rsidP="00FF64A3">
      <w:pPr>
        <w:numPr>
          <w:ilvl w:val="0"/>
          <w:numId w:val="5"/>
        </w:numPr>
        <w:spacing w:before="100" w:beforeAutospacing="1" w:after="100" w:afterAutospacing="1" w:line="240" w:lineRule="auto"/>
      </w:pPr>
      <w:hyperlink r:id="rId25" w:tgtFrame="_blank" w:tooltip="Please note: this is a link to an external webpage and will open a new browser window" w:history="1">
        <w:r>
          <w:rPr>
            <w:rStyle w:val="Hyperlink"/>
          </w:rPr>
          <w:t>Consultation Paper - policy for prosecuting cases of domestic violence</w:t>
        </w:r>
      </w:hyperlink>
    </w:p>
    <w:p w14:paraId="44E7D4A3" w14:textId="77777777" w:rsidR="00FF64A3" w:rsidRDefault="00FF64A3" w:rsidP="00FF64A3">
      <w:pPr>
        <w:numPr>
          <w:ilvl w:val="0"/>
          <w:numId w:val="5"/>
        </w:numPr>
        <w:spacing w:before="100" w:beforeAutospacing="1" w:after="100" w:afterAutospacing="1" w:line="240" w:lineRule="auto"/>
      </w:pPr>
      <w:hyperlink r:id="rId26" w:tgtFrame="_blank" w:tooltip="Please note: this is a link to a pdf document and will open a new browser window - PDF file - PDF file - PDF file - PDF file - PDF file - PDF file - PDF file" w:history="1">
        <w:r>
          <w:rPr>
            <w:rStyle w:val="Hyperlink"/>
          </w:rPr>
          <w:t>FJC Response to CPS domestic violence consultation - December 2008</w:t>
        </w:r>
      </w:hyperlink>
    </w:p>
    <w:p w14:paraId="0CD545AA" w14:textId="77777777" w:rsidR="00FF64A3" w:rsidRDefault="00FF64A3" w:rsidP="00FF64A3">
      <w:pPr>
        <w:pStyle w:val="Heading2"/>
      </w:pPr>
      <w:r>
        <w:lastRenderedPageBreak/>
        <w:t>Forced Marriage</w:t>
      </w:r>
    </w:p>
    <w:p w14:paraId="6CDE3311" w14:textId="77777777" w:rsidR="00FF64A3" w:rsidRDefault="00FF64A3" w:rsidP="00FF64A3">
      <w:pPr>
        <w:pStyle w:val="NormalWeb"/>
      </w:pPr>
      <w:r>
        <w:t>The Forced Marriage (Civil Protection) Act 2007 provided for government to issue statutory guidance setting out the responsibilities of all agencies dealing with forced marriage issues.</w:t>
      </w:r>
    </w:p>
    <w:p w14:paraId="235A08BE" w14:textId="77777777" w:rsidR="00FF64A3" w:rsidRDefault="00FF64A3" w:rsidP="00FF64A3">
      <w:pPr>
        <w:pStyle w:val="NormalWeb"/>
      </w:pPr>
      <w:r>
        <w:t>Prior to the act coming into force, in November 2008, the Foreign and Commonwealth Office (FCO) and the Home Office published a joint consultation on the statutory guidance. The FJC responded in October 2008.</w:t>
      </w:r>
    </w:p>
    <w:p w14:paraId="500E1459" w14:textId="77777777" w:rsidR="00FF64A3" w:rsidRDefault="00FF64A3" w:rsidP="00FF64A3">
      <w:pPr>
        <w:numPr>
          <w:ilvl w:val="0"/>
          <w:numId w:val="6"/>
        </w:numPr>
        <w:spacing w:before="100" w:beforeAutospacing="1" w:after="100" w:afterAutospacing="1" w:line="240" w:lineRule="auto"/>
      </w:pPr>
      <w:hyperlink r:id="rId27" w:history="1">
        <w:r>
          <w:rPr>
            <w:rStyle w:val="Hyperlink"/>
          </w:rPr>
          <w:t>Consultation Paper - forced marriage statutory guidance</w:t>
        </w:r>
      </w:hyperlink>
    </w:p>
    <w:p w14:paraId="472F846E" w14:textId="77777777" w:rsidR="00FF64A3" w:rsidRDefault="00FF64A3" w:rsidP="00FF64A3">
      <w:pPr>
        <w:numPr>
          <w:ilvl w:val="0"/>
          <w:numId w:val="6"/>
        </w:numPr>
        <w:spacing w:before="100" w:beforeAutospacing="1" w:after="100" w:afterAutospacing="1" w:line="240" w:lineRule="auto"/>
      </w:pPr>
      <w:hyperlink r:id="rId28" w:tgtFrame="_blank" w:tooltip="Please note: this is a link to a pdf document and will open in a new browser window - PDF file - PDF file - PDF file - PDF file - PDF file - PDF file - PDF file" w:history="1">
        <w:r>
          <w:rPr>
            <w:rStyle w:val="Hyperlink"/>
          </w:rPr>
          <w:t>FJC Response to consultation on forced marriage statutory guidance - October 2008</w:t>
        </w:r>
      </w:hyperlink>
    </w:p>
    <w:p w14:paraId="04F85199" w14:textId="77777777" w:rsidR="00FF64A3" w:rsidRDefault="00FF64A3" w:rsidP="00FF64A3">
      <w:pPr>
        <w:pStyle w:val="NormalWeb"/>
      </w:pPr>
      <w:r>
        <w:t>In November 2009 the Ministry of Justice published a policy paper examining the impact the Forced Marriage (Civil Protection) Act 2007 had in its first year.</w:t>
      </w:r>
    </w:p>
    <w:p w14:paraId="455F01B2" w14:textId="77777777" w:rsidR="00FF64A3" w:rsidRDefault="00FF64A3" w:rsidP="00FF64A3">
      <w:pPr>
        <w:numPr>
          <w:ilvl w:val="0"/>
          <w:numId w:val="7"/>
        </w:numPr>
        <w:spacing w:before="100" w:beforeAutospacing="1" w:after="100" w:afterAutospacing="1" w:line="240" w:lineRule="auto"/>
      </w:pPr>
      <w:hyperlink r:id="rId29" w:tgtFrame="_blank" w:tooltip="Please note: this is a link to an external website and will open a new browser window" w:history="1">
        <w:r>
          <w:rPr>
            <w:rStyle w:val="Hyperlink"/>
          </w:rPr>
          <w:t>One year on: initial impact of the Forced Marriage Act 2007</w:t>
        </w:r>
      </w:hyperlink>
    </w:p>
    <w:p w14:paraId="68D0DC75" w14:textId="77777777" w:rsidR="00FF64A3" w:rsidRDefault="00FF64A3" w:rsidP="00FF64A3">
      <w:pPr>
        <w:pStyle w:val="Heading2"/>
      </w:pPr>
      <w:r>
        <w:t>Marriage to Partners from Overseas</w:t>
      </w:r>
    </w:p>
    <w:p w14:paraId="2FA669B1" w14:textId="77777777" w:rsidR="00FF64A3" w:rsidRDefault="00FF64A3" w:rsidP="00FF64A3">
      <w:pPr>
        <w:pStyle w:val="NormalWeb"/>
      </w:pPr>
      <w:r>
        <w:t>In December 2007 the Home Office published a consultation regarding marriage to partners from overseas. The proposals outlined in the consultation were largely aimed at providing protection from forced marriage. The FJC responded to the consultation in March 2008.</w:t>
      </w:r>
    </w:p>
    <w:p w14:paraId="1E318870" w14:textId="77777777" w:rsidR="00FF64A3" w:rsidRDefault="00FF64A3" w:rsidP="00FF64A3">
      <w:pPr>
        <w:numPr>
          <w:ilvl w:val="0"/>
          <w:numId w:val="8"/>
        </w:numPr>
        <w:spacing w:before="100" w:beforeAutospacing="1" w:after="100" w:afterAutospacing="1" w:line="240" w:lineRule="auto"/>
      </w:pPr>
      <w:hyperlink r:id="rId30" w:tgtFrame="_blank" w:tooltip="Please note: this is a link to a pdf document and will open a new browser window - PDF file - PDF file - PDF file - PDF file - PDF file - PDF file - PDF file" w:history="1">
        <w:r>
          <w:rPr>
            <w:rStyle w:val="Hyperlink"/>
          </w:rPr>
          <w:t>FJC Response to Home Office Consultation on Marriage to Partners from Overseas - March 2008</w:t>
        </w:r>
      </w:hyperlink>
    </w:p>
    <w:p w14:paraId="6D4C020F" w14:textId="77777777" w:rsidR="00FF64A3" w:rsidRDefault="00FF64A3" w:rsidP="00FF64A3">
      <w:pPr>
        <w:pStyle w:val="Heading2"/>
      </w:pPr>
      <w:r>
        <w:t>Home Affairs Select Committee Inquiry</w:t>
      </w:r>
    </w:p>
    <w:p w14:paraId="17F7DD55" w14:textId="77777777" w:rsidR="00FF64A3" w:rsidRDefault="00FF64A3" w:rsidP="00FF64A3">
      <w:pPr>
        <w:pStyle w:val="NormalWeb"/>
      </w:pPr>
      <w:r>
        <w:t>In July 2007 the Home Affairs Select Committee announced it would be conducting a broad ranging inquiry into domestic violence, including so called "</w:t>
      </w:r>
      <w:proofErr w:type="spellStart"/>
      <w:r>
        <w:t>honour</w:t>
      </w:r>
      <w:proofErr w:type="spellEnd"/>
      <w:r>
        <w:t xml:space="preserve">" killings. </w:t>
      </w:r>
      <w:hyperlink r:id="rId31" w:tgtFrame="_blank" w:tooltip="Please note: This is a link to an external website so will open a new browser window" w:history="1">
        <w:r>
          <w:rPr>
            <w:rStyle w:val="Hyperlink"/>
          </w:rPr>
          <w:t>The House of Commons website contains further information relating to the Inquiry</w:t>
        </w:r>
      </w:hyperlink>
      <w:r>
        <w:t xml:space="preserve">, including </w:t>
      </w:r>
      <w:proofErr w:type="spellStart"/>
      <w:proofErr w:type="gramStart"/>
      <w:r>
        <w:t>it's</w:t>
      </w:r>
      <w:proofErr w:type="spellEnd"/>
      <w:proofErr w:type="gramEnd"/>
      <w:r>
        <w:t xml:space="preserve"> report which was published on 20 May 2008.</w:t>
      </w:r>
    </w:p>
    <w:p w14:paraId="1AF2BE4D" w14:textId="77777777" w:rsidR="00FF64A3" w:rsidRDefault="00FF64A3" w:rsidP="00FF64A3">
      <w:pPr>
        <w:numPr>
          <w:ilvl w:val="0"/>
          <w:numId w:val="9"/>
        </w:numPr>
        <w:spacing w:before="100" w:beforeAutospacing="1" w:after="100" w:afterAutospacing="1" w:line="240" w:lineRule="auto"/>
      </w:pPr>
      <w:hyperlink r:id="rId32" w:tgtFrame="_blank" w:tooltip="Please note: this is a link to a pdf document and will open a new browser window - PDF file - PDF file - PDF file - PDF file - PDF file - PDF file - PDF file" w:history="1">
        <w:r>
          <w:rPr>
            <w:rStyle w:val="Hyperlink"/>
          </w:rPr>
          <w:t>Evidence of the Children in Families Committee of the FJC</w:t>
        </w:r>
      </w:hyperlink>
    </w:p>
    <w:p w14:paraId="6D7B6131" w14:textId="77777777" w:rsidR="00FF64A3" w:rsidRDefault="00FF64A3" w:rsidP="00FF64A3">
      <w:pPr>
        <w:numPr>
          <w:ilvl w:val="0"/>
          <w:numId w:val="9"/>
        </w:numPr>
        <w:spacing w:before="100" w:beforeAutospacing="1" w:after="100" w:afterAutospacing="1" w:line="240" w:lineRule="auto"/>
      </w:pPr>
      <w:hyperlink r:id="rId33" w:tgtFrame="_blank" w:tooltip="Please note: this is a link to a pdf document and will open a new browser window - PDF file - PDF file - PDF file - PDF file - PDF file - PDF file - PDF file" w:history="1">
        <w:r>
          <w:rPr>
            <w:rStyle w:val="Hyperlink"/>
          </w:rPr>
          <w:t>Evidence of the Diversity Committee of the FJC</w:t>
        </w:r>
      </w:hyperlink>
    </w:p>
    <w:p w14:paraId="4D29FE4D" w14:textId="77777777" w:rsidR="00FF64A3" w:rsidRPr="00CE5264" w:rsidRDefault="00FF64A3">
      <w:pPr>
        <w:rPr>
          <w:lang w:val="en-GB"/>
        </w:rPr>
      </w:pPr>
    </w:p>
    <w:sectPr w:rsidR="00FF64A3" w:rsidRPr="00CE5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801"/>
    <w:multiLevelType w:val="multilevel"/>
    <w:tmpl w:val="9D58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FCF"/>
    <w:multiLevelType w:val="multilevel"/>
    <w:tmpl w:val="FE0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56290"/>
    <w:multiLevelType w:val="multilevel"/>
    <w:tmpl w:val="048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52419"/>
    <w:multiLevelType w:val="multilevel"/>
    <w:tmpl w:val="088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01812"/>
    <w:multiLevelType w:val="multilevel"/>
    <w:tmpl w:val="524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12B82"/>
    <w:multiLevelType w:val="multilevel"/>
    <w:tmpl w:val="995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65AB4"/>
    <w:multiLevelType w:val="multilevel"/>
    <w:tmpl w:val="D3EA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30B47"/>
    <w:multiLevelType w:val="multilevel"/>
    <w:tmpl w:val="94D8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1B23AA"/>
    <w:multiLevelType w:val="multilevel"/>
    <w:tmpl w:val="C692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266739"/>
    <w:multiLevelType w:val="multilevel"/>
    <w:tmpl w:val="80C4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9"/>
  </w:num>
  <w:num w:numId="5">
    <w:abstractNumId w:val="4"/>
  </w:num>
  <w:num w:numId="6">
    <w:abstractNumId w:val="3"/>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64"/>
    <w:rsid w:val="00022F70"/>
    <w:rsid w:val="00CE5264"/>
    <w:rsid w:val="00FF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657D"/>
  <w15:chartTrackingRefBased/>
  <w15:docId w15:val="{98B62D43-23AF-4058-BFF0-7B4AF87E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64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2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5264"/>
    <w:rPr>
      <w:color w:val="0000FF"/>
      <w:u w:val="single"/>
    </w:rPr>
  </w:style>
  <w:style w:type="character" w:customStyle="1" w:styleId="Heading2Char">
    <w:name w:val="Heading 2 Char"/>
    <w:basedOn w:val="DefaultParagraphFont"/>
    <w:link w:val="Heading2"/>
    <w:uiPriority w:val="9"/>
    <w:rsid w:val="00FF64A3"/>
    <w:rPr>
      <w:rFonts w:ascii="Times New Roman" w:eastAsia="Times New Roman" w:hAnsi="Times New Roman" w:cs="Times New Roman"/>
      <w:b/>
      <w:bCs/>
      <w:sz w:val="36"/>
      <w:szCs w:val="36"/>
    </w:rPr>
  </w:style>
  <w:style w:type="character" w:customStyle="1" w:styleId="assetsize">
    <w:name w:val="assetsize"/>
    <w:basedOn w:val="DefaultParagraphFont"/>
    <w:rsid w:val="00FF64A3"/>
  </w:style>
  <w:style w:type="paragraph" w:styleId="ListParagraph">
    <w:name w:val="List Paragraph"/>
    <w:basedOn w:val="Normal"/>
    <w:uiPriority w:val="34"/>
    <w:qFormat/>
    <w:rsid w:val="00FF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98377">
      <w:bodyDiv w:val="1"/>
      <w:marLeft w:val="0"/>
      <w:marRight w:val="0"/>
      <w:marTop w:val="0"/>
      <w:marBottom w:val="0"/>
      <w:divBdr>
        <w:top w:val="none" w:sz="0" w:space="0" w:color="auto"/>
        <w:left w:val="none" w:sz="0" w:space="0" w:color="auto"/>
        <w:bottom w:val="none" w:sz="0" w:space="0" w:color="auto"/>
        <w:right w:val="none" w:sz="0" w:space="0" w:color="auto"/>
      </w:divBdr>
    </w:div>
    <w:div w:id="856845465">
      <w:bodyDiv w:val="1"/>
      <w:marLeft w:val="0"/>
      <w:marRight w:val="0"/>
      <w:marTop w:val="0"/>
      <w:marBottom w:val="0"/>
      <w:divBdr>
        <w:top w:val="none" w:sz="0" w:space="0" w:color="auto"/>
        <w:left w:val="none" w:sz="0" w:space="0" w:color="auto"/>
        <w:bottom w:val="none" w:sz="0" w:space="0" w:color="auto"/>
        <w:right w:val="none" w:sz="0" w:space="0" w:color="auto"/>
      </w:divBdr>
    </w:div>
    <w:div w:id="896210879">
      <w:bodyDiv w:val="1"/>
      <w:marLeft w:val="0"/>
      <w:marRight w:val="0"/>
      <w:marTop w:val="0"/>
      <w:marBottom w:val="0"/>
      <w:divBdr>
        <w:top w:val="none" w:sz="0" w:space="0" w:color="auto"/>
        <w:left w:val="none" w:sz="0" w:space="0" w:color="auto"/>
        <w:bottom w:val="none" w:sz="0" w:space="0" w:color="auto"/>
        <w:right w:val="none" w:sz="0" w:space="0" w:color="auto"/>
      </w:divBdr>
    </w:div>
    <w:div w:id="1242911279">
      <w:bodyDiv w:val="1"/>
      <w:marLeft w:val="0"/>
      <w:marRight w:val="0"/>
      <w:marTop w:val="0"/>
      <w:marBottom w:val="0"/>
      <w:divBdr>
        <w:top w:val="none" w:sz="0" w:space="0" w:color="auto"/>
        <w:left w:val="none" w:sz="0" w:space="0" w:color="auto"/>
        <w:bottom w:val="none" w:sz="0" w:space="0" w:color="auto"/>
        <w:right w:val="none" w:sz="0" w:space="0" w:color="auto"/>
      </w:divBdr>
    </w:div>
    <w:div w:id="1659503686">
      <w:bodyDiv w:val="1"/>
      <w:marLeft w:val="0"/>
      <w:marRight w:val="0"/>
      <w:marTop w:val="0"/>
      <w:marBottom w:val="0"/>
      <w:divBdr>
        <w:top w:val="none" w:sz="0" w:space="0" w:color="auto"/>
        <w:left w:val="none" w:sz="0" w:space="0" w:color="auto"/>
        <w:bottom w:val="none" w:sz="0" w:space="0" w:color="auto"/>
        <w:right w:val="none" w:sz="0" w:space="0" w:color="auto"/>
      </w:divBdr>
    </w:div>
    <w:div w:id="16867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wp-content/uploads/JCO/Documents/FJC/business-plan/2010-11/fjc-bus-plan-10-11.pdf" TargetMode="External"/><Relationship Id="rId13" Type="http://schemas.openxmlformats.org/officeDocument/2006/relationships/hyperlink" Target="https://www.judiciary.uk/wp-content/uploads/JCO/Documents/FJC/business-plan/2007-08/FJC_Business_Plan_07-08.pdf" TargetMode="External"/><Relationship Id="rId18" Type="http://schemas.openxmlformats.org/officeDocument/2006/relationships/hyperlink" Target="https://www.judiciary.uk/wp-content/uploads/JCO/Documents/FJC/consultations/Annex_A_Certificate_of_ADR_assessment.pdf" TargetMode="External"/><Relationship Id="rId26" Type="http://schemas.openxmlformats.org/officeDocument/2006/relationships/hyperlink" Target="https://www.judiciary.uk/wp-content/uploads/JCO/Documents/FJC/consultations/Procecuting_cases__of_Domestic_Violence.pdf" TargetMode="External"/><Relationship Id="rId3" Type="http://schemas.openxmlformats.org/officeDocument/2006/relationships/settings" Target="settings.xml"/><Relationship Id="rId21" Type="http://schemas.openxmlformats.org/officeDocument/2006/relationships/hyperlink" Target="https://www.judiciary.uk/wp-content/uploads/JCO/Documents/FJC/Publications/Independent+Mediation+Information+for+Judges+Magistrates+and+Legal+Advisors.pdf" TargetMode="External"/><Relationship Id="rId34" Type="http://schemas.openxmlformats.org/officeDocument/2006/relationships/fontTable" Target="fontTable.xml"/><Relationship Id="rId7" Type="http://schemas.openxmlformats.org/officeDocument/2006/relationships/hyperlink" Target="https://www.judiciary.uk/wp-content/uploads/JCO/Documents/FJC/business-plan/2011-12/2011_-_12_business_plan.pdf" TargetMode="External"/><Relationship Id="rId12" Type="http://schemas.openxmlformats.org/officeDocument/2006/relationships/hyperlink" Target="https://www.judiciary.uk/wp-content/uploads/JCO/Documents/FJC/business-plan/2008-09/report-progress-against-bus-plan-08-09.pdf" TargetMode="External"/><Relationship Id="rId17" Type="http://schemas.openxmlformats.org/officeDocument/2006/relationships/hyperlink" Target="https://www.judiciary.uk/wp-content/uploads/JCO/Documents/FJC/consultations/FJC_Response_on_the_Families_and_Relationships_Green_Paper.pdf" TargetMode="External"/><Relationship Id="rId25" Type="http://schemas.openxmlformats.org/officeDocument/2006/relationships/hyperlink" Target="http://www.cps.gov.uk/consultations/dv_index.html" TargetMode="External"/><Relationship Id="rId33" Type="http://schemas.openxmlformats.org/officeDocument/2006/relationships/hyperlink" Target="https://www.judiciary.uk/wp-content/uploads/JCO/Documents/FJC/consultations/HBVFM_submissions.pdf" TargetMode="External"/><Relationship Id="rId2" Type="http://schemas.openxmlformats.org/officeDocument/2006/relationships/styles" Target="styles.xml"/><Relationship Id="rId16" Type="http://schemas.openxmlformats.org/officeDocument/2006/relationships/hyperlink" Target="http://www.education.gov.uk/consultations/index.cfm?action=conResults&amp;consultationId=1685&amp;external=no&amp;menu=3" TargetMode="External"/><Relationship Id="rId20" Type="http://schemas.openxmlformats.org/officeDocument/2006/relationships/hyperlink" Target="https://www.judiciary.uk/wp-content/uploads/JCO/Documents/FJC/consultations/Annex_C_flow_chart+_re_compulsory_assessment.pdf" TargetMode="External"/><Relationship Id="rId29" Type="http://schemas.openxmlformats.org/officeDocument/2006/relationships/hyperlink" Target="http://webarchive.nationalarchives.gov.uk/+/http:/www.justice.gov.uk/publications/10508.htm" TargetMode="External"/><Relationship Id="rId1" Type="http://schemas.openxmlformats.org/officeDocument/2006/relationships/numbering" Target="numbering.xml"/><Relationship Id="rId6" Type="http://schemas.openxmlformats.org/officeDocument/2006/relationships/hyperlink" Target="https://www.judiciary.uk/wp-content/uploads/JCO/Documents/FJC/business-plan/Final+12-13++Business+plan.pdf" TargetMode="External"/><Relationship Id="rId11" Type="http://schemas.openxmlformats.org/officeDocument/2006/relationships/hyperlink" Target="https://www.judiciary.uk/wp-content/uploads/JCO/Documents/FJC/business-plan/2008-09/FJC_Business_Plan_08-09.pdf" TargetMode="External"/><Relationship Id="rId24" Type="http://schemas.openxmlformats.org/officeDocument/2006/relationships/hyperlink" Target="https://www.judiciary.uk/wp-content/uploads/JCO/Documents/FJC/Publications/Reportoncontact.pdf" TargetMode="External"/><Relationship Id="rId32" Type="http://schemas.openxmlformats.org/officeDocument/2006/relationships/hyperlink" Target="https://www.judiciary.uk/wp-content/uploads/JCO/Documents/FJC/consultations/Response__of_the_FJC__to__the_Home_Affairs_Select_Committee__DV_Inquiry.pdf" TargetMode="External"/><Relationship Id="rId5" Type="http://schemas.openxmlformats.org/officeDocument/2006/relationships/hyperlink" Target="https://www.judiciary.uk/wp-content/uploads/JCO/Documents/FJC/business-plan/FJC+business+plan+2013-14+draft+TF.pdf" TargetMode="External"/><Relationship Id="rId15" Type="http://schemas.openxmlformats.org/officeDocument/2006/relationships/hyperlink" Target="https://www.judiciary.uk/wp-content/uploads/JCO/Documents/FJC/business-plan/pre2007/fjc-report-05-06.pdf" TargetMode="External"/><Relationship Id="rId23" Type="http://schemas.openxmlformats.org/officeDocument/2006/relationships/hyperlink" Target="https://www.judiciary.uk/wp-content/uploads/JCO/Documents/FJC/Publications/report_family.pdf" TargetMode="External"/><Relationship Id="rId28" Type="http://schemas.openxmlformats.org/officeDocument/2006/relationships/hyperlink" Target="https://www.judiciary.uk/wp-content/uploads/JCO/Documents/FJC/consultations/Forced_marriage_Consultation_Paper__July__2008.pdf" TargetMode="External"/><Relationship Id="rId10" Type="http://schemas.openxmlformats.org/officeDocument/2006/relationships/hyperlink" Target="https://www.judiciary.uk/wp-content/uploads/JCO/Documents/FJC/business-plan/2009-10/report-on-fjc-bus-plan-09-10.pdf" TargetMode="External"/><Relationship Id="rId19" Type="http://schemas.openxmlformats.org/officeDocument/2006/relationships/hyperlink" Target="https://www.judiciary.uk/wp-content/uploads/JCO/Documents/FJC/consultations/Annex_B_choosing_the_right_process.pdf" TargetMode="External"/><Relationship Id="rId31" Type="http://schemas.openxmlformats.org/officeDocument/2006/relationships/hyperlink" Target="http://www.publications.parliament.uk/pa/cm200708/cmselect/cmhaff/263/26302.htm" TargetMode="External"/><Relationship Id="rId4" Type="http://schemas.openxmlformats.org/officeDocument/2006/relationships/webSettings" Target="webSettings.xml"/><Relationship Id="rId9" Type="http://schemas.openxmlformats.org/officeDocument/2006/relationships/hyperlink" Target="https://www.judiciary.uk/wp-content/uploads/JCO/Documents/FJC/business-plan/2009-10/FJC_Business_Plan_09-10_FV.pdf" TargetMode="External"/><Relationship Id="rId14" Type="http://schemas.openxmlformats.org/officeDocument/2006/relationships/hyperlink" Target="https://www.judiciary.uk/wp-content/uploads/JCO/Documents/FJC/business-plan/pre2007/fjc-report-2006-07.pdf" TargetMode="External"/><Relationship Id="rId22" Type="http://schemas.openxmlformats.org/officeDocument/2006/relationships/hyperlink" Target="https://www.judiciary.uk/wp-content/uploads/JCO/Documents/FJC/Publications/twenty_nine_child_homicides.pdf" TargetMode="External"/><Relationship Id="rId27" Type="http://schemas.openxmlformats.org/officeDocument/2006/relationships/hyperlink" Target="https://www.gov.uk/government/uploads/system/uploads/attachment_data/file/157827/forced-marriage-consultation.pdf" TargetMode="External"/><Relationship Id="rId30" Type="http://schemas.openxmlformats.org/officeDocument/2006/relationships/hyperlink" Target="https://www.judiciary.uk/wp-content/uploads/JCO/Documents/FJC/consultations/partnersfromoverseasproforma-_with_answers_(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1666</Words>
  <Characters>9499</Characters>
  <Application>Microsoft Office Word</Application>
  <DocSecurity>0</DocSecurity>
  <Lines>79</Lines>
  <Paragraphs>22</Paragraphs>
  <ScaleCrop>false</ScaleCrop>
  <Company>MOJ</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Kherallah, Bushra (Judicial Office)</dc:creator>
  <cp:keywords/>
  <dc:description/>
  <cp:lastModifiedBy>Kherallah, Bushra (Judicial Office)</cp:lastModifiedBy>
  <cp:revision>2</cp:revision>
  <dcterms:created xsi:type="dcterms:W3CDTF">2021-12-21T12:10:00Z</dcterms:created>
  <dcterms:modified xsi:type="dcterms:W3CDTF">2021-12-21T12:20:00Z</dcterms:modified>
</cp:coreProperties>
</file>