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4CF8" w14:textId="77777777" w:rsidR="00775E7C" w:rsidRDefault="00775E7C" w:rsidP="00775E7C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A688CFE" wp14:editId="47F5D420">
            <wp:extent cx="1758950" cy="1225550"/>
            <wp:effectExtent l="0" t="0" r="0" b="0"/>
            <wp:docPr id="1" name="Picture 1" descr="PRES_FAM_DI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S_FAM_DIV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9B1B1" w14:textId="77777777" w:rsidR="00775E7C" w:rsidRPr="00BF7F9C" w:rsidRDefault="00775E7C" w:rsidP="00775E7C">
      <w:pPr>
        <w:spacing w:after="8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F7F9C">
        <w:rPr>
          <w:rFonts w:cstheme="minorHAnsi"/>
          <w:b/>
          <w:bCs/>
          <w:sz w:val="24"/>
          <w:szCs w:val="24"/>
          <w:u w:val="single"/>
        </w:rPr>
        <w:t>Transparency Implementation Group</w:t>
      </w:r>
    </w:p>
    <w:p w14:paraId="43F2A6D9" w14:textId="77777777" w:rsidR="00775E7C" w:rsidRDefault="00775E7C" w:rsidP="00775E7C">
      <w:pPr>
        <w:spacing w:after="8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F7F9C">
        <w:rPr>
          <w:rFonts w:cstheme="minorHAnsi"/>
          <w:b/>
          <w:bCs/>
          <w:sz w:val="24"/>
          <w:szCs w:val="24"/>
          <w:u w:val="single"/>
        </w:rPr>
        <w:t xml:space="preserve">Subgroup 2: Publication of judgments </w:t>
      </w:r>
    </w:p>
    <w:p w14:paraId="4EF79A9D" w14:textId="665961DC" w:rsidR="00775E7C" w:rsidRPr="00BF7F9C" w:rsidRDefault="00775E7C" w:rsidP="00775E7C">
      <w:pPr>
        <w:spacing w:after="8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F7F9C">
        <w:rPr>
          <w:rFonts w:cstheme="minorHAnsi"/>
          <w:b/>
          <w:bCs/>
          <w:sz w:val="24"/>
          <w:szCs w:val="24"/>
          <w:u w:val="single"/>
        </w:rPr>
        <w:t>Minutes of meeting</w:t>
      </w:r>
      <w:r>
        <w:rPr>
          <w:rFonts w:cstheme="minorHAnsi"/>
          <w:b/>
          <w:bCs/>
          <w:sz w:val="24"/>
          <w:szCs w:val="24"/>
          <w:u w:val="single"/>
        </w:rPr>
        <w:t xml:space="preserve"> on</w:t>
      </w:r>
      <w:r w:rsidRPr="00BF7F9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87D87">
        <w:rPr>
          <w:rFonts w:cstheme="minorHAnsi"/>
          <w:b/>
          <w:bCs/>
          <w:sz w:val="24"/>
          <w:szCs w:val="24"/>
          <w:u w:val="single"/>
        </w:rPr>
        <w:t>9 June</w:t>
      </w:r>
      <w:r>
        <w:rPr>
          <w:rFonts w:cstheme="minorHAnsi"/>
          <w:b/>
          <w:bCs/>
          <w:sz w:val="24"/>
          <w:szCs w:val="24"/>
          <w:u w:val="single"/>
        </w:rPr>
        <w:t xml:space="preserve"> 2022 </w:t>
      </w:r>
      <w:r w:rsidRPr="00BF7F9C">
        <w:rPr>
          <w:rFonts w:cstheme="minorHAnsi"/>
          <w:b/>
          <w:bCs/>
          <w:sz w:val="24"/>
          <w:szCs w:val="24"/>
          <w:u w:val="single"/>
        </w:rPr>
        <w:t>at 4.30pm</w:t>
      </w:r>
    </w:p>
    <w:p w14:paraId="0C226471" w14:textId="1E73FE8C" w:rsidR="005F1C41" w:rsidRPr="00BF7F9C" w:rsidRDefault="00775E7C" w:rsidP="005F1C41">
      <w:pPr>
        <w:spacing w:after="36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F7F9C">
        <w:rPr>
          <w:rFonts w:cstheme="minorHAnsi"/>
          <w:b/>
          <w:bCs/>
          <w:sz w:val="24"/>
          <w:szCs w:val="24"/>
          <w:u w:val="single"/>
        </w:rPr>
        <w:t>(Remote meeting via Microsoft Teams)</w:t>
      </w:r>
    </w:p>
    <w:p w14:paraId="10D06C46" w14:textId="5E9C0B80" w:rsidR="00775E7C" w:rsidRDefault="00775E7C" w:rsidP="00775E7C">
      <w:pPr>
        <w:spacing w:after="240" w:line="276" w:lineRule="auto"/>
        <w:ind w:left="357"/>
        <w:jc w:val="both"/>
        <w:rPr>
          <w:rFonts w:cstheme="minorHAnsi"/>
          <w:bCs/>
        </w:rPr>
      </w:pPr>
      <w:r w:rsidRPr="0053551C">
        <w:rPr>
          <w:rFonts w:cstheme="minorHAnsi"/>
          <w:b/>
        </w:rPr>
        <w:t xml:space="preserve">Attendees: </w:t>
      </w:r>
      <w:r w:rsidRPr="0053551C">
        <w:rPr>
          <w:rFonts w:cstheme="minorHAnsi"/>
          <w:bCs/>
        </w:rPr>
        <w:t xml:space="preserve"> HHJ Madeleine Reardon [MR] (Chair of Subgroup), Fatima Ali [FA], Dr Natalie Byrom [NB], Dr Julie Doughty [JD], Mari</w:t>
      </w:r>
      <w:r w:rsidR="00E4353C">
        <w:rPr>
          <w:rFonts w:cstheme="minorHAnsi"/>
          <w:bCs/>
        </w:rPr>
        <w:t>e</w:t>
      </w:r>
      <w:r w:rsidRPr="0053551C">
        <w:rPr>
          <w:rFonts w:cstheme="minorHAnsi"/>
          <w:bCs/>
        </w:rPr>
        <w:t xml:space="preserve"> Gittens [MG], Charles Hale QC [CH], Adam Lennon [AL], Helen Lincoln [HL], Femi Ogunlende [FO], DJ Adem Muzaffer [AM], Lucy Reed [LR],</w:t>
      </w:r>
      <w:r w:rsidR="00274F95">
        <w:rPr>
          <w:rFonts w:cstheme="minorHAnsi"/>
          <w:bCs/>
        </w:rPr>
        <w:t>Maxine Monks [MM]</w:t>
      </w:r>
      <w:r w:rsidR="00534BAB" w:rsidRPr="0053551C">
        <w:rPr>
          <w:rFonts w:cstheme="minorHAnsi"/>
          <w:bCs/>
        </w:rPr>
        <w:t>,</w:t>
      </w:r>
      <w:r w:rsidRPr="0053551C">
        <w:rPr>
          <w:rFonts w:cstheme="minorHAnsi"/>
          <w:bCs/>
        </w:rPr>
        <w:t xml:space="preserve"> Clare W</w:t>
      </w:r>
      <w:r w:rsidR="00F95E39" w:rsidRPr="0053551C">
        <w:rPr>
          <w:rFonts w:cstheme="minorHAnsi"/>
          <w:bCs/>
        </w:rPr>
        <w:t>alsh</w:t>
      </w:r>
      <w:r w:rsidRPr="0053551C">
        <w:rPr>
          <w:rFonts w:cstheme="minorHAnsi"/>
          <w:bCs/>
        </w:rPr>
        <w:t xml:space="preserve"> [CW]</w:t>
      </w:r>
      <w:r w:rsidR="00224DEA" w:rsidRPr="0053551C">
        <w:rPr>
          <w:rFonts w:cstheme="minorHAnsi"/>
          <w:bCs/>
        </w:rPr>
        <w:t xml:space="preserve">, Jack </w:t>
      </w:r>
      <w:proofErr w:type="spellStart"/>
      <w:r w:rsidR="00224DEA" w:rsidRPr="0053551C">
        <w:rPr>
          <w:rFonts w:cstheme="minorHAnsi"/>
          <w:bCs/>
        </w:rPr>
        <w:t>Cordery</w:t>
      </w:r>
      <w:proofErr w:type="spellEnd"/>
      <w:r w:rsidR="00224DEA" w:rsidRPr="0053551C">
        <w:rPr>
          <w:rFonts w:cstheme="minorHAnsi"/>
          <w:bCs/>
        </w:rPr>
        <w:t xml:space="preserve"> [JC]</w:t>
      </w:r>
      <w:r w:rsidR="001F3A2B" w:rsidRPr="0053551C">
        <w:rPr>
          <w:rFonts w:cstheme="minorHAnsi"/>
          <w:bCs/>
        </w:rPr>
        <w:t xml:space="preserve">, Jennifer Gibbon-Lynch [JG], </w:t>
      </w:r>
      <w:r w:rsidR="0053551C" w:rsidRPr="0053551C">
        <w:rPr>
          <w:rFonts w:cstheme="minorHAnsi"/>
          <w:bCs/>
        </w:rPr>
        <w:t>2 FJYPB members</w:t>
      </w:r>
      <w:r w:rsidR="00F83E00" w:rsidRPr="0053551C">
        <w:rPr>
          <w:rFonts w:cstheme="minorHAnsi"/>
          <w:bCs/>
        </w:rPr>
        <w:t xml:space="preserve"> and</w:t>
      </w:r>
      <w:r w:rsidR="00534BAB" w:rsidRPr="0053551C">
        <w:rPr>
          <w:rFonts w:cstheme="minorHAnsi"/>
          <w:bCs/>
        </w:rPr>
        <w:t xml:space="preserve"> </w:t>
      </w:r>
      <w:r w:rsidR="007A432A" w:rsidRPr="0053551C">
        <w:rPr>
          <w:rFonts w:cstheme="minorHAnsi"/>
          <w:bCs/>
        </w:rPr>
        <w:t>Mark Barford</w:t>
      </w:r>
      <w:r w:rsidR="00534BAB" w:rsidRPr="0053551C">
        <w:rPr>
          <w:rFonts w:cstheme="minorHAnsi"/>
          <w:bCs/>
        </w:rPr>
        <w:t xml:space="preserve"> [Minutes]</w:t>
      </w:r>
    </w:p>
    <w:p w14:paraId="1C2F1024" w14:textId="17852257" w:rsidR="009F1276" w:rsidRDefault="009F1276" w:rsidP="009F1276">
      <w:pPr>
        <w:spacing w:after="240" w:line="276" w:lineRule="auto"/>
        <w:ind w:left="357"/>
        <w:jc w:val="both"/>
        <w:rPr>
          <w:rFonts w:cstheme="minorHAnsi"/>
          <w:b/>
          <w:u w:val="single"/>
        </w:rPr>
      </w:pPr>
      <w:r w:rsidRPr="009F1276">
        <w:rPr>
          <w:rFonts w:cstheme="minorHAnsi"/>
          <w:b/>
          <w:u w:val="single"/>
        </w:rPr>
        <w:t>ACTIONS: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56"/>
        <w:gridCol w:w="4536"/>
        <w:gridCol w:w="1843"/>
        <w:gridCol w:w="1224"/>
      </w:tblGrid>
      <w:tr w:rsidR="009F1276" w:rsidRPr="009F1276" w14:paraId="3959E2F3" w14:textId="77777777" w:rsidTr="009F1276">
        <w:tc>
          <w:tcPr>
            <w:tcW w:w="1056" w:type="dxa"/>
          </w:tcPr>
          <w:p w14:paraId="790A40B0" w14:textId="77777777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/>
              </w:rPr>
            </w:pPr>
            <w:r w:rsidRPr="009F1276">
              <w:rPr>
                <w:rFonts w:cstheme="minorHAnsi"/>
                <w:b/>
              </w:rPr>
              <w:t>Serial</w:t>
            </w:r>
          </w:p>
        </w:tc>
        <w:tc>
          <w:tcPr>
            <w:tcW w:w="4536" w:type="dxa"/>
          </w:tcPr>
          <w:p w14:paraId="19609EF2" w14:textId="77777777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/>
              </w:rPr>
            </w:pPr>
            <w:r w:rsidRPr="009F1276">
              <w:rPr>
                <w:rFonts w:cstheme="minorHAnsi"/>
                <w:b/>
              </w:rPr>
              <w:t>Action</w:t>
            </w:r>
          </w:p>
        </w:tc>
        <w:tc>
          <w:tcPr>
            <w:tcW w:w="1843" w:type="dxa"/>
          </w:tcPr>
          <w:p w14:paraId="2ABE58E5" w14:textId="77777777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/>
              </w:rPr>
            </w:pPr>
            <w:r w:rsidRPr="009F1276">
              <w:rPr>
                <w:rFonts w:cstheme="minorHAnsi"/>
                <w:b/>
              </w:rPr>
              <w:t>On/By</w:t>
            </w:r>
          </w:p>
        </w:tc>
        <w:tc>
          <w:tcPr>
            <w:tcW w:w="1224" w:type="dxa"/>
          </w:tcPr>
          <w:p w14:paraId="63651EC2" w14:textId="77777777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/>
              </w:rPr>
            </w:pPr>
            <w:r w:rsidRPr="009F1276">
              <w:rPr>
                <w:rFonts w:cstheme="minorHAnsi"/>
                <w:b/>
              </w:rPr>
              <w:t>Status</w:t>
            </w:r>
          </w:p>
        </w:tc>
      </w:tr>
      <w:tr w:rsidR="009F1276" w:rsidRPr="009F1276" w14:paraId="6BB06FD7" w14:textId="77777777" w:rsidTr="00185C16">
        <w:tc>
          <w:tcPr>
            <w:tcW w:w="1056" w:type="dxa"/>
            <w:shd w:val="clear" w:color="auto" w:fill="D9D9D9" w:themeFill="background1" w:themeFillShade="D9"/>
          </w:tcPr>
          <w:p w14:paraId="38B32B39" w14:textId="0E398890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C8E0472" w14:textId="39D3D25A" w:rsidR="009F1276" w:rsidRPr="009F1276" w:rsidRDefault="009F1276" w:rsidP="00884FC9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F4D61FA" w14:textId="7E5C6677" w:rsidR="009F1276" w:rsidRPr="009F1276" w:rsidRDefault="009F1276" w:rsidP="00884FC9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14:paraId="56B4A87C" w14:textId="65FC4182" w:rsidR="009F1276" w:rsidRPr="009F1276" w:rsidRDefault="009F1276" w:rsidP="00884FC9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F1276" w:rsidRPr="009F1276" w14:paraId="339D311D" w14:textId="77777777" w:rsidTr="009F1276">
        <w:tc>
          <w:tcPr>
            <w:tcW w:w="1056" w:type="dxa"/>
          </w:tcPr>
          <w:p w14:paraId="02C627F5" w14:textId="403F2564" w:rsidR="009F1276" w:rsidRPr="009F1276" w:rsidRDefault="009F1276" w:rsidP="009F1276">
            <w:pPr>
              <w:spacing w:after="240"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4536" w:type="dxa"/>
          </w:tcPr>
          <w:p w14:paraId="06F785E6" w14:textId="27CB606E" w:rsidR="009F1276" w:rsidRPr="009F1276" w:rsidRDefault="009F1276" w:rsidP="009F1276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14:paraId="60D87C42" w14:textId="5038A2D3" w:rsidR="009F1276" w:rsidRPr="009F1276" w:rsidRDefault="009F1276" w:rsidP="00884FC9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24" w:type="dxa"/>
          </w:tcPr>
          <w:p w14:paraId="6C23C72E" w14:textId="77777777" w:rsidR="009F1276" w:rsidRPr="009F1276" w:rsidRDefault="009F1276" w:rsidP="00884FC9">
            <w:pPr>
              <w:spacing w:after="24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6D67A18" w14:textId="7A1B6392" w:rsidR="00775E7C" w:rsidRPr="009F1276" w:rsidRDefault="00775E7C" w:rsidP="00A110D6">
      <w:pPr>
        <w:spacing w:before="120" w:after="120" w:line="276" w:lineRule="auto"/>
        <w:ind w:left="357" w:firstLine="363"/>
        <w:jc w:val="both"/>
        <w:rPr>
          <w:rFonts w:cstheme="minorHAnsi"/>
          <w:b/>
          <w:bCs/>
          <w:u w:val="single"/>
        </w:rPr>
      </w:pPr>
      <w:r w:rsidRPr="009F1276">
        <w:rPr>
          <w:rFonts w:cstheme="minorHAnsi"/>
          <w:b/>
          <w:bCs/>
          <w:u w:val="single"/>
        </w:rPr>
        <w:t xml:space="preserve">Item 1 - Apologies </w:t>
      </w:r>
    </w:p>
    <w:p w14:paraId="0D16BB32" w14:textId="4ED9AA5E" w:rsidR="00775E7C" w:rsidRPr="001D4A9C" w:rsidRDefault="00775E7C" w:rsidP="001D4A9C">
      <w:pPr>
        <w:pStyle w:val="ListParagraph"/>
        <w:numPr>
          <w:ilvl w:val="0"/>
          <w:numId w:val="12"/>
        </w:numPr>
        <w:spacing w:before="120" w:after="60" w:line="276" w:lineRule="auto"/>
        <w:jc w:val="both"/>
        <w:rPr>
          <w:rFonts w:cstheme="minorHAnsi"/>
        </w:rPr>
      </w:pPr>
      <w:r w:rsidRPr="001D4A9C">
        <w:rPr>
          <w:rFonts w:cstheme="minorHAnsi"/>
        </w:rPr>
        <w:t>MR introduced the meeting and noted the following apologies:</w:t>
      </w:r>
    </w:p>
    <w:p w14:paraId="3C1823CA" w14:textId="299D20E5" w:rsidR="00775E7C" w:rsidRDefault="00775E7C" w:rsidP="00775E7C">
      <w:pPr>
        <w:numPr>
          <w:ilvl w:val="0"/>
          <w:numId w:val="5"/>
        </w:numPr>
        <w:spacing w:after="60" w:line="240" w:lineRule="atLeast"/>
        <w:ind w:left="1775" w:hanging="357"/>
        <w:jc w:val="both"/>
        <w:rPr>
          <w:rFonts w:cstheme="minorHAnsi"/>
        </w:rPr>
      </w:pPr>
      <w:r w:rsidRPr="007D55ED">
        <w:rPr>
          <w:rFonts w:cstheme="minorHAnsi"/>
        </w:rPr>
        <w:t>Jack Harrison (Secretary)</w:t>
      </w:r>
    </w:p>
    <w:p w14:paraId="42EF6769" w14:textId="759AE62D" w:rsidR="003D5275" w:rsidRDefault="003D5275" w:rsidP="00775E7C">
      <w:pPr>
        <w:numPr>
          <w:ilvl w:val="0"/>
          <w:numId w:val="5"/>
        </w:numPr>
        <w:spacing w:after="60" w:line="240" w:lineRule="atLeast"/>
        <w:ind w:left="1775" w:hanging="357"/>
        <w:jc w:val="both"/>
        <w:rPr>
          <w:rFonts w:cstheme="minorHAnsi"/>
        </w:rPr>
      </w:pPr>
      <w:r>
        <w:rPr>
          <w:rFonts w:cstheme="minorHAnsi"/>
        </w:rPr>
        <w:t xml:space="preserve">Tom Foley </w:t>
      </w:r>
    </w:p>
    <w:p w14:paraId="7321BD0D" w14:textId="77777777" w:rsidR="007E50CB" w:rsidRDefault="007E50CB" w:rsidP="007E50CB">
      <w:pPr>
        <w:pStyle w:val="ListParagraph"/>
      </w:pPr>
    </w:p>
    <w:p w14:paraId="155D61B0" w14:textId="08332F54" w:rsidR="00775E7C" w:rsidRPr="009F1276" w:rsidRDefault="00775E7C" w:rsidP="00A110D6">
      <w:pPr>
        <w:spacing w:after="120" w:line="276" w:lineRule="auto"/>
        <w:ind w:left="360" w:firstLine="360"/>
        <w:jc w:val="both"/>
        <w:rPr>
          <w:rFonts w:cstheme="minorHAnsi"/>
          <w:b/>
          <w:bCs/>
          <w:u w:val="single"/>
        </w:rPr>
      </w:pPr>
      <w:r w:rsidRPr="009F1276">
        <w:rPr>
          <w:rFonts w:cstheme="minorHAnsi"/>
          <w:b/>
          <w:bCs/>
          <w:u w:val="single"/>
        </w:rPr>
        <w:t xml:space="preserve">Item 2 - Minutes of meeting on </w:t>
      </w:r>
      <w:r w:rsidR="003D5275">
        <w:rPr>
          <w:rFonts w:cstheme="minorHAnsi"/>
          <w:b/>
          <w:bCs/>
          <w:u w:val="single"/>
        </w:rPr>
        <w:t>7</w:t>
      </w:r>
      <w:r w:rsidRPr="009F1276">
        <w:rPr>
          <w:rFonts w:cstheme="minorHAnsi"/>
          <w:b/>
          <w:bCs/>
          <w:u w:val="single"/>
        </w:rPr>
        <w:t>.</w:t>
      </w:r>
      <w:r w:rsidR="003D5275">
        <w:rPr>
          <w:rFonts w:cstheme="minorHAnsi"/>
          <w:b/>
          <w:bCs/>
          <w:u w:val="single"/>
        </w:rPr>
        <w:t>3</w:t>
      </w:r>
      <w:r w:rsidRPr="009F1276">
        <w:rPr>
          <w:rFonts w:cstheme="minorHAnsi"/>
          <w:b/>
          <w:bCs/>
          <w:u w:val="single"/>
        </w:rPr>
        <w:t>.</w:t>
      </w:r>
      <w:r w:rsidR="003D5275">
        <w:rPr>
          <w:rFonts w:cstheme="minorHAnsi"/>
          <w:b/>
          <w:bCs/>
          <w:u w:val="single"/>
        </w:rPr>
        <w:t>2</w:t>
      </w:r>
      <w:r w:rsidRPr="009F1276">
        <w:rPr>
          <w:rFonts w:cstheme="minorHAnsi"/>
          <w:b/>
          <w:bCs/>
          <w:u w:val="single"/>
        </w:rPr>
        <w:t>2</w:t>
      </w:r>
    </w:p>
    <w:p w14:paraId="3A7957FB" w14:textId="5BABE001" w:rsidR="00775E7C" w:rsidRPr="001D4A9C" w:rsidRDefault="00392D81" w:rsidP="001D4A9C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cstheme="minorHAnsi"/>
          <w:b/>
          <w:bCs/>
        </w:rPr>
      </w:pPr>
      <w:r w:rsidRPr="001D4A9C">
        <w:rPr>
          <w:rFonts w:cstheme="minorHAnsi"/>
        </w:rPr>
        <w:t xml:space="preserve">There were no amendments to the </w:t>
      </w:r>
      <w:r w:rsidR="00067398" w:rsidRPr="001D4A9C">
        <w:rPr>
          <w:rFonts w:cstheme="minorHAnsi"/>
        </w:rPr>
        <w:t>minutes</w:t>
      </w:r>
      <w:r w:rsidR="0035109B">
        <w:rPr>
          <w:rFonts w:cstheme="minorHAnsi"/>
        </w:rPr>
        <w:t>. Minutes</w:t>
      </w:r>
      <w:r w:rsidRPr="001D4A9C">
        <w:rPr>
          <w:rFonts w:cstheme="minorHAnsi"/>
        </w:rPr>
        <w:t xml:space="preserve"> approved. </w:t>
      </w:r>
    </w:p>
    <w:p w14:paraId="7748DBB2" w14:textId="77777777" w:rsidR="005F1C41" w:rsidRDefault="005F1C41" w:rsidP="00775E7C">
      <w:pPr>
        <w:spacing w:after="120" w:line="276" w:lineRule="auto"/>
        <w:ind w:left="360"/>
        <w:jc w:val="both"/>
        <w:rPr>
          <w:rFonts w:cstheme="minorHAnsi"/>
          <w:b/>
          <w:bCs/>
          <w:u w:val="single"/>
        </w:rPr>
      </w:pPr>
    </w:p>
    <w:p w14:paraId="041A7478" w14:textId="37351AE5" w:rsidR="007E50CB" w:rsidRDefault="00067398" w:rsidP="00A110D6">
      <w:pPr>
        <w:ind w:firstLine="644"/>
        <w:rPr>
          <w:b/>
          <w:bCs/>
          <w:u w:val="single"/>
        </w:rPr>
      </w:pPr>
      <w:r w:rsidRPr="0068253D">
        <w:rPr>
          <w:rFonts w:cstheme="minorHAnsi"/>
          <w:b/>
          <w:bCs/>
          <w:u w:val="single"/>
        </w:rPr>
        <w:t xml:space="preserve"> </w:t>
      </w:r>
      <w:r w:rsidR="00775E7C" w:rsidRPr="0068253D">
        <w:rPr>
          <w:rFonts w:cstheme="minorHAnsi"/>
          <w:b/>
          <w:bCs/>
          <w:u w:val="single"/>
        </w:rPr>
        <w:t>Item 3 -</w:t>
      </w:r>
      <w:r w:rsidR="007E50CB" w:rsidRPr="0068253D">
        <w:rPr>
          <w:b/>
          <w:bCs/>
          <w:u w:val="single"/>
        </w:rPr>
        <w:t xml:space="preserve"> Report back of smaller working groups, plus discussion/ questions:</w:t>
      </w:r>
    </w:p>
    <w:p w14:paraId="703081D6" w14:textId="370C7435" w:rsidR="004508BB" w:rsidRDefault="004508BB" w:rsidP="004810EC">
      <w:pPr>
        <w:ind w:left="644"/>
        <w:jc w:val="both"/>
      </w:pPr>
      <w:r w:rsidRPr="004810EC">
        <w:t xml:space="preserve">MR expressed her gratitude to </w:t>
      </w:r>
      <w:r w:rsidR="004810EC" w:rsidRPr="004810EC">
        <w:t>DJ Adem Muzaffer, Lucy Reed and Dr Natalie Byrom for their work since the group last met.</w:t>
      </w:r>
    </w:p>
    <w:p w14:paraId="73BE62A1" w14:textId="775596BE" w:rsidR="00726808" w:rsidRPr="00726808" w:rsidRDefault="004508BB" w:rsidP="00317708">
      <w:pPr>
        <w:pStyle w:val="ListParagraph"/>
        <w:numPr>
          <w:ilvl w:val="0"/>
          <w:numId w:val="9"/>
        </w:numPr>
        <w:jc w:val="both"/>
        <w:rPr>
          <w:b/>
          <w:bCs/>
          <w:u w:val="single"/>
        </w:rPr>
      </w:pPr>
      <w:r>
        <w:t xml:space="preserve">MR explained the purpose this meeting was to talk through what each group had done and to share </w:t>
      </w:r>
      <w:r w:rsidR="000200B7">
        <w:t>the same</w:t>
      </w:r>
      <w:r>
        <w:t xml:space="preserve">. </w:t>
      </w:r>
      <w:r w:rsidR="000200B7">
        <w:t>She</w:t>
      </w:r>
      <w:r>
        <w:t xml:space="preserve"> encouraged input from everyone</w:t>
      </w:r>
      <w:r w:rsidR="000200B7">
        <w:t xml:space="preserve">, </w:t>
      </w:r>
      <w:r w:rsidR="00726808">
        <w:t>acknowledg</w:t>
      </w:r>
      <w:r w:rsidR="000200B7">
        <w:t>ing</w:t>
      </w:r>
      <w:r w:rsidR="00726808">
        <w:t xml:space="preserve"> the</w:t>
      </w:r>
      <w:r>
        <w:t xml:space="preserve"> difficult</w:t>
      </w:r>
      <w:r w:rsidR="00726808">
        <w:t>ies of</w:t>
      </w:r>
      <w:r>
        <w:t xml:space="preserve"> drafting and work</w:t>
      </w:r>
      <w:r w:rsidR="00726808">
        <w:t>ing</w:t>
      </w:r>
      <w:r>
        <w:t xml:space="preserve"> in smaller groups</w:t>
      </w:r>
      <w:r w:rsidR="000200B7">
        <w:t>, however, she</w:t>
      </w:r>
      <w:r w:rsidR="00726808">
        <w:t xml:space="preserve"> wanted the </w:t>
      </w:r>
      <w:r>
        <w:t xml:space="preserve">whole group </w:t>
      </w:r>
      <w:r w:rsidR="00726808">
        <w:t xml:space="preserve">to </w:t>
      </w:r>
      <w:r>
        <w:t>retain ownership of everything</w:t>
      </w:r>
      <w:r w:rsidR="00726808">
        <w:t xml:space="preserve"> and </w:t>
      </w:r>
      <w:r>
        <w:t>encourage</w:t>
      </w:r>
      <w:r w:rsidR="00726808">
        <w:t xml:space="preserve">d views and </w:t>
      </w:r>
      <w:r>
        <w:t>questions</w:t>
      </w:r>
      <w:r w:rsidR="00726808">
        <w:t>.</w:t>
      </w:r>
    </w:p>
    <w:p w14:paraId="18B095B7" w14:textId="46C22D70" w:rsidR="00BB352B" w:rsidRDefault="00726808" w:rsidP="0035109B">
      <w:pPr>
        <w:pStyle w:val="ListParagraph"/>
        <w:numPr>
          <w:ilvl w:val="0"/>
          <w:numId w:val="9"/>
        </w:numPr>
        <w:jc w:val="both"/>
      </w:pPr>
      <w:r>
        <w:lastRenderedPageBreak/>
        <w:t>MR set out the</w:t>
      </w:r>
      <w:r w:rsidR="00EB1013">
        <w:t xml:space="preserve"> future </w:t>
      </w:r>
      <w:r w:rsidR="004508BB">
        <w:t>aim</w:t>
      </w:r>
      <w:r w:rsidR="00EB1013">
        <w:t xml:space="preserve">s beyond the meeting were </w:t>
      </w:r>
      <w:r w:rsidR="004508BB">
        <w:t>to return to smaller groups to continue work on draft guidance</w:t>
      </w:r>
      <w:r w:rsidR="00EB1013">
        <w:t xml:space="preserve"> and have </w:t>
      </w:r>
      <w:r w:rsidR="004508BB">
        <w:t>another sub group meeting to look at</w:t>
      </w:r>
      <w:r w:rsidR="00EB1013">
        <w:t xml:space="preserve"> the draft</w:t>
      </w:r>
      <w:r w:rsidR="00BB352B">
        <w:t>; with the hope to complete</w:t>
      </w:r>
      <w:r w:rsidR="004508BB">
        <w:t xml:space="preserve"> a first draft, before submitting it to the President</w:t>
      </w:r>
      <w:r w:rsidR="00BB352B">
        <w:t>.</w:t>
      </w:r>
    </w:p>
    <w:p w14:paraId="47FE817B" w14:textId="12341AE1" w:rsidR="00EF68BA" w:rsidRDefault="00EF68BA" w:rsidP="0035109B">
      <w:pPr>
        <w:pStyle w:val="ListParagraph"/>
        <w:numPr>
          <w:ilvl w:val="0"/>
          <w:numId w:val="9"/>
        </w:numPr>
        <w:jc w:val="both"/>
      </w:pPr>
      <w:r>
        <w:t>Members of the FJYPB were in attendance and introduced themselves. MR asked that each speaker introduce themselves before speaking for the benefit of the FJYPB</w:t>
      </w:r>
    </w:p>
    <w:p w14:paraId="59D6B63D" w14:textId="1D1A188E" w:rsidR="00BB352B" w:rsidRPr="00732FE9" w:rsidRDefault="00BB352B" w:rsidP="00BB352B">
      <w:pPr>
        <w:pStyle w:val="ListParagraph"/>
        <w:ind w:left="1080"/>
      </w:pPr>
    </w:p>
    <w:p w14:paraId="1E34CAC2" w14:textId="77777777" w:rsidR="00694105" w:rsidRDefault="007E50CB" w:rsidP="00694105">
      <w:pPr>
        <w:pStyle w:val="ListParagraph"/>
        <w:ind w:left="644"/>
        <w:rPr>
          <w:b/>
          <w:bCs/>
        </w:rPr>
      </w:pPr>
      <w:r w:rsidRPr="00732FE9">
        <w:rPr>
          <w:b/>
          <w:bCs/>
        </w:rPr>
        <w:t xml:space="preserve">Group A [publication – judicial focus groups] </w:t>
      </w:r>
    </w:p>
    <w:p w14:paraId="4441FE0D" w14:textId="106217B9" w:rsidR="00FC34C5" w:rsidRDefault="00896728" w:rsidP="00694105">
      <w:pPr>
        <w:pStyle w:val="ListParagraph"/>
        <w:ind w:left="644"/>
      </w:pPr>
      <w:r w:rsidRPr="00732FE9">
        <w:t>AM plans to circulate a side report to accompany the proposed guidance. This will provide more detail</w:t>
      </w:r>
      <w:r w:rsidR="00113AB1" w:rsidRPr="00732FE9">
        <w:t>.</w:t>
      </w:r>
      <w:r w:rsidR="00676D8E">
        <w:t xml:space="preserve"> He provided a general summary</w:t>
      </w:r>
      <w:r w:rsidR="00142645">
        <w:t>; set out below.</w:t>
      </w:r>
    </w:p>
    <w:p w14:paraId="0168BC82" w14:textId="77777777" w:rsidR="00FC34C5" w:rsidRPr="005E27B3" w:rsidRDefault="00FC34C5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At every tier of judiciary, including legal advisers, is the concern that prioritising in terms of publishing will not work without some form of resource commitment.</w:t>
      </w:r>
    </w:p>
    <w:p w14:paraId="0F7C751A" w14:textId="0BA1AF1B" w:rsidR="007A41EB" w:rsidRPr="005E27B3" w:rsidRDefault="007A41EB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A</w:t>
      </w:r>
      <w:r w:rsidR="00FC34C5" w:rsidRPr="005E27B3">
        <w:rPr>
          <w:i/>
          <w:iCs/>
        </w:rPr>
        <w:t xml:space="preserve"> notion of target for how many judgments each judge </w:t>
      </w:r>
      <w:r w:rsidR="00B60D74" w:rsidRPr="005E27B3">
        <w:rPr>
          <w:i/>
          <w:iCs/>
        </w:rPr>
        <w:t>must</w:t>
      </w:r>
      <w:r w:rsidR="00FC34C5" w:rsidRPr="005E27B3">
        <w:rPr>
          <w:i/>
          <w:iCs/>
        </w:rPr>
        <w:t xml:space="preserve"> publish per year,</w:t>
      </w:r>
      <w:r w:rsidRPr="005E27B3">
        <w:rPr>
          <w:i/>
          <w:iCs/>
        </w:rPr>
        <w:t xml:space="preserve"> will not work</w:t>
      </w:r>
      <w:r w:rsidR="00FC34C5" w:rsidRPr="005E27B3">
        <w:rPr>
          <w:i/>
          <w:iCs/>
        </w:rPr>
        <w:t xml:space="preserve"> </w:t>
      </w:r>
      <w:r w:rsidRPr="005E27B3">
        <w:rPr>
          <w:i/>
          <w:iCs/>
        </w:rPr>
        <w:t xml:space="preserve">unless </w:t>
      </w:r>
      <w:r w:rsidR="00FC34C5" w:rsidRPr="005E27B3">
        <w:rPr>
          <w:i/>
          <w:iCs/>
        </w:rPr>
        <w:t>properly resourced</w:t>
      </w:r>
      <w:r w:rsidRPr="005E27B3">
        <w:rPr>
          <w:i/>
          <w:iCs/>
        </w:rPr>
        <w:t>. T</w:t>
      </w:r>
      <w:r w:rsidR="00FC34C5" w:rsidRPr="005E27B3">
        <w:rPr>
          <w:i/>
          <w:iCs/>
        </w:rPr>
        <w:t xml:space="preserve">here is too much added burden to </w:t>
      </w:r>
      <w:r w:rsidRPr="005E27B3">
        <w:rPr>
          <w:i/>
          <w:iCs/>
        </w:rPr>
        <w:t xml:space="preserve">an </w:t>
      </w:r>
      <w:r w:rsidR="00FC34C5" w:rsidRPr="005E27B3">
        <w:rPr>
          <w:i/>
          <w:iCs/>
        </w:rPr>
        <w:t xml:space="preserve">already overworked </w:t>
      </w:r>
      <w:r w:rsidRPr="005E27B3">
        <w:rPr>
          <w:i/>
          <w:iCs/>
        </w:rPr>
        <w:t>and stressed</w:t>
      </w:r>
      <w:r w:rsidR="00FC34C5" w:rsidRPr="005E27B3">
        <w:rPr>
          <w:i/>
          <w:iCs/>
        </w:rPr>
        <w:t xml:space="preserve"> judiciary</w:t>
      </w:r>
      <w:r w:rsidRPr="005E27B3">
        <w:rPr>
          <w:i/>
          <w:iCs/>
        </w:rPr>
        <w:t xml:space="preserve">. </w:t>
      </w:r>
    </w:p>
    <w:p w14:paraId="02C75C48" w14:textId="77777777" w:rsidR="00906742" w:rsidRPr="005E27B3" w:rsidRDefault="007A41EB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From the </w:t>
      </w:r>
      <w:r w:rsidR="00FC34C5" w:rsidRPr="005E27B3">
        <w:rPr>
          <w:i/>
          <w:iCs/>
        </w:rPr>
        <w:t xml:space="preserve">focus groups, </w:t>
      </w:r>
      <w:r w:rsidRPr="005E27B3">
        <w:rPr>
          <w:i/>
          <w:iCs/>
        </w:rPr>
        <w:t xml:space="preserve">it emerged that </w:t>
      </w:r>
      <w:r w:rsidR="00FC34C5" w:rsidRPr="005E27B3">
        <w:rPr>
          <w:i/>
          <w:iCs/>
        </w:rPr>
        <w:t>that no t</w:t>
      </w:r>
      <w:r w:rsidRPr="005E27B3">
        <w:rPr>
          <w:i/>
          <w:iCs/>
        </w:rPr>
        <w:t>wo</w:t>
      </w:r>
      <w:r w:rsidR="00FC34C5" w:rsidRPr="005E27B3">
        <w:rPr>
          <w:i/>
          <w:iCs/>
        </w:rPr>
        <w:t xml:space="preserve"> judge</w:t>
      </w:r>
      <w:r w:rsidRPr="005E27B3">
        <w:rPr>
          <w:i/>
          <w:iCs/>
        </w:rPr>
        <w:t>s</w:t>
      </w:r>
      <w:r w:rsidR="00FC34C5" w:rsidRPr="005E27B3">
        <w:rPr>
          <w:i/>
          <w:iCs/>
        </w:rPr>
        <w:t xml:space="preserve"> at the same tier approache</w:t>
      </w:r>
      <w:r w:rsidR="00906742" w:rsidRPr="005E27B3">
        <w:rPr>
          <w:i/>
          <w:iCs/>
        </w:rPr>
        <w:t>d</w:t>
      </w:r>
      <w:r w:rsidR="00FC34C5" w:rsidRPr="005E27B3">
        <w:rPr>
          <w:i/>
          <w:iCs/>
        </w:rPr>
        <w:t xml:space="preserve"> things in the same way</w:t>
      </w:r>
      <w:r w:rsidRPr="005E27B3">
        <w:rPr>
          <w:i/>
          <w:iCs/>
        </w:rPr>
        <w:t xml:space="preserve">; there </w:t>
      </w:r>
      <w:r w:rsidR="00FC34C5" w:rsidRPr="005E27B3">
        <w:rPr>
          <w:i/>
          <w:iCs/>
        </w:rPr>
        <w:t>was huge variation between judges who would routinely  write judgments and those who only give extemporary judgments.</w:t>
      </w:r>
      <w:r w:rsidR="00906742" w:rsidRPr="005E27B3">
        <w:rPr>
          <w:i/>
          <w:iCs/>
        </w:rPr>
        <w:t xml:space="preserve">; a  </w:t>
      </w:r>
      <w:r w:rsidR="00FC34C5" w:rsidRPr="005E27B3">
        <w:rPr>
          <w:i/>
          <w:iCs/>
        </w:rPr>
        <w:t xml:space="preserve">great difference in working styles. </w:t>
      </w:r>
    </w:p>
    <w:p w14:paraId="7B577DAE" w14:textId="25980851" w:rsidR="00906742" w:rsidRPr="005E27B3" w:rsidRDefault="00906742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We need to </w:t>
      </w:r>
      <w:r w:rsidR="00FC34C5" w:rsidRPr="005E27B3">
        <w:rPr>
          <w:i/>
          <w:iCs/>
        </w:rPr>
        <w:t xml:space="preserve">accommodate everybody's current practices, when it comes to working </w:t>
      </w:r>
      <w:r w:rsidR="006E5B8E" w:rsidRPr="005E27B3">
        <w:rPr>
          <w:i/>
          <w:iCs/>
        </w:rPr>
        <w:t>without having</w:t>
      </w:r>
      <w:r w:rsidR="00FC34C5" w:rsidRPr="005E27B3">
        <w:rPr>
          <w:i/>
          <w:iCs/>
        </w:rPr>
        <w:t xml:space="preserve"> to be reliant on transcript services, before, </w:t>
      </w:r>
      <w:r w:rsidRPr="005E27B3">
        <w:rPr>
          <w:i/>
          <w:iCs/>
        </w:rPr>
        <w:t>looking</w:t>
      </w:r>
      <w:r w:rsidR="00FC34C5" w:rsidRPr="005E27B3">
        <w:rPr>
          <w:i/>
          <w:iCs/>
        </w:rPr>
        <w:t xml:space="preserve"> at the details of publishing something.</w:t>
      </w:r>
    </w:p>
    <w:p w14:paraId="3990C701" w14:textId="77777777" w:rsidR="0033291C" w:rsidRPr="005E27B3" w:rsidRDefault="0033291C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E</w:t>
      </w:r>
      <w:r w:rsidR="00FC34C5" w:rsidRPr="005E27B3">
        <w:rPr>
          <w:i/>
          <w:iCs/>
        </w:rPr>
        <w:t>veryone was broadly in agreement</w:t>
      </w:r>
      <w:r w:rsidRPr="005E27B3">
        <w:rPr>
          <w:i/>
          <w:iCs/>
        </w:rPr>
        <w:t xml:space="preserve"> with the Sir James Munby 2014</w:t>
      </w:r>
      <w:r w:rsidR="00FC34C5" w:rsidRPr="005E27B3">
        <w:rPr>
          <w:i/>
          <w:iCs/>
        </w:rPr>
        <w:t xml:space="preserve"> guidance </w:t>
      </w:r>
      <w:r w:rsidRPr="005E27B3">
        <w:rPr>
          <w:i/>
          <w:iCs/>
        </w:rPr>
        <w:t>as</w:t>
      </w:r>
      <w:r w:rsidR="00FC34C5" w:rsidRPr="005E27B3">
        <w:rPr>
          <w:i/>
          <w:iCs/>
        </w:rPr>
        <w:t xml:space="preserve"> a useful starting poin</w:t>
      </w:r>
      <w:r w:rsidRPr="005E27B3">
        <w:rPr>
          <w:i/>
          <w:iCs/>
        </w:rPr>
        <w:t>t</w:t>
      </w:r>
    </w:p>
    <w:p w14:paraId="64D0E6E9" w14:textId="65579D54" w:rsidR="0033291C" w:rsidRPr="005E27B3" w:rsidRDefault="0033291C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In </w:t>
      </w:r>
      <w:r w:rsidR="00FC34C5" w:rsidRPr="005E27B3">
        <w:rPr>
          <w:i/>
          <w:iCs/>
        </w:rPr>
        <w:t>promot</w:t>
      </w:r>
      <w:r w:rsidR="00AA4AE4" w:rsidRPr="005E27B3">
        <w:rPr>
          <w:i/>
          <w:iCs/>
        </w:rPr>
        <w:t>ing</w:t>
      </w:r>
      <w:r w:rsidR="00FC34C5" w:rsidRPr="005E27B3">
        <w:rPr>
          <w:i/>
          <w:iCs/>
        </w:rPr>
        <w:t xml:space="preserve"> public confidence in the family </w:t>
      </w:r>
      <w:r w:rsidR="001B54C8" w:rsidRPr="005E27B3">
        <w:rPr>
          <w:i/>
          <w:iCs/>
        </w:rPr>
        <w:t>court,</w:t>
      </w:r>
      <w:r w:rsidR="00FC34C5" w:rsidRPr="005E27B3">
        <w:rPr>
          <w:i/>
          <w:iCs/>
        </w:rPr>
        <w:t xml:space="preserve"> we need to </w:t>
      </w:r>
      <w:r w:rsidR="00AA4AE4" w:rsidRPr="005E27B3">
        <w:rPr>
          <w:i/>
          <w:iCs/>
        </w:rPr>
        <w:t>include</w:t>
      </w:r>
      <w:r w:rsidRPr="005E27B3">
        <w:rPr>
          <w:i/>
          <w:iCs/>
        </w:rPr>
        <w:t xml:space="preserve"> </w:t>
      </w:r>
      <w:r w:rsidR="00FC34C5" w:rsidRPr="005E27B3">
        <w:rPr>
          <w:i/>
          <w:iCs/>
        </w:rPr>
        <w:t>routine day to day private law decisions</w:t>
      </w:r>
      <w:r w:rsidR="00AA4AE4" w:rsidRPr="005E27B3">
        <w:rPr>
          <w:i/>
          <w:iCs/>
        </w:rPr>
        <w:t xml:space="preserve"> and until now they have</w:t>
      </w:r>
      <w:r w:rsidR="00FC34C5" w:rsidRPr="005E27B3">
        <w:rPr>
          <w:i/>
          <w:iCs/>
        </w:rPr>
        <w:t xml:space="preserve"> not been deemed a </w:t>
      </w:r>
      <w:r w:rsidR="00AA4AE4" w:rsidRPr="005E27B3">
        <w:rPr>
          <w:i/>
          <w:iCs/>
        </w:rPr>
        <w:t xml:space="preserve">worthy </w:t>
      </w:r>
      <w:r w:rsidR="00FC34C5" w:rsidRPr="005E27B3">
        <w:rPr>
          <w:i/>
          <w:iCs/>
        </w:rPr>
        <w:t>publication</w:t>
      </w:r>
      <w:r w:rsidRPr="005E27B3">
        <w:rPr>
          <w:i/>
          <w:iCs/>
        </w:rPr>
        <w:t xml:space="preserve">. </w:t>
      </w:r>
    </w:p>
    <w:p w14:paraId="037820E5" w14:textId="77777777" w:rsidR="00681A80" w:rsidRPr="005E27B3" w:rsidRDefault="00605955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During </w:t>
      </w:r>
      <w:r w:rsidR="00FC34C5" w:rsidRPr="005E27B3">
        <w:rPr>
          <w:i/>
          <w:iCs/>
        </w:rPr>
        <w:t>the next fortnigh</w:t>
      </w:r>
      <w:r w:rsidRPr="005E27B3">
        <w:rPr>
          <w:i/>
          <w:iCs/>
        </w:rPr>
        <w:t xml:space="preserve">t, the subgroup will </w:t>
      </w:r>
      <w:r w:rsidR="00A74BB7" w:rsidRPr="005E27B3">
        <w:rPr>
          <w:i/>
          <w:iCs/>
        </w:rPr>
        <w:t>draw up a document</w:t>
      </w:r>
      <w:r w:rsidR="00FC34C5" w:rsidRPr="005E27B3">
        <w:rPr>
          <w:i/>
          <w:iCs/>
        </w:rPr>
        <w:t xml:space="preserve"> with a </w:t>
      </w:r>
      <w:r w:rsidR="0033291C" w:rsidRPr="005E27B3">
        <w:rPr>
          <w:i/>
          <w:iCs/>
        </w:rPr>
        <w:t>view</w:t>
      </w:r>
      <w:r w:rsidR="00FC34C5" w:rsidRPr="005E27B3">
        <w:rPr>
          <w:i/>
          <w:iCs/>
        </w:rPr>
        <w:t xml:space="preserve"> to circulat</w:t>
      </w:r>
      <w:r w:rsidR="00A74BB7" w:rsidRPr="005E27B3">
        <w:rPr>
          <w:i/>
          <w:iCs/>
        </w:rPr>
        <w:t>ing</w:t>
      </w:r>
      <w:r w:rsidR="00FC34C5" w:rsidRPr="005E27B3">
        <w:rPr>
          <w:i/>
          <w:iCs/>
        </w:rPr>
        <w:t xml:space="preserve"> more widely</w:t>
      </w:r>
      <w:r w:rsidR="00A74BB7" w:rsidRPr="005E27B3">
        <w:rPr>
          <w:i/>
          <w:iCs/>
        </w:rPr>
        <w:t xml:space="preserve"> by July.</w:t>
      </w:r>
    </w:p>
    <w:p w14:paraId="02E0F931" w14:textId="2372F816" w:rsidR="00681A80" w:rsidRPr="005E27B3" w:rsidRDefault="001B54C8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When</w:t>
      </w:r>
      <w:r w:rsidR="00681A80" w:rsidRPr="005E27B3">
        <w:rPr>
          <w:i/>
          <w:iCs/>
        </w:rPr>
        <w:t xml:space="preserve"> drawing together responses it is likely to split in the guidance. One aspect will deal with the question of expectation of number of judgments per year. The second </w:t>
      </w:r>
      <w:r w:rsidRPr="005E27B3">
        <w:rPr>
          <w:i/>
          <w:iCs/>
        </w:rPr>
        <w:t>aspect is</w:t>
      </w:r>
      <w:r w:rsidR="00681A80" w:rsidRPr="005E27B3">
        <w:rPr>
          <w:i/>
          <w:iCs/>
        </w:rPr>
        <w:t xml:space="preserve"> how </w:t>
      </w:r>
      <w:r w:rsidR="005E27B3" w:rsidRPr="005E27B3">
        <w:rPr>
          <w:i/>
          <w:iCs/>
        </w:rPr>
        <w:t>we prioritise</w:t>
      </w:r>
      <w:r w:rsidR="00681A80" w:rsidRPr="005E27B3">
        <w:rPr>
          <w:i/>
          <w:iCs/>
        </w:rPr>
        <w:t xml:space="preserve"> the types of judgements that need to be published. </w:t>
      </w:r>
    </w:p>
    <w:p w14:paraId="2F1601CD" w14:textId="46DEA1C1" w:rsidR="00253497" w:rsidRPr="005E27B3" w:rsidRDefault="00681A80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Aim is to keep it streamlined, adopt something akin to the 2014 Munby guidance as the type of cases but expanding to include a broader spectrum at the lower end of the system</w:t>
      </w:r>
      <w:r w:rsidR="00F020C1" w:rsidRPr="005E27B3">
        <w:rPr>
          <w:i/>
          <w:iCs/>
        </w:rPr>
        <w:t xml:space="preserve"> to </w:t>
      </w:r>
      <w:r w:rsidR="00132206" w:rsidRPr="005E27B3">
        <w:rPr>
          <w:i/>
          <w:iCs/>
        </w:rPr>
        <w:t>provide</w:t>
      </w:r>
      <w:r w:rsidRPr="005E27B3">
        <w:rPr>
          <w:i/>
          <w:iCs/>
        </w:rPr>
        <w:t xml:space="preserve"> </w:t>
      </w:r>
      <w:r w:rsidR="00F020C1" w:rsidRPr="005E27B3">
        <w:rPr>
          <w:i/>
          <w:iCs/>
        </w:rPr>
        <w:t>the</w:t>
      </w:r>
      <w:r w:rsidRPr="005E27B3">
        <w:rPr>
          <w:i/>
          <w:iCs/>
        </w:rPr>
        <w:t xml:space="preserve"> widest</w:t>
      </w:r>
      <w:r w:rsidR="00F020C1" w:rsidRPr="005E27B3">
        <w:rPr>
          <w:i/>
          <w:iCs/>
        </w:rPr>
        <w:t xml:space="preserve"> range and</w:t>
      </w:r>
      <w:r w:rsidRPr="005E27B3">
        <w:rPr>
          <w:i/>
          <w:iCs/>
        </w:rPr>
        <w:t xml:space="preserve"> discretion to judges to ensure </w:t>
      </w:r>
      <w:r w:rsidR="00F020C1" w:rsidRPr="005E27B3">
        <w:rPr>
          <w:i/>
          <w:iCs/>
        </w:rPr>
        <w:t>it</w:t>
      </w:r>
      <w:r w:rsidRPr="005E27B3">
        <w:rPr>
          <w:i/>
          <w:iCs/>
        </w:rPr>
        <w:t xml:space="preserve"> is representative of their caseload. </w:t>
      </w:r>
      <w:r w:rsidR="00253497" w:rsidRPr="005E27B3">
        <w:rPr>
          <w:i/>
          <w:iCs/>
        </w:rPr>
        <w:t xml:space="preserve">There will be </w:t>
      </w:r>
      <w:r w:rsidRPr="005E27B3">
        <w:rPr>
          <w:i/>
          <w:iCs/>
        </w:rPr>
        <w:t xml:space="preserve">much an emphasis on reflecting an individual </w:t>
      </w:r>
      <w:r w:rsidR="00253497" w:rsidRPr="005E27B3">
        <w:rPr>
          <w:i/>
          <w:iCs/>
        </w:rPr>
        <w:t>judges’</w:t>
      </w:r>
      <w:r w:rsidRPr="005E27B3">
        <w:rPr>
          <w:i/>
          <w:iCs/>
        </w:rPr>
        <w:t xml:space="preserve"> practice</w:t>
      </w:r>
      <w:r w:rsidR="00253497" w:rsidRPr="005E27B3">
        <w:rPr>
          <w:i/>
          <w:iCs/>
        </w:rPr>
        <w:t xml:space="preserve"> and specialism.</w:t>
      </w:r>
    </w:p>
    <w:p w14:paraId="4E64B16F" w14:textId="5B8F4F89" w:rsidR="00253497" w:rsidRPr="005E27B3" w:rsidRDefault="00253497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T</w:t>
      </w:r>
      <w:r w:rsidR="00681A80" w:rsidRPr="005E27B3">
        <w:rPr>
          <w:i/>
          <w:iCs/>
        </w:rPr>
        <w:t>he expectation on the numbers of judg</w:t>
      </w:r>
      <w:r w:rsidRPr="005E27B3">
        <w:rPr>
          <w:i/>
          <w:iCs/>
        </w:rPr>
        <w:t xml:space="preserve">ments </w:t>
      </w:r>
      <w:r w:rsidR="00681A80" w:rsidRPr="005E27B3">
        <w:rPr>
          <w:i/>
          <w:iCs/>
        </w:rPr>
        <w:t xml:space="preserve">concluded that 10% is </w:t>
      </w:r>
      <w:r w:rsidR="00D8125C">
        <w:rPr>
          <w:i/>
          <w:iCs/>
        </w:rPr>
        <w:t>most</w:t>
      </w:r>
      <w:r w:rsidR="00681A80" w:rsidRPr="005E27B3">
        <w:rPr>
          <w:i/>
          <w:iCs/>
        </w:rPr>
        <w:t xml:space="preserve"> unrealistic. </w:t>
      </w:r>
      <w:r w:rsidRPr="005E27B3">
        <w:rPr>
          <w:i/>
          <w:iCs/>
        </w:rPr>
        <w:t>Questions were around how</w:t>
      </w:r>
      <w:r w:rsidR="00681A80" w:rsidRPr="005E27B3">
        <w:rPr>
          <w:i/>
          <w:iCs/>
        </w:rPr>
        <w:t xml:space="preserve"> </w:t>
      </w:r>
      <w:r w:rsidRPr="005E27B3">
        <w:rPr>
          <w:i/>
          <w:iCs/>
        </w:rPr>
        <w:t>t</w:t>
      </w:r>
      <w:r w:rsidR="00681A80" w:rsidRPr="005E27B3">
        <w:rPr>
          <w:i/>
          <w:iCs/>
        </w:rPr>
        <w:t>o calculate that figure</w:t>
      </w:r>
      <w:r w:rsidRPr="005E27B3">
        <w:rPr>
          <w:i/>
          <w:iCs/>
        </w:rPr>
        <w:t xml:space="preserve"> given</w:t>
      </w:r>
      <w:r w:rsidR="00681A80" w:rsidRPr="005E27B3">
        <w:rPr>
          <w:i/>
          <w:iCs/>
        </w:rPr>
        <w:t xml:space="preserve"> each judge will have a different number of cases</w:t>
      </w:r>
      <w:r w:rsidRPr="005E27B3">
        <w:rPr>
          <w:i/>
          <w:iCs/>
        </w:rPr>
        <w:t xml:space="preserve"> and court lists vary.</w:t>
      </w:r>
    </w:p>
    <w:p w14:paraId="02AC4461" w14:textId="77777777" w:rsidR="0063470F" w:rsidRPr="005E27B3" w:rsidRDefault="00207509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W</w:t>
      </w:r>
      <w:r w:rsidR="00681A80" w:rsidRPr="005E27B3">
        <w:rPr>
          <w:i/>
          <w:iCs/>
        </w:rPr>
        <w:t xml:space="preserve">hilst the </w:t>
      </w:r>
      <w:r w:rsidRPr="005E27B3">
        <w:rPr>
          <w:i/>
          <w:iCs/>
        </w:rPr>
        <w:t xml:space="preserve">funding </w:t>
      </w:r>
      <w:r w:rsidR="00681A80" w:rsidRPr="005E27B3">
        <w:rPr>
          <w:i/>
          <w:iCs/>
        </w:rPr>
        <w:t xml:space="preserve">question </w:t>
      </w:r>
      <w:r w:rsidRPr="005E27B3">
        <w:rPr>
          <w:i/>
          <w:iCs/>
        </w:rPr>
        <w:t xml:space="preserve">remains </w:t>
      </w:r>
      <w:r w:rsidR="00681A80" w:rsidRPr="005E27B3">
        <w:rPr>
          <w:i/>
          <w:iCs/>
        </w:rPr>
        <w:t xml:space="preserve">unclear, and </w:t>
      </w:r>
      <w:r w:rsidRPr="005E27B3">
        <w:rPr>
          <w:i/>
          <w:iCs/>
        </w:rPr>
        <w:t>to combat</w:t>
      </w:r>
      <w:r w:rsidR="00681A80" w:rsidRPr="005E27B3">
        <w:rPr>
          <w:i/>
          <w:iCs/>
        </w:rPr>
        <w:t xml:space="preserve"> the extent of resistance across the </w:t>
      </w:r>
      <w:r w:rsidRPr="005E27B3">
        <w:rPr>
          <w:i/>
          <w:iCs/>
        </w:rPr>
        <w:t>judicial</w:t>
      </w:r>
      <w:r w:rsidR="00681A80" w:rsidRPr="005E27B3">
        <w:rPr>
          <w:i/>
          <w:iCs/>
        </w:rPr>
        <w:t xml:space="preserve"> t</w:t>
      </w:r>
      <w:r w:rsidRPr="005E27B3">
        <w:rPr>
          <w:i/>
          <w:iCs/>
        </w:rPr>
        <w:t>ier</w:t>
      </w:r>
      <w:r w:rsidR="00681A80" w:rsidRPr="005E27B3">
        <w:rPr>
          <w:i/>
          <w:iCs/>
        </w:rPr>
        <w:t>s, it is better looking to set out expectations.</w:t>
      </w:r>
      <w:r w:rsidRPr="005E27B3">
        <w:rPr>
          <w:i/>
          <w:iCs/>
        </w:rPr>
        <w:t xml:space="preserve"> F</w:t>
      </w:r>
      <w:r w:rsidR="00681A80" w:rsidRPr="005E27B3">
        <w:rPr>
          <w:i/>
          <w:iCs/>
        </w:rPr>
        <w:t xml:space="preserve">or example, </w:t>
      </w:r>
      <w:r w:rsidRPr="005E27B3">
        <w:rPr>
          <w:i/>
          <w:iCs/>
        </w:rPr>
        <w:t>f</w:t>
      </w:r>
      <w:r w:rsidR="00681A80" w:rsidRPr="005E27B3">
        <w:rPr>
          <w:i/>
          <w:iCs/>
        </w:rPr>
        <w:t xml:space="preserve">or </w:t>
      </w:r>
      <w:r w:rsidRPr="005E27B3">
        <w:rPr>
          <w:i/>
          <w:iCs/>
        </w:rPr>
        <w:t>D</w:t>
      </w:r>
      <w:r w:rsidR="00681A80" w:rsidRPr="005E27B3">
        <w:rPr>
          <w:i/>
          <w:iCs/>
        </w:rPr>
        <w:t xml:space="preserve">istrict </w:t>
      </w:r>
      <w:r w:rsidRPr="005E27B3">
        <w:rPr>
          <w:i/>
          <w:iCs/>
        </w:rPr>
        <w:t>J</w:t>
      </w:r>
      <w:r w:rsidR="00681A80" w:rsidRPr="005E27B3">
        <w:rPr>
          <w:i/>
          <w:iCs/>
        </w:rPr>
        <w:t>udges, and legal advis</w:t>
      </w:r>
      <w:r w:rsidRPr="005E27B3">
        <w:rPr>
          <w:i/>
          <w:iCs/>
        </w:rPr>
        <w:t>e</w:t>
      </w:r>
      <w:r w:rsidR="00681A80" w:rsidRPr="005E27B3">
        <w:rPr>
          <w:i/>
          <w:iCs/>
        </w:rPr>
        <w:t xml:space="preserve">rs, </w:t>
      </w:r>
      <w:r w:rsidRPr="005E27B3">
        <w:rPr>
          <w:i/>
          <w:iCs/>
        </w:rPr>
        <w:t xml:space="preserve">possibly </w:t>
      </w:r>
      <w:r w:rsidR="00681A80" w:rsidRPr="005E27B3">
        <w:rPr>
          <w:i/>
          <w:iCs/>
        </w:rPr>
        <w:t xml:space="preserve">an expectation they publish, individually up to </w:t>
      </w:r>
      <w:r w:rsidRPr="005E27B3">
        <w:rPr>
          <w:i/>
          <w:iCs/>
        </w:rPr>
        <w:t>5</w:t>
      </w:r>
      <w:r w:rsidR="00681A80" w:rsidRPr="005E27B3">
        <w:rPr>
          <w:i/>
          <w:iCs/>
        </w:rPr>
        <w:t xml:space="preserve"> judgments per year. For circuit judges, </w:t>
      </w:r>
      <w:r w:rsidRPr="005E27B3">
        <w:rPr>
          <w:i/>
          <w:iCs/>
        </w:rPr>
        <w:t xml:space="preserve">it may </w:t>
      </w:r>
      <w:r w:rsidR="00681A80" w:rsidRPr="005E27B3">
        <w:rPr>
          <w:i/>
          <w:iCs/>
        </w:rPr>
        <w:t>potentially</w:t>
      </w:r>
      <w:r w:rsidRPr="005E27B3">
        <w:rPr>
          <w:i/>
          <w:iCs/>
        </w:rPr>
        <w:t xml:space="preserve"> be</w:t>
      </w:r>
      <w:r w:rsidR="00681A80" w:rsidRPr="005E27B3">
        <w:rPr>
          <w:i/>
          <w:iCs/>
        </w:rPr>
        <w:t xml:space="preserve"> between </w:t>
      </w:r>
      <w:r w:rsidRPr="005E27B3">
        <w:rPr>
          <w:i/>
          <w:iCs/>
        </w:rPr>
        <w:t>5 and 10</w:t>
      </w:r>
      <w:r w:rsidR="00681A80" w:rsidRPr="005E27B3">
        <w:rPr>
          <w:i/>
          <w:iCs/>
        </w:rPr>
        <w:t xml:space="preserve"> judgments per year</w:t>
      </w:r>
      <w:r w:rsidRPr="005E27B3">
        <w:rPr>
          <w:i/>
          <w:iCs/>
        </w:rPr>
        <w:t xml:space="preserve"> and the </w:t>
      </w:r>
      <w:r w:rsidR="00681A80" w:rsidRPr="005E27B3">
        <w:rPr>
          <w:i/>
          <w:iCs/>
        </w:rPr>
        <w:t>High Court judges</w:t>
      </w:r>
      <w:r w:rsidRPr="005E27B3">
        <w:rPr>
          <w:i/>
          <w:iCs/>
        </w:rPr>
        <w:t xml:space="preserve"> to</w:t>
      </w:r>
      <w:r w:rsidR="00681A80" w:rsidRPr="005E27B3">
        <w:rPr>
          <w:i/>
          <w:iCs/>
        </w:rPr>
        <w:t xml:space="preserve"> remain the same as current practice.</w:t>
      </w:r>
    </w:p>
    <w:p w14:paraId="5770A1B7" w14:textId="6E85CAB2" w:rsidR="0063470F" w:rsidRPr="005E27B3" w:rsidRDefault="0063470F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Following the 2014 Munby guidance, this reflects the resource demands on each </w:t>
      </w:r>
      <w:r w:rsidR="00055215" w:rsidRPr="005E27B3">
        <w:rPr>
          <w:i/>
          <w:iCs/>
        </w:rPr>
        <w:t>judge</w:t>
      </w:r>
      <w:r w:rsidRPr="005E27B3">
        <w:rPr>
          <w:i/>
          <w:iCs/>
        </w:rPr>
        <w:t xml:space="preserve"> at each tier. These are different both in terms of volume of work but also the extent of the measure of support</w:t>
      </w:r>
    </w:p>
    <w:p w14:paraId="2F202B81" w14:textId="69E5C558" w:rsidR="00B10046" w:rsidRPr="005E27B3" w:rsidRDefault="00055215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It is </w:t>
      </w:r>
      <w:r w:rsidR="0063470F" w:rsidRPr="005E27B3">
        <w:rPr>
          <w:i/>
          <w:iCs/>
        </w:rPr>
        <w:t>hope</w:t>
      </w:r>
      <w:r w:rsidRPr="005E27B3">
        <w:rPr>
          <w:i/>
          <w:iCs/>
        </w:rPr>
        <w:t xml:space="preserve">d </w:t>
      </w:r>
      <w:r w:rsidR="0063470F" w:rsidRPr="005E27B3">
        <w:rPr>
          <w:i/>
          <w:iCs/>
        </w:rPr>
        <w:t xml:space="preserve">there will be an anonymization unit who will undertake the </w:t>
      </w:r>
      <w:r w:rsidR="00B10046" w:rsidRPr="005E27B3">
        <w:rPr>
          <w:i/>
          <w:iCs/>
        </w:rPr>
        <w:t>work;</w:t>
      </w:r>
      <w:r w:rsidRPr="005E27B3">
        <w:rPr>
          <w:i/>
          <w:iCs/>
        </w:rPr>
        <w:t xml:space="preserve"> however, it </w:t>
      </w:r>
      <w:r w:rsidR="0063470F" w:rsidRPr="005E27B3">
        <w:rPr>
          <w:i/>
          <w:iCs/>
        </w:rPr>
        <w:t xml:space="preserve">is likely to be the judge </w:t>
      </w:r>
      <w:r w:rsidR="00B10046" w:rsidRPr="005E27B3">
        <w:rPr>
          <w:i/>
          <w:iCs/>
        </w:rPr>
        <w:t xml:space="preserve">who </w:t>
      </w:r>
      <w:r w:rsidRPr="005E27B3">
        <w:rPr>
          <w:i/>
          <w:iCs/>
        </w:rPr>
        <w:t>s</w:t>
      </w:r>
      <w:r w:rsidR="0063470F" w:rsidRPr="005E27B3">
        <w:rPr>
          <w:i/>
          <w:iCs/>
        </w:rPr>
        <w:t>ign</w:t>
      </w:r>
      <w:r w:rsidR="00B10046" w:rsidRPr="005E27B3">
        <w:rPr>
          <w:i/>
          <w:iCs/>
        </w:rPr>
        <w:t>s</w:t>
      </w:r>
      <w:r w:rsidR="0063470F" w:rsidRPr="005E27B3">
        <w:rPr>
          <w:i/>
          <w:iCs/>
        </w:rPr>
        <w:t xml:space="preserve"> off what </w:t>
      </w:r>
      <w:r w:rsidRPr="005E27B3">
        <w:rPr>
          <w:i/>
          <w:iCs/>
        </w:rPr>
        <w:t>is published.</w:t>
      </w:r>
      <w:r w:rsidR="00B10046" w:rsidRPr="005E27B3">
        <w:rPr>
          <w:i/>
          <w:iCs/>
        </w:rPr>
        <w:t xml:space="preserve"> There may be resistance to this</w:t>
      </w:r>
      <w:r w:rsidR="006F0F0F" w:rsidRPr="005E27B3">
        <w:rPr>
          <w:i/>
          <w:iCs/>
        </w:rPr>
        <w:t>;</w:t>
      </w:r>
    </w:p>
    <w:p w14:paraId="1AC2AC65" w14:textId="77777777" w:rsidR="006F0F0F" w:rsidRPr="005E27B3" w:rsidRDefault="0063470F" w:rsidP="0035109B">
      <w:pPr>
        <w:pStyle w:val="ListParagraph"/>
        <w:ind w:left="709"/>
        <w:jc w:val="both"/>
        <w:rPr>
          <w:i/>
          <w:iCs/>
        </w:rPr>
      </w:pPr>
      <w:r w:rsidRPr="005E27B3">
        <w:rPr>
          <w:i/>
          <w:iCs/>
        </w:rPr>
        <w:t>not in principle,</w:t>
      </w:r>
      <w:r w:rsidR="00B10046" w:rsidRPr="005E27B3">
        <w:rPr>
          <w:i/>
          <w:iCs/>
        </w:rPr>
        <w:t xml:space="preserve"> </w:t>
      </w:r>
      <w:r w:rsidRPr="005E27B3">
        <w:rPr>
          <w:i/>
          <w:iCs/>
        </w:rPr>
        <w:t>but</w:t>
      </w:r>
      <w:r w:rsidR="00B10046" w:rsidRPr="005E27B3">
        <w:rPr>
          <w:i/>
          <w:iCs/>
        </w:rPr>
        <w:t xml:space="preserve"> the</w:t>
      </w:r>
      <w:r w:rsidRPr="005E27B3">
        <w:rPr>
          <w:i/>
          <w:iCs/>
        </w:rPr>
        <w:t xml:space="preserve"> question of how much time it </w:t>
      </w:r>
      <w:r w:rsidR="00B10046" w:rsidRPr="005E27B3">
        <w:rPr>
          <w:i/>
          <w:iCs/>
        </w:rPr>
        <w:t>takes.</w:t>
      </w:r>
      <w:r w:rsidR="006F0F0F" w:rsidRPr="005E27B3">
        <w:rPr>
          <w:i/>
          <w:iCs/>
        </w:rPr>
        <w:t xml:space="preserve"> </w:t>
      </w:r>
    </w:p>
    <w:p w14:paraId="41F1F1E3" w14:textId="79D963CF" w:rsidR="00257DD9" w:rsidRPr="005E27B3" w:rsidRDefault="00257DD9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lastRenderedPageBreak/>
        <w:t xml:space="preserve">This is a starting point and </w:t>
      </w:r>
      <w:r w:rsidR="0063470F" w:rsidRPr="005E27B3">
        <w:rPr>
          <w:i/>
          <w:iCs/>
        </w:rPr>
        <w:t xml:space="preserve">is likely to be reviewed more upward if the amount of admin support or finance </w:t>
      </w:r>
      <w:r w:rsidRPr="005E27B3">
        <w:rPr>
          <w:i/>
          <w:iCs/>
        </w:rPr>
        <w:t>is invested.</w:t>
      </w:r>
    </w:p>
    <w:p w14:paraId="3A7BF18C" w14:textId="77777777" w:rsidR="006F09CA" w:rsidRPr="005E27B3" w:rsidRDefault="00C03B79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Consideration was given to a </w:t>
      </w:r>
      <w:r w:rsidR="0063470F" w:rsidRPr="005E27B3">
        <w:rPr>
          <w:i/>
          <w:iCs/>
        </w:rPr>
        <w:t>form of publication light</w:t>
      </w:r>
      <w:r w:rsidRPr="005E27B3">
        <w:rPr>
          <w:i/>
          <w:iCs/>
        </w:rPr>
        <w:t xml:space="preserve"> akin to</w:t>
      </w:r>
      <w:r w:rsidR="0063470F" w:rsidRPr="005E27B3">
        <w:rPr>
          <w:i/>
          <w:iCs/>
        </w:rPr>
        <w:t xml:space="preserve"> a brief summary of a case </w:t>
      </w:r>
      <w:r w:rsidRPr="005E27B3">
        <w:rPr>
          <w:i/>
          <w:iCs/>
        </w:rPr>
        <w:t xml:space="preserve">with </w:t>
      </w:r>
      <w:r w:rsidR="0063470F" w:rsidRPr="005E27B3">
        <w:rPr>
          <w:i/>
          <w:iCs/>
        </w:rPr>
        <w:t>an outcome</w:t>
      </w:r>
      <w:r w:rsidRPr="005E27B3">
        <w:rPr>
          <w:i/>
          <w:iCs/>
        </w:rPr>
        <w:t>; like</w:t>
      </w:r>
      <w:r w:rsidR="0063470F" w:rsidRPr="005E27B3">
        <w:rPr>
          <w:i/>
          <w:iCs/>
        </w:rPr>
        <w:t xml:space="preserve"> personal injury law</w:t>
      </w:r>
      <w:r w:rsidRPr="005E27B3">
        <w:rPr>
          <w:i/>
          <w:iCs/>
        </w:rPr>
        <w:t>. However, the</w:t>
      </w:r>
      <w:r w:rsidR="0063470F" w:rsidRPr="005E27B3">
        <w:rPr>
          <w:i/>
          <w:iCs/>
        </w:rPr>
        <w:t xml:space="preserve"> group </w:t>
      </w:r>
      <w:r w:rsidRPr="005E27B3">
        <w:rPr>
          <w:i/>
          <w:iCs/>
        </w:rPr>
        <w:t xml:space="preserve">thought it was </w:t>
      </w:r>
      <w:r w:rsidR="0063470F" w:rsidRPr="005E27B3">
        <w:rPr>
          <w:i/>
          <w:iCs/>
        </w:rPr>
        <w:t>not going to serve the purpose of promoting transparency</w:t>
      </w:r>
      <w:r w:rsidRPr="005E27B3">
        <w:rPr>
          <w:i/>
          <w:iCs/>
        </w:rPr>
        <w:t xml:space="preserve"> with </w:t>
      </w:r>
      <w:r w:rsidR="0063470F" w:rsidRPr="005E27B3">
        <w:rPr>
          <w:i/>
          <w:iCs/>
        </w:rPr>
        <w:t xml:space="preserve">people </w:t>
      </w:r>
      <w:r w:rsidRPr="005E27B3">
        <w:rPr>
          <w:i/>
          <w:iCs/>
        </w:rPr>
        <w:t>being</w:t>
      </w:r>
      <w:r w:rsidR="0063470F" w:rsidRPr="005E27B3">
        <w:rPr>
          <w:i/>
          <w:iCs/>
        </w:rPr>
        <w:t xml:space="preserve"> better informed</w:t>
      </w:r>
      <w:r w:rsidRPr="005E27B3">
        <w:rPr>
          <w:i/>
          <w:iCs/>
        </w:rPr>
        <w:t>.</w:t>
      </w:r>
    </w:p>
    <w:p w14:paraId="412C3F7A" w14:textId="4AD2884A" w:rsidR="00260C47" w:rsidRPr="005E27B3" w:rsidRDefault="00E946B0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T</w:t>
      </w:r>
      <w:r w:rsidR="006F09CA" w:rsidRPr="005E27B3">
        <w:rPr>
          <w:i/>
          <w:iCs/>
        </w:rPr>
        <w:t xml:space="preserve">he </w:t>
      </w:r>
      <w:r w:rsidR="00226A96" w:rsidRPr="005E27B3">
        <w:rPr>
          <w:i/>
          <w:iCs/>
        </w:rPr>
        <w:t>instinct was</w:t>
      </w:r>
      <w:r w:rsidR="006F09CA" w:rsidRPr="005E27B3">
        <w:rPr>
          <w:i/>
          <w:iCs/>
        </w:rPr>
        <w:t xml:space="preserve"> that judges were</w:t>
      </w:r>
      <w:r w:rsidR="00226A96" w:rsidRPr="005E27B3">
        <w:rPr>
          <w:i/>
          <w:iCs/>
        </w:rPr>
        <w:t xml:space="preserve"> over</w:t>
      </w:r>
      <w:r w:rsidR="006F09CA" w:rsidRPr="005E27B3">
        <w:rPr>
          <w:i/>
          <w:iCs/>
        </w:rPr>
        <w:t xml:space="preserve">burdened with </w:t>
      </w:r>
      <w:r w:rsidR="00226A96" w:rsidRPr="005E27B3">
        <w:rPr>
          <w:i/>
          <w:iCs/>
        </w:rPr>
        <w:t xml:space="preserve">too much to contend with </w:t>
      </w:r>
      <w:r w:rsidR="00260C47" w:rsidRPr="005E27B3">
        <w:rPr>
          <w:i/>
          <w:iCs/>
        </w:rPr>
        <w:t xml:space="preserve">and </w:t>
      </w:r>
      <w:r w:rsidR="00226A96" w:rsidRPr="005E27B3">
        <w:rPr>
          <w:i/>
          <w:iCs/>
        </w:rPr>
        <w:t>different issues arising out of court reform and modernization.</w:t>
      </w:r>
      <w:r w:rsidR="00260C47" w:rsidRPr="005E27B3">
        <w:rPr>
          <w:i/>
          <w:iCs/>
        </w:rPr>
        <w:t xml:space="preserve"> It would need </w:t>
      </w:r>
      <w:r w:rsidR="00226A96" w:rsidRPr="005E27B3">
        <w:rPr>
          <w:i/>
          <w:iCs/>
        </w:rPr>
        <w:t xml:space="preserve">close and careful PR </w:t>
      </w:r>
      <w:r w:rsidR="00260C47" w:rsidRPr="005E27B3">
        <w:rPr>
          <w:i/>
          <w:iCs/>
        </w:rPr>
        <w:t>on</w:t>
      </w:r>
      <w:r w:rsidR="00226A96" w:rsidRPr="005E27B3">
        <w:rPr>
          <w:i/>
          <w:iCs/>
        </w:rPr>
        <w:t xml:space="preserve"> </w:t>
      </w:r>
      <w:r w:rsidR="00260C47" w:rsidRPr="005E27B3">
        <w:rPr>
          <w:i/>
          <w:iCs/>
        </w:rPr>
        <w:t>the benefits</w:t>
      </w:r>
      <w:r w:rsidR="00226A96" w:rsidRPr="005E27B3">
        <w:rPr>
          <w:i/>
          <w:iCs/>
        </w:rPr>
        <w:t xml:space="preserve"> to the judges</w:t>
      </w:r>
      <w:r w:rsidR="00260C47" w:rsidRPr="005E27B3">
        <w:rPr>
          <w:i/>
          <w:iCs/>
        </w:rPr>
        <w:t>.</w:t>
      </w:r>
      <w:r w:rsidR="00674FC3" w:rsidRPr="005E27B3">
        <w:rPr>
          <w:i/>
          <w:iCs/>
        </w:rPr>
        <w:t xml:space="preserve"> </w:t>
      </w:r>
      <w:r w:rsidR="00260C47" w:rsidRPr="005E27B3">
        <w:rPr>
          <w:i/>
          <w:iCs/>
        </w:rPr>
        <w:t xml:space="preserve">Concerns were around </w:t>
      </w:r>
      <w:r w:rsidR="00226A96" w:rsidRPr="005E27B3">
        <w:rPr>
          <w:i/>
          <w:iCs/>
        </w:rPr>
        <w:t xml:space="preserve">how </w:t>
      </w:r>
      <w:r w:rsidR="00260C47" w:rsidRPr="005E27B3">
        <w:rPr>
          <w:i/>
          <w:iCs/>
        </w:rPr>
        <w:t xml:space="preserve">judges are </w:t>
      </w:r>
      <w:r w:rsidR="00226A96" w:rsidRPr="005E27B3">
        <w:rPr>
          <w:i/>
          <w:iCs/>
        </w:rPr>
        <w:t xml:space="preserve">going to manage </w:t>
      </w:r>
      <w:r w:rsidR="00260C47" w:rsidRPr="005E27B3">
        <w:rPr>
          <w:i/>
          <w:iCs/>
        </w:rPr>
        <w:t>with daily court lists and</w:t>
      </w:r>
      <w:r w:rsidR="00226A96" w:rsidRPr="005E27B3">
        <w:rPr>
          <w:i/>
          <w:iCs/>
        </w:rPr>
        <w:t xml:space="preserve"> a lack </w:t>
      </w:r>
      <w:r w:rsidR="00260C47" w:rsidRPr="005E27B3">
        <w:rPr>
          <w:i/>
          <w:iCs/>
        </w:rPr>
        <w:t>of physical</w:t>
      </w:r>
      <w:r w:rsidR="00226A96" w:rsidRPr="005E27B3">
        <w:rPr>
          <w:i/>
          <w:iCs/>
        </w:rPr>
        <w:t xml:space="preserve"> staffing resource</w:t>
      </w:r>
      <w:r w:rsidR="00260C47" w:rsidRPr="005E27B3">
        <w:rPr>
          <w:i/>
          <w:iCs/>
        </w:rPr>
        <w:t xml:space="preserve">. </w:t>
      </w:r>
    </w:p>
    <w:p w14:paraId="607946E1" w14:textId="237226D0" w:rsidR="00142645" w:rsidRPr="005E27B3" w:rsidRDefault="00176CB0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Up</w:t>
      </w:r>
      <w:r w:rsidR="007F3863" w:rsidRPr="005E27B3">
        <w:rPr>
          <w:i/>
          <w:iCs/>
        </w:rPr>
        <w:t xml:space="preserve"> to five cases is not headline grabbing, however</w:t>
      </w:r>
      <w:r w:rsidR="00142645" w:rsidRPr="005E27B3">
        <w:rPr>
          <w:i/>
          <w:iCs/>
        </w:rPr>
        <w:t>,</w:t>
      </w:r>
      <w:r w:rsidR="007F3863" w:rsidRPr="005E27B3">
        <w:rPr>
          <w:i/>
          <w:iCs/>
        </w:rPr>
        <w:t xml:space="preserve"> over the course of</w:t>
      </w:r>
      <w:r w:rsidR="00274F95">
        <w:rPr>
          <w:i/>
          <w:iCs/>
        </w:rPr>
        <w:t xml:space="preserve"> a year with</w:t>
      </w:r>
      <w:r w:rsidR="007F3863" w:rsidRPr="005E27B3">
        <w:rPr>
          <w:i/>
          <w:iCs/>
        </w:rPr>
        <w:t xml:space="preserve"> 450 judges sitting on private law cases at District Judge level alone</w:t>
      </w:r>
      <w:r w:rsidR="00274F95">
        <w:rPr>
          <w:i/>
          <w:iCs/>
        </w:rPr>
        <w:t>,</w:t>
      </w:r>
      <w:r w:rsidR="007F3863" w:rsidRPr="005E27B3">
        <w:rPr>
          <w:i/>
          <w:iCs/>
        </w:rPr>
        <w:t xml:space="preserve"> </w:t>
      </w:r>
      <w:r w:rsidR="00274F95">
        <w:rPr>
          <w:i/>
          <w:iCs/>
        </w:rPr>
        <w:t xml:space="preserve">this will </w:t>
      </w:r>
      <w:r w:rsidR="00142645" w:rsidRPr="005E27B3">
        <w:rPr>
          <w:i/>
          <w:iCs/>
        </w:rPr>
        <w:t>increase</w:t>
      </w:r>
      <w:r w:rsidR="00274F95">
        <w:rPr>
          <w:i/>
          <w:iCs/>
        </w:rPr>
        <w:t xml:space="preserve"> the current volume of published cases substantially</w:t>
      </w:r>
      <w:r w:rsidR="007F3863" w:rsidRPr="005E27B3">
        <w:rPr>
          <w:i/>
          <w:iCs/>
        </w:rPr>
        <w:t>.</w:t>
      </w:r>
    </w:p>
    <w:p w14:paraId="5CC6A00C" w14:textId="77777777" w:rsidR="00D147D4" w:rsidRPr="005E27B3" w:rsidRDefault="00176CB0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>What</w:t>
      </w:r>
      <w:r w:rsidR="00142645" w:rsidRPr="005E27B3">
        <w:rPr>
          <w:i/>
          <w:iCs/>
        </w:rPr>
        <w:t xml:space="preserve"> was evident from the lower judicial tiers was that judges were fine with the concept of transparency. However, judicial decisions at lower tiers were not going to be precedents </w:t>
      </w:r>
      <w:r w:rsidRPr="005E27B3">
        <w:rPr>
          <w:i/>
          <w:iCs/>
        </w:rPr>
        <w:t>and much</w:t>
      </w:r>
      <w:r w:rsidR="00142645" w:rsidRPr="005E27B3">
        <w:rPr>
          <w:i/>
          <w:iCs/>
        </w:rPr>
        <w:t xml:space="preserve"> a sense of who's going to read them</w:t>
      </w:r>
      <w:r w:rsidRPr="005E27B3">
        <w:rPr>
          <w:i/>
          <w:iCs/>
        </w:rPr>
        <w:t xml:space="preserve">. </w:t>
      </w:r>
      <w:r w:rsidR="00142645" w:rsidRPr="005E27B3">
        <w:rPr>
          <w:i/>
          <w:iCs/>
        </w:rPr>
        <w:t xml:space="preserve">Much </w:t>
      </w:r>
      <w:r w:rsidRPr="005E27B3">
        <w:rPr>
          <w:i/>
          <w:iCs/>
        </w:rPr>
        <w:t xml:space="preserve">work </w:t>
      </w:r>
      <w:r w:rsidR="00142645" w:rsidRPr="005E27B3">
        <w:rPr>
          <w:i/>
          <w:iCs/>
        </w:rPr>
        <w:t>is needed to demonstrate the benefits.</w:t>
      </w:r>
    </w:p>
    <w:p w14:paraId="0BF1B739" w14:textId="7E91AC1A" w:rsidR="00F43E65" w:rsidRPr="005E27B3" w:rsidRDefault="00073BE6" w:rsidP="0035109B">
      <w:pPr>
        <w:pStyle w:val="ListParagraph"/>
        <w:numPr>
          <w:ilvl w:val="0"/>
          <w:numId w:val="11"/>
        </w:numPr>
        <w:ind w:left="709" w:hanging="425"/>
        <w:jc w:val="both"/>
        <w:rPr>
          <w:i/>
          <w:iCs/>
        </w:rPr>
      </w:pPr>
      <w:r w:rsidRPr="005E27B3">
        <w:rPr>
          <w:i/>
          <w:iCs/>
        </w:rPr>
        <w:t xml:space="preserve">Most </w:t>
      </w:r>
      <w:r w:rsidR="00D147D4" w:rsidRPr="005E27B3">
        <w:rPr>
          <w:i/>
          <w:iCs/>
        </w:rPr>
        <w:t>circuit judge</w:t>
      </w:r>
      <w:r w:rsidRPr="005E27B3">
        <w:rPr>
          <w:i/>
          <w:iCs/>
        </w:rPr>
        <w:t xml:space="preserve">s </w:t>
      </w:r>
      <w:r w:rsidR="00D147D4" w:rsidRPr="005E27B3">
        <w:rPr>
          <w:i/>
          <w:iCs/>
        </w:rPr>
        <w:t>did know about the 2014</w:t>
      </w:r>
      <w:r w:rsidRPr="005E27B3">
        <w:rPr>
          <w:i/>
          <w:iCs/>
        </w:rPr>
        <w:t xml:space="preserve"> Munby</w:t>
      </w:r>
      <w:r w:rsidR="00D147D4" w:rsidRPr="005E27B3">
        <w:rPr>
          <w:i/>
          <w:iCs/>
        </w:rPr>
        <w:t xml:space="preserve"> </w:t>
      </w:r>
      <w:r w:rsidRPr="005E27B3">
        <w:rPr>
          <w:i/>
          <w:iCs/>
        </w:rPr>
        <w:t>guidance, but most felt it</w:t>
      </w:r>
      <w:r w:rsidR="00D147D4" w:rsidRPr="005E27B3">
        <w:rPr>
          <w:i/>
          <w:iCs/>
        </w:rPr>
        <w:t xml:space="preserve"> had been forgotten about</w:t>
      </w:r>
      <w:r w:rsidRPr="005E27B3">
        <w:rPr>
          <w:i/>
          <w:iCs/>
        </w:rPr>
        <w:t>. From the small samples, there was</w:t>
      </w:r>
      <w:r w:rsidR="00D147D4" w:rsidRPr="005E27B3">
        <w:rPr>
          <w:i/>
          <w:iCs/>
        </w:rPr>
        <w:t xml:space="preserve"> </w:t>
      </w:r>
      <w:r w:rsidR="00636386" w:rsidRPr="005E27B3">
        <w:rPr>
          <w:i/>
          <w:iCs/>
        </w:rPr>
        <w:t>much</w:t>
      </w:r>
      <w:r w:rsidR="00D147D4" w:rsidRPr="005E27B3">
        <w:rPr>
          <w:i/>
          <w:iCs/>
        </w:rPr>
        <w:t xml:space="preserve"> resistance </w:t>
      </w:r>
      <w:r w:rsidRPr="005E27B3">
        <w:rPr>
          <w:i/>
          <w:iCs/>
        </w:rPr>
        <w:t>at</w:t>
      </w:r>
      <w:r w:rsidR="00D147D4" w:rsidRPr="005E27B3">
        <w:rPr>
          <w:i/>
          <w:iCs/>
        </w:rPr>
        <w:t xml:space="preserve"> circuit judge level to writing judgments</w:t>
      </w:r>
      <w:r w:rsidR="00636386" w:rsidRPr="005E27B3">
        <w:rPr>
          <w:i/>
          <w:iCs/>
        </w:rPr>
        <w:t xml:space="preserve"> as </w:t>
      </w:r>
      <w:r w:rsidRPr="005E27B3">
        <w:rPr>
          <w:i/>
          <w:iCs/>
        </w:rPr>
        <w:t>i</w:t>
      </w:r>
      <w:r w:rsidR="00D147D4" w:rsidRPr="005E27B3">
        <w:rPr>
          <w:i/>
          <w:iCs/>
        </w:rPr>
        <w:t xml:space="preserve">t takes much longer </w:t>
      </w:r>
      <w:r w:rsidR="00636386" w:rsidRPr="005E27B3">
        <w:rPr>
          <w:i/>
          <w:iCs/>
        </w:rPr>
        <w:t xml:space="preserve">than </w:t>
      </w:r>
      <w:r w:rsidR="00D147D4" w:rsidRPr="005E27B3">
        <w:rPr>
          <w:i/>
          <w:iCs/>
        </w:rPr>
        <w:t xml:space="preserve">to write </w:t>
      </w:r>
      <w:r w:rsidRPr="005E27B3">
        <w:rPr>
          <w:i/>
          <w:iCs/>
        </w:rPr>
        <w:t>a</w:t>
      </w:r>
      <w:r w:rsidR="00D147D4" w:rsidRPr="005E27B3">
        <w:rPr>
          <w:i/>
          <w:iCs/>
        </w:rPr>
        <w:t xml:space="preserve"> short</w:t>
      </w:r>
      <w:r w:rsidR="00636386" w:rsidRPr="005E27B3">
        <w:rPr>
          <w:i/>
          <w:iCs/>
        </w:rPr>
        <w:t xml:space="preserve"> and</w:t>
      </w:r>
      <w:r w:rsidR="00D147D4" w:rsidRPr="005E27B3">
        <w:rPr>
          <w:i/>
          <w:iCs/>
        </w:rPr>
        <w:t xml:space="preserve"> concise</w:t>
      </w:r>
      <w:r w:rsidR="00F43E65" w:rsidRPr="005E27B3">
        <w:rPr>
          <w:i/>
          <w:iCs/>
        </w:rPr>
        <w:t xml:space="preserve"> </w:t>
      </w:r>
      <w:r w:rsidR="00636386" w:rsidRPr="005E27B3">
        <w:rPr>
          <w:i/>
          <w:iCs/>
        </w:rPr>
        <w:t>judgment.</w:t>
      </w:r>
      <w:r w:rsidR="00F43E65" w:rsidRPr="005E27B3">
        <w:rPr>
          <w:i/>
          <w:iCs/>
        </w:rPr>
        <w:t xml:space="preserve"> </w:t>
      </w:r>
    </w:p>
    <w:p w14:paraId="7E1A616C" w14:textId="77777777" w:rsidR="008E3A89" w:rsidRDefault="00D8125C" w:rsidP="003869CC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LR was of the view that even if someone </w:t>
      </w:r>
      <w:r w:rsidR="003869CC">
        <w:t>do</w:t>
      </w:r>
      <w:r>
        <w:t>ne the bulk of</w:t>
      </w:r>
      <w:r w:rsidR="003869CC">
        <w:t xml:space="preserve"> work to the</w:t>
      </w:r>
      <w:r>
        <w:t xml:space="preserve"> judges’</w:t>
      </w:r>
      <w:r w:rsidR="003869CC">
        <w:t xml:space="preserve"> instruction</w:t>
      </w:r>
      <w:r>
        <w:t xml:space="preserve"> it would still need sign</w:t>
      </w:r>
      <w:r w:rsidR="003869CC">
        <w:t xml:space="preserve"> off</w:t>
      </w:r>
      <w:r>
        <w:t xml:space="preserve"> by the Judge</w:t>
      </w:r>
      <w:r w:rsidR="003869CC">
        <w:t>.</w:t>
      </w:r>
      <w:r>
        <w:t xml:space="preserve"> It is hoped </w:t>
      </w:r>
      <w:r w:rsidR="003869CC">
        <w:t xml:space="preserve">the unit </w:t>
      </w:r>
      <w:r>
        <w:t>r</w:t>
      </w:r>
      <w:r w:rsidR="003869CC">
        <w:t xml:space="preserve">eliably implement </w:t>
      </w:r>
      <w:r>
        <w:t>judicial</w:t>
      </w:r>
      <w:r w:rsidR="003869CC">
        <w:t xml:space="preserve"> sign off.</w:t>
      </w:r>
    </w:p>
    <w:p w14:paraId="2B2F46D5" w14:textId="4FBD31F2" w:rsidR="008E3A89" w:rsidRDefault="008E3A89" w:rsidP="003869CC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LR thought </w:t>
      </w:r>
      <w:r w:rsidR="003869CC">
        <w:t>publi</w:t>
      </w:r>
      <w:r>
        <w:t>cation of</w:t>
      </w:r>
      <w:r w:rsidR="003869CC">
        <w:t xml:space="preserve"> financial remedy</w:t>
      </w:r>
      <w:r>
        <w:t xml:space="preserve"> cases should be included. This was omitted</w:t>
      </w:r>
      <w:r w:rsidR="003869CC">
        <w:t xml:space="preserve"> in the 2014 guidance</w:t>
      </w:r>
      <w:r>
        <w:t xml:space="preserve">. </w:t>
      </w:r>
    </w:p>
    <w:p w14:paraId="26E1CF99" w14:textId="65653A59" w:rsidR="003869CC" w:rsidRDefault="008B27B8" w:rsidP="008B27B8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LR considered there was a need for an exercise around what </w:t>
      </w:r>
      <w:r w:rsidR="003869CC">
        <w:t>does 10% mean</w:t>
      </w:r>
      <w:r>
        <w:t>. Looking at the numbers of Judges and tickets we should be able to</w:t>
      </w:r>
      <w:r w:rsidR="003869CC">
        <w:t xml:space="preserve"> produce </w:t>
      </w:r>
      <w:r>
        <w:t>a figure</w:t>
      </w:r>
      <w:r w:rsidR="00F8523A">
        <w:t>. This</w:t>
      </w:r>
      <w:r>
        <w:t xml:space="preserve"> is important to provide a</w:t>
      </w:r>
      <w:r w:rsidR="003869CC">
        <w:t xml:space="preserve"> target to mark against</w:t>
      </w:r>
      <w:r w:rsidR="00F8523A">
        <w:t>. This</w:t>
      </w:r>
      <w:r>
        <w:t xml:space="preserve"> </w:t>
      </w:r>
      <w:r w:rsidR="003869CC">
        <w:t>gives</w:t>
      </w:r>
      <w:r>
        <w:t xml:space="preserve"> the public </w:t>
      </w:r>
      <w:r w:rsidR="003869CC">
        <w:t>a sense of how they can rate the difference between what's happening</w:t>
      </w:r>
      <w:r w:rsidR="00F8523A">
        <w:t xml:space="preserve"> and </w:t>
      </w:r>
      <w:r>
        <w:t xml:space="preserve">might make a difference in the quality </w:t>
      </w:r>
      <w:r w:rsidR="003869CC">
        <w:t>of information.</w:t>
      </w:r>
    </w:p>
    <w:p w14:paraId="6CC627AE" w14:textId="0387E547" w:rsidR="00915A17" w:rsidRDefault="00915A17" w:rsidP="003869CC">
      <w:pPr>
        <w:pStyle w:val="ListParagraph"/>
        <w:numPr>
          <w:ilvl w:val="0"/>
          <w:numId w:val="11"/>
        </w:numPr>
        <w:ind w:left="709" w:hanging="425"/>
        <w:jc w:val="both"/>
      </w:pPr>
      <w:r>
        <w:t>LR questioned whether there were</w:t>
      </w:r>
      <w:r w:rsidR="003869CC">
        <w:t xml:space="preserve"> any expectations for part time </w:t>
      </w:r>
      <w:r>
        <w:t xml:space="preserve">judges and if </w:t>
      </w:r>
      <w:r w:rsidR="003869CC">
        <w:t xml:space="preserve">different to full time judiciary? </w:t>
      </w:r>
      <w:r w:rsidR="00026EFB">
        <w:t>A</w:t>
      </w:r>
      <w:r w:rsidR="00F82682">
        <w:t>M</w:t>
      </w:r>
      <w:r w:rsidR="00026EFB">
        <w:t xml:space="preserve"> confirmed that part time judges of Recorders and Deputy High Court judges were involved, however, there is a need to set expectations of numbers of judgments per year and how they apply to part time judges.</w:t>
      </w:r>
    </w:p>
    <w:p w14:paraId="06812E56" w14:textId="3581B304" w:rsidR="00026EFB" w:rsidRDefault="00915A17" w:rsidP="003869CC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LR questioned if the responses from </w:t>
      </w:r>
      <w:r w:rsidR="003869CC">
        <w:t xml:space="preserve">individual judges </w:t>
      </w:r>
      <w:r>
        <w:t xml:space="preserve">on the focus group </w:t>
      </w:r>
      <w:r w:rsidR="003869CC">
        <w:t>would be identified</w:t>
      </w:r>
      <w:r>
        <w:t xml:space="preserve"> or whether </w:t>
      </w:r>
      <w:r w:rsidR="003869CC">
        <w:t xml:space="preserve">through minutes or </w:t>
      </w:r>
      <w:r>
        <w:t xml:space="preserve">a </w:t>
      </w:r>
      <w:r w:rsidR="003869CC">
        <w:t>report</w:t>
      </w:r>
      <w:r>
        <w:t xml:space="preserve">. Possibly </w:t>
      </w:r>
      <w:r w:rsidR="003869CC">
        <w:t xml:space="preserve">the public </w:t>
      </w:r>
      <w:r>
        <w:t xml:space="preserve">could </w:t>
      </w:r>
      <w:r w:rsidR="003869CC">
        <w:t xml:space="preserve">see an overview of the judicial responses </w:t>
      </w:r>
      <w:r>
        <w:t>of the</w:t>
      </w:r>
      <w:r w:rsidR="003869CC">
        <w:t xml:space="preserve"> focus groups. </w:t>
      </w:r>
      <w:r>
        <w:t xml:space="preserve">LR viewed it </w:t>
      </w:r>
      <w:r w:rsidR="003869CC">
        <w:t xml:space="preserve">important </w:t>
      </w:r>
      <w:r>
        <w:t>that</w:t>
      </w:r>
      <w:r w:rsidR="003869CC">
        <w:t xml:space="preserve"> the public know the thinking </w:t>
      </w:r>
      <w:r>
        <w:t>in</w:t>
      </w:r>
      <w:r w:rsidR="003869CC">
        <w:t xml:space="preserve"> setting targets </w:t>
      </w:r>
      <w:r>
        <w:t xml:space="preserve">and that </w:t>
      </w:r>
      <w:r w:rsidR="003869CC">
        <w:t>judges are consistently</w:t>
      </w:r>
      <w:r>
        <w:t xml:space="preserve"> saying they are</w:t>
      </w:r>
      <w:r w:rsidR="003869CC">
        <w:t xml:space="preserve"> </w:t>
      </w:r>
      <w:r>
        <w:t>overworked,</w:t>
      </w:r>
      <w:r w:rsidR="003869CC">
        <w:t xml:space="preserve"> </w:t>
      </w:r>
      <w:r>
        <w:t xml:space="preserve">and </w:t>
      </w:r>
      <w:r w:rsidR="002452F6">
        <w:t xml:space="preserve">that they are saying </w:t>
      </w:r>
      <w:r w:rsidR="003869CC">
        <w:t xml:space="preserve">the </w:t>
      </w:r>
      <w:r>
        <w:t>target is</w:t>
      </w:r>
      <w:r w:rsidR="003869CC">
        <w:t xml:space="preserve"> unrealistic. </w:t>
      </w:r>
      <w:r>
        <w:t>I</w:t>
      </w:r>
      <w:r w:rsidR="003869CC">
        <w:t xml:space="preserve">n terms of </w:t>
      </w:r>
      <w:r>
        <w:t xml:space="preserve">an </w:t>
      </w:r>
      <w:r w:rsidR="003869CC">
        <w:t>overarching commitment to transparen</w:t>
      </w:r>
      <w:r>
        <w:t>cy, this is important</w:t>
      </w:r>
      <w:r w:rsidR="003869CC">
        <w:t>, without breaching confidences of judges</w:t>
      </w:r>
      <w:r>
        <w:t>.</w:t>
      </w:r>
      <w:r w:rsidR="003869CC">
        <w:t xml:space="preserve"> </w:t>
      </w:r>
      <w:r w:rsidR="00026EFB">
        <w:t>AM replied that it had been made clear</w:t>
      </w:r>
      <w:r w:rsidR="003869CC">
        <w:t xml:space="preserve"> that anything said by </w:t>
      </w:r>
      <w:r w:rsidR="00026EFB">
        <w:t>judges would be</w:t>
      </w:r>
      <w:r w:rsidR="003869CC">
        <w:t xml:space="preserve"> confidential. </w:t>
      </w:r>
      <w:r w:rsidR="00026EFB">
        <w:t xml:space="preserve">He may need to </w:t>
      </w:r>
      <w:r w:rsidR="00274F95">
        <w:t>look back at the conditions agreed by the focus group participants;</w:t>
      </w:r>
      <w:r w:rsidR="00026EFB">
        <w:t xml:space="preserve"> </w:t>
      </w:r>
      <w:r w:rsidR="00274F95">
        <w:t xml:space="preserve">if anything is </w:t>
      </w:r>
      <w:r w:rsidR="003869CC">
        <w:t>publish</w:t>
      </w:r>
      <w:r w:rsidR="00274F95">
        <w:t>ed</w:t>
      </w:r>
      <w:r w:rsidR="003869CC">
        <w:t xml:space="preserve"> </w:t>
      </w:r>
      <w:r w:rsidR="00274F95">
        <w:t xml:space="preserve">it will be </w:t>
      </w:r>
      <w:r w:rsidR="00026EFB">
        <w:t>on a</w:t>
      </w:r>
      <w:r w:rsidR="003869CC">
        <w:t xml:space="preserve"> completely anonymized basis. </w:t>
      </w:r>
    </w:p>
    <w:p w14:paraId="22A8F6EC" w14:textId="20C15D8F" w:rsidR="003869CC" w:rsidRDefault="00C37FBE" w:rsidP="003869CC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NB was concerned about the </w:t>
      </w:r>
      <w:r w:rsidR="003869CC">
        <w:t>resource constrain</w:t>
      </w:r>
      <w:r>
        <w:t xml:space="preserve">ts and </w:t>
      </w:r>
      <w:r w:rsidR="006F171E">
        <w:t xml:space="preserve">questioned if </w:t>
      </w:r>
      <w:r w:rsidR="003869CC">
        <w:t xml:space="preserve">there </w:t>
      </w:r>
      <w:r w:rsidR="006F171E">
        <w:t>was</w:t>
      </w:r>
      <w:r w:rsidR="003869CC">
        <w:t xml:space="preserve"> merit </w:t>
      </w:r>
      <w:r>
        <w:t>in examining wh</w:t>
      </w:r>
      <w:r w:rsidR="003869CC">
        <w:t xml:space="preserve">at we're trying to achieve with </w:t>
      </w:r>
      <w:r>
        <w:t xml:space="preserve">a </w:t>
      </w:r>
      <w:r w:rsidR="003869CC">
        <w:t>different</w:t>
      </w:r>
      <w:r>
        <w:t xml:space="preserve"> </w:t>
      </w:r>
      <w:r w:rsidR="003869CC">
        <w:t>mechanism</w:t>
      </w:r>
      <w:r w:rsidR="006F171E">
        <w:t>;</w:t>
      </w:r>
      <w:r>
        <w:t xml:space="preserve"> given </w:t>
      </w:r>
      <w:r w:rsidR="003869CC">
        <w:t xml:space="preserve">the aim </w:t>
      </w:r>
      <w:r>
        <w:t>is to</w:t>
      </w:r>
      <w:r w:rsidR="003869CC">
        <w:t xml:space="preserve"> </w:t>
      </w:r>
      <w:r>
        <w:t>publish judgments</w:t>
      </w:r>
      <w:r w:rsidR="003869CC">
        <w:t xml:space="preserve"> representative of what was happening in the family justice system</w:t>
      </w:r>
      <w:r>
        <w:t xml:space="preserve">. She did not feel that the suggested numbers </w:t>
      </w:r>
      <w:r w:rsidR="003869CC">
        <w:t>help</w:t>
      </w:r>
      <w:r>
        <w:t>ed</w:t>
      </w:r>
      <w:r w:rsidR="003869CC">
        <w:t xml:space="preserve"> the public or anyone to understand what happens in the system</w:t>
      </w:r>
      <w:r w:rsidR="006F171E">
        <w:t>. NB thought a</w:t>
      </w:r>
      <w:r w:rsidR="003869CC">
        <w:t xml:space="preserve"> courts inspectorate</w:t>
      </w:r>
      <w:r w:rsidR="006F171E">
        <w:t xml:space="preserve"> could oversee how families </w:t>
      </w:r>
      <w:r w:rsidR="003869CC">
        <w:t xml:space="preserve">are treated in the </w:t>
      </w:r>
      <w:r w:rsidR="00B95164">
        <w:t>courts; like</w:t>
      </w:r>
      <w:r w:rsidR="003869CC">
        <w:t xml:space="preserve"> the domestic abuse </w:t>
      </w:r>
      <w:r w:rsidR="006F171E">
        <w:t>c</w:t>
      </w:r>
      <w:r w:rsidR="003869CC">
        <w:t>ommissioner</w:t>
      </w:r>
      <w:r w:rsidR="006F171E">
        <w:t xml:space="preserve">. </w:t>
      </w:r>
      <w:r w:rsidR="003869CC">
        <w:t xml:space="preserve"> </w:t>
      </w:r>
      <w:r w:rsidR="00B95164">
        <w:t>T</w:t>
      </w:r>
      <w:r w:rsidR="003869CC">
        <w:t>hinking about procedural justice, like routine surveys funded by emerge</w:t>
      </w:r>
      <w:r w:rsidR="00B95164">
        <w:t>ncy</w:t>
      </w:r>
      <w:r w:rsidR="003869CC">
        <w:t xml:space="preserve"> aid</w:t>
      </w:r>
      <w:r w:rsidR="00B95164">
        <w:t>, it</w:t>
      </w:r>
      <w:r w:rsidR="003869CC">
        <w:t xml:space="preserve"> would get to th</w:t>
      </w:r>
      <w:r w:rsidR="00B95164">
        <w:t>e</w:t>
      </w:r>
      <w:r w:rsidR="003869CC">
        <w:t xml:space="preserve"> goal</w:t>
      </w:r>
      <w:r w:rsidR="00B95164">
        <w:t xml:space="preserve"> via the </w:t>
      </w:r>
      <w:r w:rsidR="003869CC">
        <w:t>role of data</w:t>
      </w:r>
      <w:r w:rsidR="00B95164">
        <w:t xml:space="preserve">. NB viewed </w:t>
      </w:r>
      <w:r w:rsidR="003869CC">
        <w:t xml:space="preserve">the </w:t>
      </w:r>
      <w:r w:rsidR="00B95164">
        <w:t xml:space="preserve">judicial </w:t>
      </w:r>
      <w:r w:rsidR="003869CC">
        <w:t xml:space="preserve">resistance </w:t>
      </w:r>
      <w:r w:rsidR="00CB5998">
        <w:t>a</w:t>
      </w:r>
      <w:r w:rsidR="003869CC">
        <w:t xml:space="preserve"> finding and</w:t>
      </w:r>
      <w:r w:rsidR="00CB5998">
        <w:t xml:space="preserve"> it</w:t>
      </w:r>
      <w:r w:rsidR="003869CC">
        <w:t xml:space="preserve"> important to think flexibly about this mechanism and the data </w:t>
      </w:r>
      <w:r w:rsidR="003869CC">
        <w:lastRenderedPageBreak/>
        <w:t xml:space="preserve">aspect of it. </w:t>
      </w:r>
      <w:r w:rsidR="00274F95">
        <w:t xml:space="preserve">JD drew the group’s attention to the recommendations in the Care Review and circulated this document after the meeting. </w:t>
      </w:r>
      <w:r w:rsidR="003869CC">
        <w:t xml:space="preserve"> </w:t>
      </w:r>
    </w:p>
    <w:p w14:paraId="43A0F24D" w14:textId="77777777" w:rsidR="004508BB" w:rsidRDefault="004508BB" w:rsidP="002D20EF">
      <w:pPr>
        <w:pStyle w:val="ListParagraph"/>
        <w:ind w:left="1080"/>
      </w:pPr>
    </w:p>
    <w:p w14:paraId="1503ECF0" w14:textId="3EFC245A" w:rsidR="00FB4B4E" w:rsidRDefault="00FB4B4E" w:rsidP="00196348">
      <w:pPr>
        <w:pStyle w:val="ListParagraph"/>
        <w:ind w:left="644"/>
        <w:jc w:val="both"/>
        <w:rPr>
          <w:b/>
          <w:bCs/>
        </w:rPr>
      </w:pPr>
      <w:r w:rsidRPr="001C4491">
        <w:rPr>
          <w:b/>
          <w:bCs/>
        </w:rPr>
        <w:t xml:space="preserve">Group B [anonymisation guidance] </w:t>
      </w:r>
    </w:p>
    <w:p w14:paraId="64289D81" w14:textId="77777777" w:rsidR="001C4491" w:rsidRPr="001C4491" w:rsidRDefault="001C4491" w:rsidP="001C4491">
      <w:pPr>
        <w:pStyle w:val="ListParagraph"/>
        <w:ind w:left="644"/>
        <w:jc w:val="both"/>
        <w:rPr>
          <w:b/>
          <w:bCs/>
        </w:rPr>
      </w:pPr>
    </w:p>
    <w:p w14:paraId="53D81078" w14:textId="4E510AF5" w:rsidR="00B73AE4" w:rsidRDefault="00FB4B4E" w:rsidP="00AF6896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LR provided a </w:t>
      </w:r>
      <w:r w:rsidR="009E5D10">
        <w:t>draft of guidance and principles to be applied in terms of anonymization</w:t>
      </w:r>
      <w:r>
        <w:t xml:space="preserve"> from </w:t>
      </w:r>
      <w:r w:rsidR="009E5D10">
        <w:t>work of the transparency project</w:t>
      </w:r>
      <w:r>
        <w:t xml:space="preserve">. </w:t>
      </w:r>
      <w:r w:rsidR="009E5D10">
        <w:t xml:space="preserve">There are gaps </w:t>
      </w:r>
      <w:r w:rsidR="00B73AE4">
        <w:t xml:space="preserve">to complete </w:t>
      </w:r>
      <w:r w:rsidR="009E5D10">
        <w:t xml:space="preserve">in terms of which judgments will be published. </w:t>
      </w:r>
      <w:r w:rsidR="00B73AE4">
        <w:t>It includes the</w:t>
      </w:r>
      <w:r w:rsidR="009E5D10">
        <w:t xml:space="preserve"> types of judgments typically published from the 2014 guidance</w:t>
      </w:r>
      <w:r w:rsidR="00B73AE4">
        <w:t xml:space="preserve">; </w:t>
      </w:r>
      <w:r w:rsidR="009E5D10">
        <w:t xml:space="preserve">a useful reference point. </w:t>
      </w:r>
      <w:r w:rsidR="00B73AE4">
        <w:t xml:space="preserve">Financial </w:t>
      </w:r>
      <w:r w:rsidR="009E5D10">
        <w:t>remed</w:t>
      </w:r>
      <w:r w:rsidR="00B73AE4">
        <w:t>ies are a</w:t>
      </w:r>
      <w:r w:rsidR="009E5D10">
        <w:t xml:space="preserve"> separate consideration</w:t>
      </w:r>
      <w:r w:rsidR="00B73AE4">
        <w:t xml:space="preserve"> by t</w:t>
      </w:r>
      <w:r w:rsidR="009E5D10">
        <w:t xml:space="preserve">he financial </w:t>
      </w:r>
      <w:r w:rsidR="00B73AE4">
        <w:t>remedy’s</w:t>
      </w:r>
      <w:r w:rsidR="009E5D10">
        <w:t xml:space="preserve"> subcommittee</w:t>
      </w:r>
      <w:r w:rsidR="00B73AE4">
        <w:t xml:space="preserve"> </w:t>
      </w:r>
      <w:r w:rsidR="009E5D10">
        <w:t>in terms of what the law is</w:t>
      </w:r>
      <w:r w:rsidR="00B73AE4">
        <w:t>,</w:t>
      </w:r>
      <w:r w:rsidR="009E5D10">
        <w:t xml:space="preserve"> or should be</w:t>
      </w:r>
      <w:r w:rsidR="00B73AE4">
        <w:t>,</w:t>
      </w:r>
      <w:r w:rsidR="009E5D10">
        <w:t xml:space="preserve"> in relation to publication of financial remedy judgments. </w:t>
      </w:r>
      <w:r w:rsidR="00B73AE4">
        <w:t>T</w:t>
      </w:r>
      <w:r w:rsidR="009E5D10">
        <w:t>his document reflect</w:t>
      </w:r>
      <w:r w:rsidR="00B73AE4">
        <w:t>s</w:t>
      </w:r>
      <w:r w:rsidR="009E5D10">
        <w:t xml:space="preserve"> </w:t>
      </w:r>
      <w:r w:rsidR="00B73AE4">
        <w:t>wh</w:t>
      </w:r>
      <w:r w:rsidR="009E5D10">
        <w:t>at the law s</w:t>
      </w:r>
      <w:r w:rsidR="00B73AE4">
        <w:t>tates</w:t>
      </w:r>
      <w:r w:rsidR="009E5D10">
        <w:t>.</w:t>
      </w:r>
    </w:p>
    <w:p w14:paraId="5530B34D" w14:textId="77777777" w:rsidR="006711A1" w:rsidRDefault="00B73AE4" w:rsidP="00AF6896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LR included in the guidance </w:t>
      </w:r>
      <w:r w:rsidR="009E5D10">
        <w:t>the question of should I publish this judgement</w:t>
      </w:r>
      <w:r>
        <w:t xml:space="preserve"> and if so, lear</w:t>
      </w:r>
      <w:r w:rsidR="009E5D10">
        <w:t xml:space="preserve">ning </w:t>
      </w:r>
      <w:r w:rsidR="006711A1">
        <w:t xml:space="preserve">about </w:t>
      </w:r>
      <w:r w:rsidR="009E5D10">
        <w:t>remov</w:t>
      </w:r>
      <w:r w:rsidR="006711A1">
        <w:t>ing</w:t>
      </w:r>
      <w:r w:rsidR="009E5D10">
        <w:t xml:space="preserve"> </w:t>
      </w:r>
      <w:r w:rsidR="006711A1">
        <w:t xml:space="preserve">facts </w:t>
      </w:r>
      <w:r w:rsidR="009E5D10">
        <w:t>to make it safe to publish</w:t>
      </w:r>
      <w:r w:rsidR="006711A1">
        <w:t>.</w:t>
      </w:r>
    </w:p>
    <w:p w14:paraId="330700BE" w14:textId="05142F9D" w:rsidR="006711A1" w:rsidRDefault="006711A1" w:rsidP="00AF6896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JC </w:t>
      </w:r>
      <w:r w:rsidR="009E5D10">
        <w:t>acknowledge</w:t>
      </w:r>
      <w:r>
        <w:t xml:space="preserve">d LR had a challenge </w:t>
      </w:r>
      <w:r w:rsidR="009E5D10">
        <w:t>with</w:t>
      </w:r>
      <w:r>
        <w:t xml:space="preserve"> considering</w:t>
      </w:r>
      <w:r w:rsidR="009E5D10">
        <w:t xml:space="preserve"> </w:t>
      </w:r>
      <w:r>
        <w:t xml:space="preserve">many </w:t>
      </w:r>
      <w:r w:rsidR="009E5D10">
        <w:t xml:space="preserve">different perspectives. </w:t>
      </w:r>
      <w:r>
        <w:t xml:space="preserve">JC reflected on </w:t>
      </w:r>
      <w:r w:rsidR="009E5D10">
        <w:t xml:space="preserve">why </w:t>
      </w:r>
      <w:r>
        <w:t xml:space="preserve">there is </w:t>
      </w:r>
      <w:r w:rsidR="009E5D10">
        <w:t>a difference between naming</w:t>
      </w:r>
      <w:r>
        <w:t xml:space="preserve"> and not naming of</w:t>
      </w:r>
      <w:r w:rsidR="009E5D10">
        <w:t xml:space="preserve"> local </w:t>
      </w:r>
      <w:r>
        <w:t>authorities’</w:t>
      </w:r>
      <w:r w:rsidR="009E5D10">
        <w:t xml:space="preserve"> social workers but naming family courts advisors or children's guardians. </w:t>
      </w:r>
      <w:r>
        <w:t xml:space="preserve">JC reflected on </w:t>
      </w:r>
      <w:r w:rsidR="009E5D10">
        <w:t xml:space="preserve">the level of abuse and intimidation </w:t>
      </w:r>
      <w:r>
        <w:t xml:space="preserve">received </w:t>
      </w:r>
      <w:r w:rsidR="009E5D10">
        <w:t xml:space="preserve">and </w:t>
      </w:r>
      <w:r>
        <w:t xml:space="preserve">measures taken </w:t>
      </w:r>
      <w:r w:rsidR="009E5D10">
        <w:t xml:space="preserve">to safeguard the welfare of </w:t>
      </w:r>
      <w:r>
        <w:t>staff and</w:t>
      </w:r>
      <w:r w:rsidR="009E5D10">
        <w:t xml:space="preserve"> children's guardians which </w:t>
      </w:r>
      <w:r>
        <w:t xml:space="preserve">is </w:t>
      </w:r>
      <w:r w:rsidR="009E5D10">
        <w:t xml:space="preserve">largely unknown within the system. </w:t>
      </w:r>
      <w:r>
        <w:t>JC did not</w:t>
      </w:r>
      <w:r w:rsidR="009E5D10">
        <w:t xml:space="preserve"> understand the differen</w:t>
      </w:r>
      <w:r>
        <w:t xml:space="preserve">t view adopted </w:t>
      </w:r>
      <w:r w:rsidR="009E5D10">
        <w:t xml:space="preserve">between the two professionals. </w:t>
      </w:r>
    </w:p>
    <w:p w14:paraId="72733ED2" w14:textId="7A3B0CE3" w:rsidR="00404CBE" w:rsidRDefault="00404CBE" w:rsidP="00AF6896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LR reflected that historically, there are various professionals who are vilified or the subject of criticism; social workers, Cafcass Guardians and lawyers. </w:t>
      </w:r>
      <w:r w:rsidR="00130351">
        <w:t>Unfortunately, t</w:t>
      </w:r>
      <w:r>
        <w:t>he practice that's built up reflects how social workers are often viewed</w:t>
      </w:r>
      <w:r w:rsidR="00130351">
        <w:t>;</w:t>
      </w:r>
      <w:r>
        <w:t xml:space="preserve"> people taking </w:t>
      </w:r>
      <w:r w:rsidR="00130351">
        <w:t>children a</w:t>
      </w:r>
      <w:r>
        <w:t xml:space="preserve">way. This was not </w:t>
      </w:r>
      <w:r w:rsidR="00130351">
        <w:t xml:space="preserve">such </w:t>
      </w:r>
      <w:r>
        <w:t>an issue 10 years ago before social media</w:t>
      </w:r>
      <w:r w:rsidR="00130351">
        <w:t>. It</w:t>
      </w:r>
      <w:r>
        <w:t xml:space="preserve"> may need further reflection </w:t>
      </w:r>
      <w:r w:rsidR="002452F6">
        <w:t xml:space="preserve">to line up with </w:t>
      </w:r>
      <w:r>
        <w:t xml:space="preserve">what the law states about naming </w:t>
      </w:r>
      <w:r w:rsidR="0069763A">
        <w:t xml:space="preserve">professionals </w:t>
      </w:r>
      <w:r w:rsidR="002452F6">
        <w:t>but to highlight that if</w:t>
      </w:r>
      <w:r w:rsidR="0069763A">
        <w:t xml:space="preserve"> there is evidence of problems arising as a result of naming an adjustment</w:t>
      </w:r>
      <w:r w:rsidR="002452F6">
        <w:t xml:space="preserve"> might be justified</w:t>
      </w:r>
      <w:r w:rsidR="0069763A">
        <w:t xml:space="preserve">. </w:t>
      </w:r>
    </w:p>
    <w:p w14:paraId="6E969CDF" w14:textId="5715DA52" w:rsidR="0069763A" w:rsidRDefault="006711A1" w:rsidP="0069763A">
      <w:pPr>
        <w:pStyle w:val="ListParagraph"/>
        <w:numPr>
          <w:ilvl w:val="0"/>
          <w:numId w:val="11"/>
        </w:numPr>
        <w:ind w:left="709" w:hanging="567"/>
        <w:jc w:val="both"/>
      </w:pPr>
      <w:r>
        <w:t>JC felt</w:t>
      </w:r>
      <w:r w:rsidR="00FD34C4">
        <w:t xml:space="preserve"> that</w:t>
      </w:r>
      <w:r>
        <w:t xml:space="preserve"> </w:t>
      </w:r>
      <w:r w:rsidR="009E5D10">
        <w:t xml:space="preserve">the </w:t>
      </w:r>
      <w:r w:rsidR="00FD34C4">
        <w:t>“</w:t>
      </w:r>
      <w:r w:rsidR="009E5D10" w:rsidRPr="0069763A">
        <w:rPr>
          <w:i/>
          <w:iCs/>
        </w:rPr>
        <w:t>welfare of the child is paramount</w:t>
      </w:r>
      <w:r w:rsidR="00FD34C4" w:rsidRPr="0069763A">
        <w:rPr>
          <w:i/>
          <w:iCs/>
        </w:rPr>
        <w:t>”</w:t>
      </w:r>
      <w:r w:rsidR="009E5D10">
        <w:t xml:space="preserve"> </w:t>
      </w:r>
      <w:r w:rsidR="00FD34C4">
        <w:t xml:space="preserve">should </w:t>
      </w:r>
      <w:r w:rsidR="009E5D10">
        <w:t>be</w:t>
      </w:r>
      <w:r>
        <w:t xml:space="preserve"> more prominent </w:t>
      </w:r>
      <w:r w:rsidR="00FD34C4">
        <w:t xml:space="preserve">in the guidance, given </w:t>
      </w:r>
      <w:r>
        <w:t xml:space="preserve">his experience </w:t>
      </w:r>
      <w:r w:rsidR="00FD34C4">
        <w:t xml:space="preserve">of </w:t>
      </w:r>
      <w:r w:rsidR="009E5D10">
        <w:t xml:space="preserve">talking to the Family Justice </w:t>
      </w:r>
      <w:r w:rsidR="00FD34C4">
        <w:t>Y</w:t>
      </w:r>
      <w:r w:rsidR="009E5D10">
        <w:t xml:space="preserve">oung </w:t>
      </w:r>
      <w:r w:rsidR="00FD34C4">
        <w:t>P</w:t>
      </w:r>
      <w:r w:rsidR="009E5D10">
        <w:t xml:space="preserve">eople's </w:t>
      </w:r>
      <w:r w:rsidR="00FD34C4">
        <w:t>B</w:t>
      </w:r>
      <w:r w:rsidR="009E5D10">
        <w:t>oard</w:t>
      </w:r>
      <w:r>
        <w:t xml:space="preserve"> (FJYPB</w:t>
      </w:r>
      <w:r w:rsidR="00AF6896">
        <w:t>)</w:t>
      </w:r>
      <w:r w:rsidR="0069763A">
        <w:t>; the</w:t>
      </w:r>
      <w:r w:rsidR="009E5D10">
        <w:t xml:space="preserve"> need for protection of children is paramount to children's welfare</w:t>
      </w:r>
      <w:r w:rsidR="0069763A">
        <w:t xml:space="preserve"> and especially </w:t>
      </w:r>
      <w:r w:rsidR="009E5D10">
        <w:t>the consequences of the digital footprint</w:t>
      </w:r>
      <w:r w:rsidR="0069763A">
        <w:t>.</w:t>
      </w:r>
    </w:p>
    <w:p w14:paraId="262D160A" w14:textId="7878E3F8" w:rsidR="008D3AED" w:rsidRDefault="008D3AED" w:rsidP="0069763A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LR was clear that the guidance drafted is </w:t>
      </w:r>
      <w:r w:rsidR="009E5D10">
        <w:t xml:space="preserve">consistent with the </w:t>
      </w:r>
      <w:r>
        <w:t>law</w:t>
      </w:r>
      <w:r w:rsidR="002452F6">
        <w:t xml:space="preserve"> and reflects current practice on naming</w:t>
      </w:r>
      <w:r>
        <w:t xml:space="preserve">. If </w:t>
      </w:r>
      <w:r w:rsidR="009E5D10">
        <w:t>welfare</w:t>
      </w:r>
      <w:r>
        <w:t xml:space="preserve"> was to be prioritised</w:t>
      </w:r>
      <w:r w:rsidR="009E5D10">
        <w:t xml:space="preserve"> </w:t>
      </w:r>
      <w:r>
        <w:t>above</w:t>
      </w:r>
      <w:r w:rsidR="002452F6">
        <w:t xml:space="preserve"> art 10</w:t>
      </w:r>
      <w:r>
        <w:t>,</w:t>
      </w:r>
      <w:r w:rsidR="009E5D10">
        <w:t xml:space="preserve"> </w:t>
      </w:r>
      <w:r>
        <w:t>we would be o</w:t>
      </w:r>
      <w:r w:rsidR="009E5D10">
        <w:t>n the wrong side of the law.</w:t>
      </w:r>
      <w:r>
        <w:t xml:space="preserve"> The </w:t>
      </w:r>
      <w:r w:rsidR="009E5D10">
        <w:t>law is very clear</w:t>
      </w:r>
      <w:r>
        <w:t xml:space="preserve"> t</w:t>
      </w:r>
      <w:r w:rsidR="009E5D10">
        <w:t xml:space="preserve">hat you start from a clean slate. </w:t>
      </w:r>
      <w:r>
        <w:t xml:space="preserve">Welfare </w:t>
      </w:r>
      <w:r w:rsidR="009E5D10">
        <w:t xml:space="preserve">is </w:t>
      </w:r>
      <w:r w:rsidR="002452F6">
        <w:t xml:space="preserve">‘a </w:t>
      </w:r>
      <w:r w:rsidR="009E5D10">
        <w:t xml:space="preserve">primary </w:t>
      </w:r>
      <w:r w:rsidR="002452F6">
        <w:t xml:space="preserve">consideration’ </w:t>
      </w:r>
      <w:r w:rsidR="009E5D10">
        <w:t>but it's not paramount</w:t>
      </w:r>
      <w:r>
        <w:t xml:space="preserve">. </w:t>
      </w:r>
    </w:p>
    <w:p w14:paraId="587BA76E" w14:textId="7AEB7AEB" w:rsidR="009E5D10" w:rsidRDefault="008D3AED" w:rsidP="0069763A">
      <w:pPr>
        <w:pStyle w:val="ListParagraph"/>
        <w:numPr>
          <w:ilvl w:val="0"/>
          <w:numId w:val="11"/>
        </w:numPr>
        <w:ind w:left="709" w:hanging="567"/>
        <w:jc w:val="both"/>
      </w:pPr>
      <w:r>
        <w:t xml:space="preserve">HL welcomed the proposal of </w:t>
      </w:r>
      <w:r w:rsidR="009E5D10">
        <w:t xml:space="preserve">social workers not being named. </w:t>
      </w:r>
      <w:r>
        <w:t>So</w:t>
      </w:r>
      <w:r w:rsidR="009E5D10">
        <w:t>cial media</w:t>
      </w:r>
      <w:r>
        <w:t xml:space="preserve"> has meant a</w:t>
      </w:r>
      <w:r w:rsidR="009E5D10">
        <w:t xml:space="preserve"> change </w:t>
      </w:r>
      <w:r>
        <w:t xml:space="preserve">in </w:t>
      </w:r>
      <w:r w:rsidR="009E5D10">
        <w:t xml:space="preserve">how we </w:t>
      </w:r>
      <w:r>
        <w:t>operate,</w:t>
      </w:r>
      <w:r w:rsidR="009E5D10">
        <w:t xml:space="preserve"> </w:t>
      </w:r>
      <w:r>
        <w:t xml:space="preserve">and we could </w:t>
      </w:r>
      <w:r w:rsidR="009E5D10">
        <w:t xml:space="preserve">end up with no professional wanting to do difficult </w:t>
      </w:r>
      <w:r>
        <w:t>cases.</w:t>
      </w:r>
      <w:r w:rsidR="009E5D10">
        <w:t xml:space="preserve"> </w:t>
      </w:r>
      <w:r>
        <w:t xml:space="preserve">ADCS spend </w:t>
      </w:r>
      <w:r w:rsidR="009E5D10">
        <w:t>hours getting Facebook to try and take down</w:t>
      </w:r>
      <w:r>
        <w:t xml:space="preserve"> offensive and unlawful posts.</w:t>
      </w:r>
    </w:p>
    <w:p w14:paraId="2639302E" w14:textId="77777777" w:rsidR="001E3338" w:rsidRDefault="008D3AED" w:rsidP="009E5D10">
      <w:pPr>
        <w:pStyle w:val="ListParagraph"/>
        <w:numPr>
          <w:ilvl w:val="0"/>
          <w:numId w:val="11"/>
        </w:numPr>
        <w:ind w:left="709" w:hanging="567"/>
        <w:jc w:val="both"/>
      </w:pPr>
      <w:r>
        <w:t>HL</w:t>
      </w:r>
      <w:r w:rsidR="007C1FFD">
        <w:t xml:space="preserve"> was concerned that not</w:t>
      </w:r>
      <w:r w:rsidR="009E5D10">
        <w:t xml:space="preserve"> </w:t>
      </w:r>
      <w:r w:rsidR="00E7149C">
        <w:t>all</w:t>
      </w:r>
      <w:r w:rsidR="009E5D10">
        <w:t xml:space="preserve"> the jigsaw markers </w:t>
      </w:r>
      <w:r w:rsidR="007C1FFD">
        <w:t xml:space="preserve">had been removed in </w:t>
      </w:r>
      <w:r w:rsidR="009E5D10">
        <w:t>th</w:t>
      </w:r>
      <w:r w:rsidR="007C1FFD">
        <w:t>e</w:t>
      </w:r>
      <w:r w:rsidR="009E5D10">
        <w:t xml:space="preserve"> anonymization guidance. </w:t>
      </w:r>
      <w:r w:rsidR="0038655C">
        <w:t xml:space="preserve">HL is most worried of people being able to find themselves and find information to identify families. </w:t>
      </w:r>
      <w:r w:rsidR="007C1FFD">
        <w:t xml:space="preserve">Concern was that </w:t>
      </w:r>
      <w:r w:rsidR="009E5D10">
        <w:t>children</w:t>
      </w:r>
      <w:r w:rsidR="007C1FFD">
        <w:t xml:space="preserve"> </w:t>
      </w:r>
      <w:r w:rsidR="0038655C">
        <w:t>are</w:t>
      </w:r>
      <w:r w:rsidR="007C1FFD">
        <w:t xml:space="preserve"> more</w:t>
      </w:r>
      <w:r w:rsidR="009E5D10">
        <w:t xml:space="preserve"> identifiable</w:t>
      </w:r>
      <w:r w:rsidR="007C1FFD">
        <w:t xml:space="preserve"> in small local authority areas</w:t>
      </w:r>
      <w:r w:rsidR="001717E4">
        <w:t xml:space="preserve"> and it was suggested </w:t>
      </w:r>
      <w:r w:rsidR="009E5D10">
        <w:t>using regions</w:t>
      </w:r>
      <w:r w:rsidR="0038655C">
        <w:t xml:space="preserve"> as s</w:t>
      </w:r>
      <w:r w:rsidR="009E5D10">
        <w:t xml:space="preserve">ome </w:t>
      </w:r>
      <w:r w:rsidR="00111B06">
        <w:t xml:space="preserve">local authorities have </w:t>
      </w:r>
      <w:r w:rsidR="009E5D10">
        <w:t>unusual characteristics that make them potentially identifiable</w:t>
      </w:r>
      <w:r w:rsidR="00111B06">
        <w:t xml:space="preserve"> and </w:t>
      </w:r>
      <w:r w:rsidR="009E5D10">
        <w:t xml:space="preserve">a general public interest in knowing </w:t>
      </w:r>
      <w:r w:rsidR="0038655C">
        <w:t xml:space="preserve">of </w:t>
      </w:r>
      <w:r w:rsidR="009E5D10">
        <w:t>the local authority</w:t>
      </w:r>
      <w:r w:rsidR="00111B06">
        <w:t>. I</w:t>
      </w:r>
      <w:r w:rsidR="009E5D10">
        <w:t>f the identity of the local authority is likely to be identifying</w:t>
      </w:r>
      <w:r w:rsidR="00111B06">
        <w:t xml:space="preserve"> it should be removed</w:t>
      </w:r>
      <w:r w:rsidR="009E5D10">
        <w:t xml:space="preserve">. </w:t>
      </w:r>
      <w:r w:rsidR="0038655C">
        <w:t>Other considerations of removals should be the num</w:t>
      </w:r>
      <w:r w:rsidR="009E5D10">
        <w:t>ber of siblings or ethnic background of the family</w:t>
      </w:r>
      <w:r w:rsidR="0038655C">
        <w:t xml:space="preserve">. It is known that </w:t>
      </w:r>
      <w:r w:rsidR="009E5D10">
        <w:t xml:space="preserve">people can link criminal and care procedures together. </w:t>
      </w:r>
      <w:r w:rsidR="0038655C">
        <w:t xml:space="preserve">Both digital and social media aspects </w:t>
      </w:r>
      <w:r w:rsidR="001E3338">
        <w:t>need</w:t>
      </w:r>
      <w:r w:rsidR="0038655C">
        <w:t xml:space="preserve"> further consideration.</w:t>
      </w:r>
      <w:r w:rsidR="001E3338">
        <w:t xml:space="preserve"> It may need a </w:t>
      </w:r>
      <w:r w:rsidR="009E5D10">
        <w:t xml:space="preserve">reminder to judges that when </w:t>
      </w:r>
      <w:r w:rsidR="001E3338">
        <w:t>balancing</w:t>
      </w:r>
      <w:r w:rsidR="009E5D10">
        <w:t xml:space="preserve"> the risks and benefits of public interest that they need to think about not just the risk of identification, the public at large, but the risk of child </w:t>
      </w:r>
      <w:r w:rsidR="001E3338">
        <w:t>self-identity</w:t>
      </w:r>
      <w:r w:rsidR="009E5D10">
        <w:t xml:space="preserve">. </w:t>
      </w:r>
    </w:p>
    <w:p w14:paraId="016D387D" w14:textId="122F78EF" w:rsidR="00947038" w:rsidRDefault="00F161E5" w:rsidP="005D3F84">
      <w:pPr>
        <w:pStyle w:val="ListParagraph"/>
        <w:numPr>
          <w:ilvl w:val="0"/>
          <w:numId w:val="11"/>
        </w:numPr>
        <w:ind w:left="709"/>
        <w:jc w:val="both"/>
      </w:pPr>
      <w:r w:rsidRPr="00F161E5">
        <w:lastRenderedPageBreak/>
        <w:t xml:space="preserve">The FJYPB </w:t>
      </w:r>
      <w:r w:rsidR="00706928" w:rsidRPr="00F161E5">
        <w:t>queried</w:t>
      </w:r>
      <w:r w:rsidR="00706928">
        <w:t xml:space="preserve"> whether </w:t>
      </w:r>
      <w:r w:rsidR="009E5D10">
        <w:t>the family has a choice whether their story is represented</w:t>
      </w:r>
      <w:r w:rsidR="00706928">
        <w:t xml:space="preserve">. LR </w:t>
      </w:r>
      <w:r w:rsidR="009E5D10">
        <w:t xml:space="preserve">view </w:t>
      </w:r>
      <w:r w:rsidR="00667E3D">
        <w:t>was in</w:t>
      </w:r>
      <w:r w:rsidR="009E5D10">
        <w:t xml:space="preserve"> order to be procedurally fair and do th</w:t>
      </w:r>
      <w:r w:rsidR="00706928">
        <w:t>e</w:t>
      </w:r>
      <w:r w:rsidR="009E5D10">
        <w:t xml:space="preserve"> balancing exercise, the law s</w:t>
      </w:r>
      <w:r w:rsidR="00706928">
        <w:t>tates</w:t>
      </w:r>
      <w:r w:rsidR="009E5D10">
        <w:t xml:space="preserve"> the judge </w:t>
      </w:r>
      <w:r w:rsidR="00706928">
        <w:t>must</w:t>
      </w:r>
      <w:r w:rsidR="009E5D10">
        <w:t xml:space="preserve"> give everybody an opportunity to </w:t>
      </w:r>
      <w:r w:rsidR="00706928">
        <w:t>express their view on the publication and what should be removed. However, final decision rests with the Judge.  S</w:t>
      </w:r>
      <w:r w:rsidR="009E5D10">
        <w:t>ome children</w:t>
      </w:r>
      <w:r w:rsidR="00706928">
        <w:t xml:space="preserve"> who are too young will be represented in the process by</w:t>
      </w:r>
      <w:r w:rsidR="009E5D10">
        <w:t xml:space="preserve"> their guardian or parents, depending on the type of case</w:t>
      </w:r>
      <w:r w:rsidR="00947038">
        <w:t xml:space="preserve">. </w:t>
      </w:r>
    </w:p>
    <w:p w14:paraId="365560AD" w14:textId="77777777" w:rsidR="00CC4384" w:rsidRDefault="00947038" w:rsidP="005D3F84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The FJYPB felt that </w:t>
      </w:r>
      <w:r w:rsidR="009E5D10">
        <w:t xml:space="preserve">through the anonymization process, </w:t>
      </w:r>
      <w:r>
        <w:t xml:space="preserve">children </w:t>
      </w:r>
      <w:r w:rsidR="009E5D10">
        <w:t>los</w:t>
      </w:r>
      <w:r>
        <w:t>e</w:t>
      </w:r>
      <w:r w:rsidR="009E5D10">
        <w:t xml:space="preserve"> part of their story </w:t>
      </w:r>
      <w:r w:rsidR="005D3F84">
        <w:t>and voices</w:t>
      </w:r>
      <w:r w:rsidR="009E5D10">
        <w:t xml:space="preserve"> </w:t>
      </w:r>
      <w:r w:rsidR="005D3F84">
        <w:t>are</w:t>
      </w:r>
      <w:r w:rsidR="009E5D10">
        <w:t xml:space="preserve"> important</w:t>
      </w:r>
      <w:r>
        <w:t>;</w:t>
      </w:r>
      <w:r w:rsidR="009E5D10">
        <w:t xml:space="preserve"> even if </w:t>
      </w:r>
      <w:r>
        <w:t>they can be</w:t>
      </w:r>
      <w:r w:rsidR="009E5D10">
        <w:t xml:space="preserve"> identif</w:t>
      </w:r>
      <w:r>
        <w:t>ied</w:t>
      </w:r>
      <w:r w:rsidR="009E5D10">
        <w:t>.</w:t>
      </w:r>
      <w:r w:rsidR="00EB304B">
        <w:t xml:space="preserve"> </w:t>
      </w:r>
      <w:r w:rsidR="005D3F84">
        <w:t>Proposals were that t</w:t>
      </w:r>
      <w:r w:rsidR="00EB304B">
        <w:t xml:space="preserve">here may be </w:t>
      </w:r>
      <w:r w:rsidR="009E5D10">
        <w:t xml:space="preserve">a training need for </w:t>
      </w:r>
      <w:r w:rsidR="00EB304B">
        <w:t>C</w:t>
      </w:r>
      <w:r w:rsidR="009E5D10">
        <w:t>afcass</w:t>
      </w:r>
      <w:r w:rsidR="00EB304B">
        <w:t xml:space="preserve"> and </w:t>
      </w:r>
      <w:r w:rsidR="009E5D10">
        <w:t xml:space="preserve">social workers </w:t>
      </w:r>
      <w:r w:rsidR="00EB304B">
        <w:t>on</w:t>
      </w:r>
      <w:r w:rsidR="009E5D10">
        <w:t xml:space="preserve"> the arrangements</w:t>
      </w:r>
      <w:r w:rsidR="00EB304B">
        <w:t>,</w:t>
      </w:r>
      <w:r w:rsidR="009E5D10">
        <w:t xml:space="preserve"> talking to young people about the process</w:t>
      </w:r>
      <w:r w:rsidR="00EB304B">
        <w:t xml:space="preserve"> and keeping them </w:t>
      </w:r>
      <w:r w:rsidR="009E5D10">
        <w:t>informed</w:t>
      </w:r>
      <w:r w:rsidR="00EB304B">
        <w:t xml:space="preserve"> t</w:t>
      </w:r>
      <w:r w:rsidR="009E5D10">
        <w:t>hroughout the process of the possibility that reporters are entitled to come to court</w:t>
      </w:r>
      <w:r w:rsidR="00EB304B">
        <w:t>. Children need to</w:t>
      </w:r>
      <w:r w:rsidR="009E5D10">
        <w:t xml:space="preserve"> understand how </w:t>
      </w:r>
      <w:r w:rsidR="00EB304B">
        <w:t>the process</w:t>
      </w:r>
      <w:r w:rsidR="009E5D10">
        <w:t xml:space="preserve"> works.</w:t>
      </w:r>
    </w:p>
    <w:p w14:paraId="0A96DD85" w14:textId="77777777" w:rsidR="00E00E6B" w:rsidRDefault="00CC4384" w:rsidP="00E00E6B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JC expressed concern that children should be informed that their case could be published, especially as </w:t>
      </w:r>
      <w:r w:rsidR="009E5D10">
        <w:t xml:space="preserve">some </w:t>
      </w:r>
      <w:r>
        <w:t xml:space="preserve">are the most </w:t>
      </w:r>
      <w:r w:rsidR="009E5D10">
        <w:t xml:space="preserve">vulnerable children who </w:t>
      </w:r>
      <w:r>
        <w:t xml:space="preserve">may </w:t>
      </w:r>
      <w:r w:rsidR="009E5D10">
        <w:t xml:space="preserve">possibly </w:t>
      </w:r>
      <w:r>
        <w:t xml:space="preserve">have </w:t>
      </w:r>
      <w:r w:rsidR="009E5D10">
        <w:t>given evidence in criminal proceedings</w:t>
      </w:r>
      <w:r>
        <w:t xml:space="preserve">. </w:t>
      </w:r>
    </w:p>
    <w:p w14:paraId="4A0FAFF2" w14:textId="183E5753" w:rsidR="00C91DC2" w:rsidRDefault="00E00E6B" w:rsidP="009E5D10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HL agreed that children have </w:t>
      </w:r>
      <w:r w:rsidR="009E5D10">
        <w:t>a right to a private childhood</w:t>
      </w:r>
      <w:r>
        <w:t>, however, we</w:t>
      </w:r>
      <w:r w:rsidR="009E5D10">
        <w:t xml:space="preserve"> </w:t>
      </w:r>
      <w:r w:rsidR="000E6D25">
        <w:t>must</w:t>
      </w:r>
      <w:r w:rsidR="009E5D10">
        <w:t xml:space="preserve"> be careful how we help </w:t>
      </w:r>
      <w:r w:rsidR="000E6D25">
        <w:t>ensure</w:t>
      </w:r>
      <w:r w:rsidR="009E5D10">
        <w:t xml:space="preserve"> the process does</w:t>
      </w:r>
      <w:r>
        <w:t xml:space="preserve"> not</w:t>
      </w:r>
      <w:r w:rsidR="009E5D10">
        <w:t xml:space="preserve"> add more trauma to the child.</w:t>
      </w:r>
    </w:p>
    <w:p w14:paraId="3F73F77B" w14:textId="50CEA950" w:rsidR="001E2B23" w:rsidRDefault="00D65246" w:rsidP="00D65246">
      <w:pPr>
        <w:pStyle w:val="ListParagraph"/>
        <w:numPr>
          <w:ilvl w:val="0"/>
          <w:numId w:val="11"/>
        </w:numPr>
        <w:ind w:left="709" w:hanging="425"/>
        <w:jc w:val="both"/>
      </w:pPr>
      <w:r w:rsidRPr="00D65246">
        <w:t>CW</w:t>
      </w:r>
      <w:r w:rsidR="00C2372C" w:rsidRPr="00D65246">
        <w:t xml:space="preserve"> </w:t>
      </w:r>
      <w:r w:rsidR="00C91DC2" w:rsidRPr="00D65246">
        <w:t>was of the view</w:t>
      </w:r>
      <w:r w:rsidR="00C91DC2">
        <w:t xml:space="preserve"> ch</w:t>
      </w:r>
      <w:r w:rsidR="009E5D10">
        <w:t>ildren who</w:t>
      </w:r>
      <w:r w:rsidR="00C91DC2">
        <w:t xml:space="preserve"> have</w:t>
      </w:r>
      <w:r w:rsidR="009E5D10">
        <w:t xml:space="preserve"> experienced traumatic circumstances and neglect </w:t>
      </w:r>
      <w:r w:rsidR="00C91DC2">
        <w:t>are operating</w:t>
      </w:r>
      <w:r w:rsidR="009E5D10">
        <w:t xml:space="preserve"> at a higher level </w:t>
      </w:r>
      <w:r w:rsidR="00C91DC2">
        <w:t xml:space="preserve">of awareness </w:t>
      </w:r>
      <w:r w:rsidR="009E5D10">
        <w:t>than most children. They</w:t>
      </w:r>
      <w:r w:rsidR="00C91DC2">
        <w:t xml:space="preserve"> have</w:t>
      </w:r>
      <w:r w:rsidR="009E5D10">
        <w:t xml:space="preserve"> been in courtrooms </w:t>
      </w:r>
      <w:r w:rsidR="00C91DC2">
        <w:t>and exposed to court process.  T</w:t>
      </w:r>
      <w:r w:rsidR="009E5D10">
        <w:t>o deceiv</w:t>
      </w:r>
      <w:r w:rsidR="002452F6">
        <w:t>e</w:t>
      </w:r>
      <w:r w:rsidR="009E5D10">
        <w:t xml:space="preserve"> </w:t>
      </w:r>
      <w:r w:rsidR="00C91DC2">
        <w:t>o</w:t>
      </w:r>
      <w:r w:rsidR="009E5D10">
        <w:t>r pretend that something isn't happening to them</w:t>
      </w:r>
      <w:r w:rsidR="00C91DC2">
        <w:t xml:space="preserve">, </w:t>
      </w:r>
      <w:r w:rsidR="009E5D10">
        <w:t>when it is happening</w:t>
      </w:r>
      <w:r w:rsidR="00C91DC2">
        <w:t xml:space="preserve">, </w:t>
      </w:r>
      <w:r w:rsidR="009E5D10">
        <w:t>is worse</w:t>
      </w:r>
      <w:r w:rsidR="00C91DC2">
        <w:t xml:space="preserve">. </w:t>
      </w:r>
      <w:r w:rsidR="002A0978">
        <w:t>M</w:t>
      </w:r>
      <w:r w:rsidR="009E5D10">
        <w:t xml:space="preserve">uch is happening to them that they probably don't know because social workers are working behind the scenes and discussing </w:t>
      </w:r>
      <w:r w:rsidR="002A0978">
        <w:t xml:space="preserve">with </w:t>
      </w:r>
      <w:r w:rsidR="009E5D10">
        <w:t>teachers</w:t>
      </w:r>
      <w:r w:rsidR="002A0978">
        <w:t xml:space="preserve">, etc, </w:t>
      </w:r>
      <w:r w:rsidR="009E5D10">
        <w:t xml:space="preserve">that they will never be a party to that information </w:t>
      </w:r>
      <w:r w:rsidR="002A0978">
        <w:t>or conversations. W</w:t>
      </w:r>
      <w:r w:rsidR="009E5D10">
        <w:t xml:space="preserve">e </w:t>
      </w:r>
      <w:r w:rsidR="001E2B23">
        <w:t>must</w:t>
      </w:r>
      <w:r w:rsidR="009E5D10">
        <w:t xml:space="preserve"> do whatever we can to empower children</w:t>
      </w:r>
      <w:r w:rsidR="001E2B23">
        <w:t xml:space="preserve"> </w:t>
      </w:r>
      <w:r w:rsidR="009E5D10">
        <w:t>to take control of their lives as they read that information is in the public domain</w:t>
      </w:r>
      <w:r w:rsidR="001E2B23">
        <w:t>;</w:t>
      </w:r>
      <w:r w:rsidR="009E5D10">
        <w:t xml:space="preserve"> albeit anonymously. </w:t>
      </w:r>
    </w:p>
    <w:p w14:paraId="6EEF3229" w14:textId="0EE8FEE9" w:rsidR="009E5D10" w:rsidRDefault="00D65246" w:rsidP="001E2B23">
      <w:pPr>
        <w:pStyle w:val="ListParagraph"/>
        <w:numPr>
          <w:ilvl w:val="0"/>
          <w:numId w:val="11"/>
        </w:numPr>
        <w:ind w:left="709" w:hanging="425"/>
        <w:jc w:val="both"/>
      </w:pPr>
      <w:r>
        <w:t>CW</w:t>
      </w:r>
      <w:r w:rsidR="001C4491" w:rsidRPr="00D65246">
        <w:t xml:space="preserve"> expressed</w:t>
      </w:r>
      <w:r w:rsidR="001C4491">
        <w:t xml:space="preserve"> the</w:t>
      </w:r>
      <w:r w:rsidR="009E5D10">
        <w:t xml:space="preserve"> need to emphasise to judges</w:t>
      </w:r>
      <w:r w:rsidR="001E2B23">
        <w:t xml:space="preserve"> and s</w:t>
      </w:r>
      <w:r w:rsidR="009E5D10">
        <w:t>taff</w:t>
      </w:r>
      <w:r w:rsidR="001E2B23">
        <w:t xml:space="preserve"> c</w:t>
      </w:r>
      <w:r w:rsidR="009E5D10">
        <w:t>arrying out this work the vulnerability of families</w:t>
      </w:r>
      <w:r w:rsidR="001C4491">
        <w:t xml:space="preserve">. They are </w:t>
      </w:r>
      <w:r w:rsidR="009E5D10">
        <w:t xml:space="preserve">often already marginalised. </w:t>
      </w:r>
      <w:r w:rsidR="001E2B23">
        <w:t>T</w:t>
      </w:r>
      <w:r w:rsidR="009E5D10">
        <w:t>heir thoughts</w:t>
      </w:r>
      <w:r w:rsidR="001E2B23">
        <w:t>,</w:t>
      </w:r>
      <w:r w:rsidR="009E5D10">
        <w:t xml:space="preserve"> ideas and feelings about the</w:t>
      </w:r>
      <w:r w:rsidR="001C4491">
        <w:t>ir</w:t>
      </w:r>
      <w:r w:rsidR="009E5D10">
        <w:t xml:space="preserve"> situation are out of their control. </w:t>
      </w:r>
      <w:r w:rsidR="001E2B23">
        <w:t xml:space="preserve">This </w:t>
      </w:r>
      <w:r w:rsidR="009E5D10">
        <w:t xml:space="preserve">needs </w:t>
      </w:r>
      <w:r w:rsidR="001E2B23">
        <w:t>c</w:t>
      </w:r>
      <w:r w:rsidR="009E5D10">
        <w:t>onsideration</w:t>
      </w:r>
      <w:r w:rsidR="001C4491">
        <w:t>. H</w:t>
      </w:r>
      <w:r w:rsidR="009E5D10">
        <w:t xml:space="preserve">onesty and empowerment is </w:t>
      </w:r>
      <w:r w:rsidR="001C4491">
        <w:t>impo</w:t>
      </w:r>
      <w:r w:rsidR="009E5D10">
        <w:t xml:space="preserve">rtant </w:t>
      </w:r>
      <w:r w:rsidR="001E2B23">
        <w:t xml:space="preserve">as </w:t>
      </w:r>
      <w:r w:rsidR="009E5D10">
        <w:t xml:space="preserve"> there will be some children</w:t>
      </w:r>
      <w:r w:rsidR="001E2B23">
        <w:t xml:space="preserve"> </w:t>
      </w:r>
      <w:r w:rsidR="009E5D10">
        <w:t xml:space="preserve">who </w:t>
      </w:r>
      <w:r w:rsidR="001E2B23">
        <w:t xml:space="preserve">might </w:t>
      </w:r>
      <w:r w:rsidR="009E5D10">
        <w:t>say some facts in a judgment</w:t>
      </w:r>
      <w:r w:rsidR="001E2B23">
        <w:t xml:space="preserve"> are </w:t>
      </w:r>
      <w:r w:rsidR="009E5D10">
        <w:t xml:space="preserve"> important or sensitive, </w:t>
      </w:r>
      <w:r w:rsidR="001E2B23">
        <w:t xml:space="preserve">however, </w:t>
      </w:r>
      <w:r w:rsidR="009E5D10">
        <w:t xml:space="preserve">they </w:t>
      </w:r>
      <w:r w:rsidR="001E2B23">
        <w:t xml:space="preserve">understand </w:t>
      </w:r>
      <w:r w:rsidR="009E5D10">
        <w:t>it can be removed,</w:t>
      </w:r>
      <w:r w:rsidR="001E2B23">
        <w:t xml:space="preserve"> without </w:t>
      </w:r>
      <w:r w:rsidR="009E5D10">
        <w:t>mak</w:t>
      </w:r>
      <w:r w:rsidR="001E2B23">
        <w:t>ing</w:t>
      </w:r>
      <w:r w:rsidR="009E5D10">
        <w:t xml:space="preserve"> any difference to the judgment as far as the public</w:t>
      </w:r>
      <w:r w:rsidR="001E2B23">
        <w:t xml:space="preserve"> is</w:t>
      </w:r>
      <w:r w:rsidR="009E5D10">
        <w:t xml:space="preserve"> concern</w:t>
      </w:r>
      <w:r w:rsidR="001E2B23">
        <w:t>ed. Children may</w:t>
      </w:r>
      <w:r w:rsidR="009E5D10">
        <w:t xml:space="preserve"> feel much more empowered and involved in th</w:t>
      </w:r>
      <w:r w:rsidR="001E2B23">
        <w:t>e</w:t>
      </w:r>
      <w:r w:rsidR="009E5D10">
        <w:t xml:space="preserve"> process if their views </w:t>
      </w:r>
      <w:r w:rsidR="001C4491">
        <w:t xml:space="preserve">are heard </w:t>
      </w:r>
      <w:r w:rsidR="009E5D10">
        <w:t>rather than guessing on their behalf</w:t>
      </w:r>
      <w:r w:rsidR="001E2B23">
        <w:t xml:space="preserve">. </w:t>
      </w:r>
    </w:p>
    <w:p w14:paraId="0883EE46" w14:textId="04663B57" w:rsidR="00060723" w:rsidRDefault="00656174" w:rsidP="00060723">
      <w:pPr>
        <w:pStyle w:val="ListParagraph"/>
        <w:numPr>
          <w:ilvl w:val="0"/>
          <w:numId w:val="11"/>
        </w:numPr>
        <w:ind w:left="709" w:hanging="425"/>
        <w:jc w:val="both"/>
      </w:pPr>
      <w:r>
        <w:t xml:space="preserve">MR spoke of </w:t>
      </w:r>
      <w:r w:rsidR="009E5D10">
        <w:t>judgments</w:t>
      </w:r>
      <w:r>
        <w:t xml:space="preserve">, which are </w:t>
      </w:r>
      <w:r w:rsidR="009E5D10">
        <w:t>almost always published</w:t>
      </w:r>
      <w:r w:rsidR="007054D4">
        <w:t xml:space="preserve">, </w:t>
      </w:r>
      <w:r w:rsidR="00D65246">
        <w:t>in</w:t>
      </w:r>
      <w:r w:rsidR="009E5D10">
        <w:t xml:space="preserve"> deprivation of liberty cases. </w:t>
      </w:r>
      <w:r w:rsidR="007054D4">
        <w:t>These</w:t>
      </w:r>
      <w:r w:rsidR="009E5D10">
        <w:t xml:space="preserve"> are cases where</w:t>
      </w:r>
      <w:r w:rsidR="007054D4">
        <w:t>,</w:t>
      </w:r>
      <w:r w:rsidR="009E5D10">
        <w:t xml:space="preserve"> usually teenagers</w:t>
      </w:r>
      <w:r w:rsidR="007054D4">
        <w:t>,</w:t>
      </w:r>
      <w:r w:rsidR="009E5D10">
        <w:t xml:space="preserve"> are kept in accommodation where they are deprived of their liberty in some form for their own safety. </w:t>
      </w:r>
      <w:r w:rsidR="007054D4">
        <w:t xml:space="preserve">Judgments </w:t>
      </w:r>
      <w:r w:rsidR="009E5D10">
        <w:t>show th</w:t>
      </w:r>
      <w:r w:rsidR="007054D4">
        <w:t>e</w:t>
      </w:r>
      <w:r w:rsidR="009E5D10">
        <w:t xml:space="preserve"> balance</w:t>
      </w:r>
      <w:r w:rsidR="007054D4">
        <w:t>. T</w:t>
      </w:r>
      <w:r w:rsidR="009E5D10">
        <w:t>hese are some of the most damaged teenagers in the country</w:t>
      </w:r>
      <w:r w:rsidR="007054D4">
        <w:t xml:space="preserve"> and</w:t>
      </w:r>
      <w:r w:rsidR="009E5D10">
        <w:t xml:space="preserve"> why they're kept in </w:t>
      </w:r>
      <w:r w:rsidR="007054D4">
        <w:t>such</w:t>
      </w:r>
      <w:r w:rsidR="009E5D10">
        <w:t xml:space="preserve"> accommodation</w:t>
      </w:r>
      <w:r w:rsidR="007054D4">
        <w:t xml:space="preserve">. It </w:t>
      </w:r>
      <w:r w:rsidR="009E5D10">
        <w:t xml:space="preserve">is a significant and serious interference by the state in their lives. </w:t>
      </w:r>
      <w:r w:rsidR="007054D4">
        <w:t>MR thought it</w:t>
      </w:r>
      <w:r w:rsidR="009E5D10">
        <w:t xml:space="preserve"> useful to think about that </w:t>
      </w:r>
      <w:r w:rsidR="007054D4">
        <w:t xml:space="preserve">such judgments and the balance of considerations. They are </w:t>
      </w:r>
      <w:r w:rsidR="009E5D10">
        <w:t>publish</w:t>
      </w:r>
      <w:r w:rsidR="007054D4">
        <w:t>ed</w:t>
      </w:r>
      <w:r w:rsidR="009E5D10">
        <w:t xml:space="preserve"> in a way that does</w:t>
      </w:r>
      <w:r w:rsidR="007054D4">
        <w:t xml:space="preserve"> </w:t>
      </w:r>
      <w:r w:rsidR="009E5D10">
        <w:t>n</w:t>
      </w:r>
      <w:r w:rsidR="007054D4">
        <w:t>o</w:t>
      </w:r>
      <w:r w:rsidR="009E5D10">
        <w:t>t give too much sensitive or identifying information and infringe on privacy</w:t>
      </w:r>
      <w:r w:rsidR="007054D4">
        <w:t>. However, they</w:t>
      </w:r>
      <w:r w:rsidR="009E5D10">
        <w:t xml:space="preserve"> also make clear the thinking of the court when decisions are taken. </w:t>
      </w:r>
      <w:r w:rsidR="00060723">
        <w:t>Th aim</w:t>
      </w:r>
      <w:r w:rsidR="009E5D10">
        <w:t xml:space="preserve"> should be to find a way of taking </w:t>
      </w:r>
      <w:r w:rsidR="00060723">
        <w:t>the same</w:t>
      </w:r>
      <w:r w:rsidR="009E5D10">
        <w:t xml:space="preserve"> approach to all types of judgment</w:t>
      </w:r>
      <w:r w:rsidR="00060723">
        <w:t>s w</w:t>
      </w:r>
      <w:r w:rsidR="009E5D10">
        <w:t xml:space="preserve">here </w:t>
      </w:r>
      <w:r w:rsidR="00D65246">
        <w:t xml:space="preserve">there are </w:t>
      </w:r>
      <w:r w:rsidR="009E5D10">
        <w:t xml:space="preserve">factors on both sides </w:t>
      </w:r>
      <w:r w:rsidR="00060723">
        <w:t xml:space="preserve">of </w:t>
      </w:r>
      <w:r w:rsidR="009E5D10">
        <w:t xml:space="preserve">the public interest </w:t>
      </w:r>
      <w:r w:rsidR="00D65246">
        <w:t>equation</w:t>
      </w:r>
      <w:r w:rsidR="009E5D10">
        <w:t xml:space="preserve">. </w:t>
      </w:r>
    </w:p>
    <w:p w14:paraId="48959D05" w14:textId="02922733" w:rsidR="009E5D10" w:rsidRDefault="00060723" w:rsidP="009E5D10">
      <w:pPr>
        <w:pStyle w:val="ListParagraph"/>
        <w:numPr>
          <w:ilvl w:val="0"/>
          <w:numId w:val="11"/>
        </w:numPr>
        <w:ind w:left="709" w:hanging="425"/>
        <w:jc w:val="both"/>
      </w:pPr>
      <w:r>
        <w:t>FJYPB expressed that</w:t>
      </w:r>
      <w:r w:rsidR="009E5D10">
        <w:t xml:space="preserve"> shar</w:t>
      </w:r>
      <w:r>
        <w:t>ing her experience</w:t>
      </w:r>
      <w:r w:rsidR="009E5D10">
        <w:t xml:space="preserve"> in the press, with diverse agencies, </w:t>
      </w:r>
      <w:r>
        <w:t>helped</w:t>
      </w:r>
      <w:r w:rsidR="009E5D10">
        <w:t xml:space="preserve"> improve on </w:t>
      </w:r>
      <w:r>
        <w:t>her</w:t>
      </w:r>
      <w:r w:rsidR="009E5D10">
        <w:t xml:space="preserve"> voice</w:t>
      </w:r>
      <w:r>
        <w:t xml:space="preserve"> and she</w:t>
      </w:r>
      <w:r w:rsidR="009E5D10">
        <w:t xml:space="preserve"> like</w:t>
      </w:r>
      <w:r>
        <w:t>d</w:t>
      </w:r>
      <w:r w:rsidR="009E5D10">
        <w:t xml:space="preserve"> sharing </w:t>
      </w:r>
      <w:r>
        <w:t xml:space="preserve">information. </w:t>
      </w:r>
    </w:p>
    <w:p w14:paraId="11FF6C35" w14:textId="77777777" w:rsidR="00CE707B" w:rsidRDefault="00CE707B" w:rsidP="00CE707B">
      <w:pPr>
        <w:pStyle w:val="ListParagraph"/>
        <w:ind w:left="644"/>
      </w:pPr>
    </w:p>
    <w:p w14:paraId="3599BDEE" w14:textId="1C098302" w:rsidR="00CE707B" w:rsidRDefault="00CE707B" w:rsidP="00CE707B">
      <w:pPr>
        <w:pStyle w:val="ListParagraph"/>
        <w:ind w:left="644"/>
        <w:rPr>
          <w:b/>
          <w:bCs/>
        </w:rPr>
      </w:pPr>
      <w:r w:rsidRPr="00CE707B">
        <w:rPr>
          <w:b/>
          <w:bCs/>
        </w:rPr>
        <w:t xml:space="preserve">Group C [funding for Anon Unit] </w:t>
      </w:r>
    </w:p>
    <w:p w14:paraId="33F3A969" w14:textId="77777777" w:rsidR="00A110D6" w:rsidRPr="00CE707B" w:rsidRDefault="00A110D6" w:rsidP="00CE707B">
      <w:pPr>
        <w:pStyle w:val="ListParagraph"/>
        <w:ind w:left="644"/>
        <w:rPr>
          <w:b/>
          <w:bCs/>
        </w:rPr>
      </w:pPr>
    </w:p>
    <w:p w14:paraId="0E0160BA" w14:textId="7E593D1D" w:rsidR="005D7F1F" w:rsidRDefault="0085419B" w:rsidP="008A7CDE">
      <w:pPr>
        <w:ind w:left="644"/>
        <w:jc w:val="both"/>
      </w:pPr>
      <w:r>
        <w:lastRenderedPageBreak/>
        <w:t xml:space="preserve">MR reported that </w:t>
      </w:r>
      <w:r w:rsidR="009E5D10">
        <w:t xml:space="preserve">discussions are </w:t>
      </w:r>
      <w:r w:rsidR="00CE707B">
        <w:t>continuing,</w:t>
      </w:r>
      <w:r>
        <w:t xml:space="preserve"> and </w:t>
      </w:r>
      <w:r w:rsidR="00CE707B">
        <w:t>this</w:t>
      </w:r>
      <w:r>
        <w:t xml:space="preserve"> remains work in progress.</w:t>
      </w:r>
      <w:r w:rsidR="008A7CDE">
        <w:t xml:space="preserve"> </w:t>
      </w:r>
      <w:r w:rsidR="00CE707B">
        <w:t>It</w:t>
      </w:r>
      <w:r w:rsidR="005D7F1F">
        <w:t xml:space="preserve"> was always anticipated </w:t>
      </w:r>
      <w:r w:rsidR="009E5D10">
        <w:t xml:space="preserve">this would be </w:t>
      </w:r>
      <w:r w:rsidR="005D7F1F">
        <w:t>a challenge. Plans are to proceed, however, with th</w:t>
      </w:r>
      <w:r w:rsidR="009E5D10">
        <w:t xml:space="preserve">e clear message that judges were not expected to change the way things are until there </w:t>
      </w:r>
      <w:r w:rsidR="005D7F1F">
        <w:t>is</w:t>
      </w:r>
      <w:r w:rsidR="009E5D10">
        <w:t xml:space="preserve"> admin support. </w:t>
      </w:r>
    </w:p>
    <w:p w14:paraId="24F67DFA" w14:textId="77777777" w:rsidR="005D7F1F" w:rsidRDefault="005D7F1F" w:rsidP="00CE707B">
      <w:pPr>
        <w:pStyle w:val="ListParagraph"/>
        <w:ind w:left="709"/>
      </w:pPr>
    </w:p>
    <w:p w14:paraId="6FE4BE7B" w14:textId="77777777" w:rsidR="00A110D6" w:rsidRDefault="00A110D6" w:rsidP="00CE707B">
      <w:pPr>
        <w:pStyle w:val="ListParagraph"/>
        <w:ind w:left="709"/>
      </w:pPr>
    </w:p>
    <w:p w14:paraId="356C6FCB" w14:textId="13C38D6D" w:rsidR="00A110D6" w:rsidRPr="00067398" w:rsidRDefault="00A110D6" w:rsidP="00A110D6">
      <w:pPr>
        <w:ind w:firstLine="709"/>
        <w:rPr>
          <w:u w:val="single"/>
        </w:rPr>
      </w:pPr>
      <w:r w:rsidRPr="00067398">
        <w:rPr>
          <w:u w:val="single"/>
        </w:rPr>
        <w:t xml:space="preserve">Item 4. TNA update  </w:t>
      </w:r>
    </w:p>
    <w:p w14:paraId="31DF1278" w14:textId="28C2BE18" w:rsidR="00C125B3" w:rsidRDefault="00C125B3" w:rsidP="008A7CDE">
      <w:pPr>
        <w:pStyle w:val="ListParagraph"/>
        <w:ind w:left="709"/>
      </w:pPr>
      <w:r>
        <w:t xml:space="preserve">MR reminded all that this was the </w:t>
      </w:r>
      <w:r w:rsidR="009E5D10">
        <w:t>transition from Bail</w:t>
      </w:r>
      <w:r>
        <w:t>li</w:t>
      </w:r>
      <w:r w:rsidR="009E5D10">
        <w:t xml:space="preserve"> to the National Archives</w:t>
      </w:r>
      <w:r>
        <w:t xml:space="preserve"> to </w:t>
      </w:r>
      <w:r w:rsidR="009E5D10">
        <w:t>host judgments.</w:t>
      </w:r>
      <w:r>
        <w:t xml:space="preserve"> There h</w:t>
      </w:r>
      <w:r w:rsidR="009E5D10">
        <w:t>ave been no judgments below High Court level yet published on the National Archives</w:t>
      </w:r>
      <w:r>
        <w:t xml:space="preserve"> due to </w:t>
      </w:r>
      <w:r w:rsidR="00274F95">
        <w:t>the requirement to obtain a neutral citation number; this is still being worked out</w:t>
      </w:r>
      <w:r>
        <w:t>.</w:t>
      </w:r>
    </w:p>
    <w:p w14:paraId="6CAE17A8" w14:textId="77777777" w:rsidR="00C125B3" w:rsidRDefault="00C125B3" w:rsidP="00C125B3">
      <w:pPr>
        <w:pStyle w:val="ListParagraph"/>
        <w:ind w:left="709"/>
      </w:pPr>
    </w:p>
    <w:p w14:paraId="3A410EAA" w14:textId="578109E5" w:rsidR="00076663" w:rsidRPr="00067398" w:rsidRDefault="00076663" w:rsidP="00076663">
      <w:pPr>
        <w:ind w:firstLine="709"/>
        <w:rPr>
          <w:u w:val="single"/>
        </w:rPr>
      </w:pPr>
      <w:r w:rsidRPr="00067398">
        <w:rPr>
          <w:u w:val="single"/>
        </w:rPr>
        <w:t xml:space="preserve">Item 5. Plan for first draft of guidance  </w:t>
      </w:r>
    </w:p>
    <w:p w14:paraId="2367C459" w14:textId="77777777" w:rsidR="00C125B3" w:rsidRDefault="00C125B3" w:rsidP="00C125B3">
      <w:pPr>
        <w:pStyle w:val="ListParagraph"/>
        <w:ind w:left="709"/>
      </w:pPr>
    </w:p>
    <w:p w14:paraId="0DB83B33" w14:textId="77777777" w:rsidR="005A0895" w:rsidRDefault="00076663" w:rsidP="008A7CDE">
      <w:pPr>
        <w:pStyle w:val="ListParagraph"/>
        <w:ind w:left="709"/>
      </w:pPr>
      <w:r>
        <w:t xml:space="preserve">MR </w:t>
      </w:r>
      <w:r w:rsidR="00F07388">
        <w:t xml:space="preserve">confirmed that plans were for a </w:t>
      </w:r>
      <w:r w:rsidR="005A0895">
        <w:t xml:space="preserve">first version of the </w:t>
      </w:r>
      <w:r w:rsidR="009E5D10">
        <w:t xml:space="preserve">draft guidance </w:t>
      </w:r>
      <w:r w:rsidR="005A0895">
        <w:t xml:space="preserve">to be in readiness for mid-July to be shared </w:t>
      </w:r>
      <w:r w:rsidR="009E5D10">
        <w:t>outside th</w:t>
      </w:r>
      <w:r w:rsidR="005A0895">
        <w:t>e</w:t>
      </w:r>
      <w:r w:rsidR="009E5D10">
        <w:t xml:space="preserve"> group</w:t>
      </w:r>
      <w:r w:rsidR="005A0895">
        <w:t xml:space="preserve">. </w:t>
      </w:r>
    </w:p>
    <w:p w14:paraId="48429A2B" w14:textId="200492B5" w:rsidR="005A0895" w:rsidRDefault="005A0895" w:rsidP="005A0895">
      <w:pPr>
        <w:pStyle w:val="ListParagraph"/>
        <w:ind w:left="709"/>
      </w:pPr>
    </w:p>
    <w:p w14:paraId="52D876C3" w14:textId="0C65811E" w:rsidR="005A0895" w:rsidRPr="00067398" w:rsidRDefault="005A0895" w:rsidP="005A0895">
      <w:pPr>
        <w:ind w:firstLine="709"/>
        <w:rPr>
          <w:u w:val="single"/>
        </w:rPr>
      </w:pPr>
      <w:r w:rsidRPr="00067398">
        <w:rPr>
          <w:u w:val="single"/>
        </w:rPr>
        <w:t xml:space="preserve">Item 6. Date for next meeting  </w:t>
      </w:r>
    </w:p>
    <w:p w14:paraId="044123C6" w14:textId="77777777" w:rsidR="005A0895" w:rsidRDefault="005A0895" w:rsidP="005A0895">
      <w:pPr>
        <w:pStyle w:val="ListParagraph"/>
        <w:ind w:left="709"/>
      </w:pPr>
    </w:p>
    <w:p w14:paraId="2CA0A538" w14:textId="7F677C1C" w:rsidR="005A0895" w:rsidRDefault="005A0895" w:rsidP="008A7CDE">
      <w:pPr>
        <w:pStyle w:val="ListParagraph"/>
        <w:ind w:left="709"/>
      </w:pPr>
      <w:r>
        <w:t>If possible,</w:t>
      </w:r>
      <w:r w:rsidR="009E5D10">
        <w:t xml:space="preserve"> </w:t>
      </w:r>
      <w:r>
        <w:t xml:space="preserve">MR would aim to have </w:t>
      </w:r>
      <w:r w:rsidR="009E5D10">
        <w:t xml:space="preserve">another meeting mid to late July to look at </w:t>
      </w:r>
      <w:r>
        <w:t>the</w:t>
      </w:r>
      <w:r w:rsidR="009E5D10">
        <w:t xml:space="preserve"> final version</w:t>
      </w:r>
      <w:r>
        <w:t xml:space="preserve">, </w:t>
      </w:r>
      <w:r w:rsidR="009E5D10">
        <w:t>make any final changes</w:t>
      </w:r>
      <w:r>
        <w:t xml:space="preserve"> and </w:t>
      </w:r>
      <w:r w:rsidR="009E5D10">
        <w:t>reach collective approval</w:t>
      </w:r>
      <w:r>
        <w:t xml:space="preserve">. Thereafter, the draft would be shared with the President </w:t>
      </w:r>
      <w:r w:rsidR="009E5D10">
        <w:t>initially and wider group</w:t>
      </w:r>
      <w:r>
        <w:t>s</w:t>
      </w:r>
      <w:r w:rsidR="009E5D10">
        <w:t xml:space="preserve"> in the early autumn. </w:t>
      </w:r>
    </w:p>
    <w:p w14:paraId="40114292" w14:textId="7133B360" w:rsidR="005A0895" w:rsidRDefault="005A0895" w:rsidP="005A0895">
      <w:pPr>
        <w:pStyle w:val="ListParagraph"/>
        <w:ind w:left="709"/>
      </w:pPr>
    </w:p>
    <w:p w14:paraId="510207AE" w14:textId="6E3150B5" w:rsidR="005A0895" w:rsidRPr="00067398" w:rsidRDefault="0011704D" w:rsidP="005A0895">
      <w:pPr>
        <w:ind w:firstLine="709"/>
        <w:rPr>
          <w:u w:val="single"/>
        </w:rPr>
      </w:pPr>
      <w:r>
        <w:rPr>
          <w:u w:val="single"/>
        </w:rPr>
        <w:t>I</w:t>
      </w:r>
      <w:r w:rsidR="005A0895" w:rsidRPr="00067398">
        <w:rPr>
          <w:u w:val="single"/>
        </w:rPr>
        <w:t xml:space="preserve">tem 7. AOB </w:t>
      </w:r>
    </w:p>
    <w:p w14:paraId="5867CA71" w14:textId="77777777" w:rsidR="005A0895" w:rsidRDefault="005A0895" w:rsidP="005A0895">
      <w:pPr>
        <w:pStyle w:val="ListParagraph"/>
        <w:ind w:left="709"/>
      </w:pPr>
    </w:p>
    <w:p w14:paraId="095BD6A3" w14:textId="408A7B38" w:rsidR="009E5D10" w:rsidRDefault="00255829" w:rsidP="008A7CDE">
      <w:pPr>
        <w:pStyle w:val="ListParagraph"/>
        <w:ind w:left="709"/>
        <w:jc w:val="both"/>
      </w:pPr>
      <w:r>
        <w:t xml:space="preserve">LR </w:t>
      </w:r>
      <w:r w:rsidR="00454FF5">
        <w:t xml:space="preserve">mentioned there were </w:t>
      </w:r>
      <w:r>
        <w:t xml:space="preserve">various </w:t>
      </w:r>
      <w:r w:rsidR="00454FF5">
        <w:t xml:space="preserve">aspects of the guidance that were incomplete and needed answers. </w:t>
      </w:r>
      <w:r>
        <w:t xml:space="preserve">It was agreed the best method was to </w:t>
      </w:r>
      <w:r w:rsidR="009E5D10">
        <w:t>email other subcommittees</w:t>
      </w:r>
      <w:r w:rsidR="00454FF5">
        <w:t xml:space="preserve"> for answers.</w:t>
      </w:r>
      <w:r>
        <w:t xml:space="preserve"> </w:t>
      </w:r>
      <w:r w:rsidR="00FA0A44">
        <w:t>LR confirmed she is now a member o</w:t>
      </w:r>
      <w:r w:rsidR="009E5D10">
        <w:t>n the finance</w:t>
      </w:r>
      <w:r w:rsidR="00FA0A44">
        <w:t xml:space="preserve"> </w:t>
      </w:r>
      <w:r w:rsidR="009E5D10">
        <w:t>remed</w:t>
      </w:r>
      <w:r w:rsidR="00FA0A44">
        <w:t>ies group</w:t>
      </w:r>
      <w:r w:rsidR="00454FF5">
        <w:t xml:space="preserve"> and t</w:t>
      </w:r>
      <w:r w:rsidR="00FA0A44">
        <w:t xml:space="preserve">heir work needs to be </w:t>
      </w:r>
      <w:r w:rsidR="009E5D10">
        <w:t>buil</w:t>
      </w:r>
      <w:r w:rsidR="00FA0A44">
        <w:t>t</w:t>
      </w:r>
      <w:r w:rsidR="009E5D10">
        <w:t xml:space="preserve"> </w:t>
      </w:r>
      <w:r w:rsidR="00FA0A44">
        <w:t xml:space="preserve">into the </w:t>
      </w:r>
      <w:r w:rsidR="009E5D10">
        <w:t>guidance</w:t>
      </w:r>
      <w:r w:rsidR="00FA0A44">
        <w:t xml:space="preserve"> but will be a longer time frame.</w:t>
      </w:r>
    </w:p>
    <w:p w14:paraId="1BA5EC96" w14:textId="77777777" w:rsidR="008A7CDE" w:rsidRDefault="008A7CDE" w:rsidP="008A7CDE">
      <w:pPr>
        <w:pStyle w:val="ListParagraph"/>
        <w:ind w:left="709"/>
        <w:jc w:val="both"/>
      </w:pPr>
    </w:p>
    <w:p w14:paraId="1A42FEA8" w14:textId="6816F307" w:rsidR="00FA0A44" w:rsidRDefault="00FA0A44" w:rsidP="008A7CDE">
      <w:pPr>
        <w:pStyle w:val="ListParagraph"/>
        <w:ind w:left="709"/>
        <w:jc w:val="both"/>
      </w:pPr>
      <w:r>
        <w:t xml:space="preserve">MR explained that the plan </w:t>
      </w:r>
      <w:r w:rsidR="009E5D10">
        <w:t xml:space="preserve">is to </w:t>
      </w:r>
      <w:r>
        <w:t xml:space="preserve">prepare </w:t>
      </w:r>
      <w:r w:rsidR="009E5D10">
        <w:t xml:space="preserve">an initial </w:t>
      </w:r>
      <w:r>
        <w:t>one-page</w:t>
      </w:r>
      <w:r w:rsidR="009E5D10">
        <w:t xml:space="preserve"> flowchart</w:t>
      </w:r>
      <w:r>
        <w:t xml:space="preserve"> with</w:t>
      </w:r>
      <w:r w:rsidR="009E5D10">
        <w:t xml:space="preserve"> clear coloured boxes </w:t>
      </w:r>
      <w:r>
        <w:t xml:space="preserve">to assist judges on the process and considerations, which will be supported </w:t>
      </w:r>
      <w:r w:rsidR="009E5D10">
        <w:t>by</w:t>
      </w:r>
      <w:r>
        <w:t xml:space="preserve"> a </w:t>
      </w:r>
      <w:r w:rsidR="00453B71">
        <w:t>more detailed</w:t>
      </w:r>
      <w:r w:rsidR="009E5D10">
        <w:t xml:space="preserve"> expl</w:t>
      </w:r>
      <w:r>
        <w:t xml:space="preserve">anation. This will be </w:t>
      </w:r>
      <w:r w:rsidR="009E5D10">
        <w:t xml:space="preserve">amalgamated with the anonymization guidance. </w:t>
      </w:r>
    </w:p>
    <w:p w14:paraId="2345E908" w14:textId="435DB64F" w:rsidR="009E5D10" w:rsidRDefault="009E5D10" w:rsidP="00FA0A44">
      <w:pPr>
        <w:pStyle w:val="ListParagraph"/>
        <w:ind w:left="709"/>
      </w:pPr>
    </w:p>
    <w:p w14:paraId="78890028" w14:textId="77777777" w:rsidR="00FB4B4E" w:rsidRDefault="00FB4B4E" w:rsidP="00FB4B4E">
      <w:pPr>
        <w:spacing w:after="120" w:line="276" w:lineRule="auto"/>
        <w:ind w:left="360"/>
        <w:jc w:val="both"/>
        <w:rPr>
          <w:rFonts w:cstheme="minorHAnsi"/>
          <w:i/>
          <w:iCs/>
        </w:rPr>
      </w:pPr>
    </w:p>
    <w:p w14:paraId="0C5138AB" w14:textId="77777777" w:rsidR="00FB4B4E" w:rsidRDefault="00FB4B4E" w:rsidP="00FB4B4E">
      <w:pPr>
        <w:ind w:firstLine="426"/>
      </w:pPr>
    </w:p>
    <w:p w14:paraId="10DE1102" w14:textId="77777777" w:rsidR="00FB4B4E" w:rsidRDefault="00FB4B4E" w:rsidP="00FB4B4E">
      <w:pPr>
        <w:ind w:firstLine="426"/>
        <w:rPr>
          <w:u w:val="single"/>
        </w:rPr>
      </w:pPr>
    </w:p>
    <w:p w14:paraId="3FF4B030" w14:textId="77777777" w:rsidR="00FB4B4E" w:rsidRDefault="00FB4B4E" w:rsidP="00FB4B4E">
      <w:pPr>
        <w:ind w:firstLine="426"/>
      </w:pPr>
    </w:p>
    <w:p w14:paraId="4C09AC20" w14:textId="77777777" w:rsidR="009E5D10" w:rsidRDefault="009E5D10" w:rsidP="009E5D10"/>
    <w:sectPr w:rsidR="009E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6DFB" w14:textId="77777777" w:rsidR="003A66EC" w:rsidRDefault="003A66EC">
      <w:pPr>
        <w:spacing w:after="0" w:line="240" w:lineRule="auto"/>
      </w:pPr>
      <w:r>
        <w:separator/>
      </w:r>
    </w:p>
  </w:endnote>
  <w:endnote w:type="continuationSeparator" w:id="0">
    <w:p w14:paraId="0F950842" w14:textId="77777777" w:rsidR="003A66EC" w:rsidRDefault="003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A3DA6" w14:textId="77777777" w:rsidR="003A66EC" w:rsidRDefault="003A66EC">
      <w:pPr>
        <w:spacing w:after="0" w:line="240" w:lineRule="auto"/>
      </w:pPr>
      <w:r>
        <w:separator/>
      </w:r>
    </w:p>
  </w:footnote>
  <w:footnote w:type="continuationSeparator" w:id="0">
    <w:p w14:paraId="061EC059" w14:textId="77777777" w:rsidR="003A66EC" w:rsidRDefault="003A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7F0"/>
    <w:multiLevelType w:val="hybridMultilevel"/>
    <w:tmpl w:val="9502E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9CB"/>
    <w:multiLevelType w:val="hybridMultilevel"/>
    <w:tmpl w:val="444CA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5410"/>
    <w:multiLevelType w:val="hybridMultilevel"/>
    <w:tmpl w:val="598A8450"/>
    <w:lvl w:ilvl="0" w:tplc="08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" w15:restartNumberingAfterBreak="0">
    <w:nsid w:val="255B507B"/>
    <w:multiLevelType w:val="hybridMultilevel"/>
    <w:tmpl w:val="9468D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82F9D"/>
    <w:multiLevelType w:val="hybridMultilevel"/>
    <w:tmpl w:val="0D68AC86"/>
    <w:lvl w:ilvl="0" w:tplc="672EE7D2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2A344CA5"/>
    <w:multiLevelType w:val="hybridMultilevel"/>
    <w:tmpl w:val="367A7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60C57"/>
    <w:multiLevelType w:val="hybridMultilevel"/>
    <w:tmpl w:val="B82E3F08"/>
    <w:lvl w:ilvl="0" w:tplc="B344D7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5328AE"/>
    <w:multiLevelType w:val="hybridMultilevel"/>
    <w:tmpl w:val="AC48EC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4338C5"/>
    <w:multiLevelType w:val="multilevel"/>
    <w:tmpl w:val="35D48E1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46F4725"/>
    <w:multiLevelType w:val="hybridMultilevel"/>
    <w:tmpl w:val="D714B70C"/>
    <w:lvl w:ilvl="0" w:tplc="F0FEDC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A18C9"/>
    <w:multiLevelType w:val="hybridMultilevel"/>
    <w:tmpl w:val="2AAC6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D34729"/>
    <w:multiLevelType w:val="hybridMultilevel"/>
    <w:tmpl w:val="B82E3F08"/>
    <w:lvl w:ilvl="0" w:tplc="B344D7C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DB2E39"/>
    <w:multiLevelType w:val="hybridMultilevel"/>
    <w:tmpl w:val="F648A9CE"/>
    <w:lvl w:ilvl="0" w:tplc="EF680622">
      <w:start w:val="1"/>
      <w:numFmt w:val="decimal"/>
      <w:lvlText w:val="%1."/>
      <w:lvlJc w:val="left"/>
      <w:pPr>
        <w:ind w:left="1516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3" w15:restartNumberingAfterBreak="0">
    <w:nsid w:val="7C0A592B"/>
    <w:multiLevelType w:val="hybridMultilevel"/>
    <w:tmpl w:val="650ABE56"/>
    <w:lvl w:ilvl="0" w:tplc="1A38460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55B6"/>
    <w:multiLevelType w:val="hybridMultilevel"/>
    <w:tmpl w:val="C854D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7C"/>
    <w:rsid w:val="000200B7"/>
    <w:rsid w:val="000223A5"/>
    <w:rsid w:val="00026EFB"/>
    <w:rsid w:val="00055215"/>
    <w:rsid w:val="00060723"/>
    <w:rsid w:val="00067398"/>
    <w:rsid w:val="00073BE6"/>
    <w:rsid w:val="00076663"/>
    <w:rsid w:val="000E6D25"/>
    <w:rsid w:val="00111B06"/>
    <w:rsid w:val="00113AB1"/>
    <w:rsid w:val="00116591"/>
    <w:rsid w:val="0011704D"/>
    <w:rsid w:val="00130351"/>
    <w:rsid w:val="00132206"/>
    <w:rsid w:val="00142645"/>
    <w:rsid w:val="001631CF"/>
    <w:rsid w:val="0017065B"/>
    <w:rsid w:val="001717E4"/>
    <w:rsid w:val="00176CB0"/>
    <w:rsid w:val="00180895"/>
    <w:rsid w:val="00185C16"/>
    <w:rsid w:val="00196348"/>
    <w:rsid w:val="0019648D"/>
    <w:rsid w:val="001B54C8"/>
    <w:rsid w:val="001C4491"/>
    <w:rsid w:val="001D4259"/>
    <w:rsid w:val="001D4A9C"/>
    <w:rsid w:val="001E2B23"/>
    <w:rsid w:val="001E3338"/>
    <w:rsid w:val="001F3A2B"/>
    <w:rsid w:val="001F62DB"/>
    <w:rsid w:val="00201ABF"/>
    <w:rsid w:val="00207509"/>
    <w:rsid w:val="002106A9"/>
    <w:rsid w:val="00224DEA"/>
    <w:rsid w:val="00226A96"/>
    <w:rsid w:val="00232DF2"/>
    <w:rsid w:val="002452F6"/>
    <w:rsid w:val="00253497"/>
    <w:rsid w:val="00255829"/>
    <w:rsid w:val="00257DD9"/>
    <w:rsid w:val="00260C47"/>
    <w:rsid w:val="00274F95"/>
    <w:rsid w:val="00287D87"/>
    <w:rsid w:val="002A0978"/>
    <w:rsid w:val="002D20EF"/>
    <w:rsid w:val="002E46F9"/>
    <w:rsid w:val="00317708"/>
    <w:rsid w:val="0033291C"/>
    <w:rsid w:val="00344088"/>
    <w:rsid w:val="0035109B"/>
    <w:rsid w:val="0038655C"/>
    <w:rsid w:val="003869CC"/>
    <w:rsid w:val="00392D81"/>
    <w:rsid w:val="003A66EC"/>
    <w:rsid w:val="003D1E42"/>
    <w:rsid w:val="003D5275"/>
    <w:rsid w:val="003D7378"/>
    <w:rsid w:val="003E20F6"/>
    <w:rsid w:val="00404CBE"/>
    <w:rsid w:val="00447FC8"/>
    <w:rsid w:val="004508BB"/>
    <w:rsid w:val="00453B71"/>
    <w:rsid w:val="00454FF5"/>
    <w:rsid w:val="004766C7"/>
    <w:rsid w:val="004810EC"/>
    <w:rsid w:val="00534BAB"/>
    <w:rsid w:val="0053551C"/>
    <w:rsid w:val="00570219"/>
    <w:rsid w:val="005A0895"/>
    <w:rsid w:val="005B6426"/>
    <w:rsid w:val="005B7846"/>
    <w:rsid w:val="005D3F84"/>
    <w:rsid w:val="005D7F1F"/>
    <w:rsid w:val="005E27B3"/>
    <w:rsid w:val="005F1C41"/>
    <w:rsid w:val="00605955"/>
    <w:rsid w:val="0062322B"/>
    <w:rsid w:val="0063470F"/>
    <w:rsid w:val="00636386"/>
    <w:rsid w:val="00656174"/>
    <w:rsid w:val="00667E3D"/>
    <w:rsid w:val="006711A1"/>
    <w:rsid w:val="00674FC3"/>
    <w:rsid w:val="00676D8E"/>
    <w:rsid w:val="00681A80"/>
    <w:rsid w:val="0068253D"/>
    <w:rsid w:val="00694105"/>
    <w:rsid w:val="0069763A"/>
    <w:rsid w:val="006E5B8E"/>
    <w:rsid w:val="006F09CA"/>
    <w:rsid w:val="006F0F0F"/>
    <w:rsid w:val="006F171E"/>
    <w:rsid w:val="007054D4"/>
    <w:rsid w:val="00706928"/>
    <w:rsid w:val="00726808"/>
    <w:rsid w:val="00730FF9"/>
    <w:rsid w:val="00732FE9"/>
    <w:rsid w:val="00747CD4"/>
    <w:rsid w:val="00775E7C"/>
    <w:rsid w:val="00794E70"/>
    <w:rsid w:val="007A41EB"/>
    <w:rsid w:val="007A432A"/>
    <w:rsid w:val="007C1FFD"/>
    <w:rsid w:val="007E50CB"/>
    <w:rsid w:val="007F3863"/>
    <w:rsid w:val="00836712"/>
    <w:rsid w:val="0085419B"/>
    <w:rsid w:val="008962F2"/>
    <w:rsid w:val="00896728"/>
    <w:rsid w:val="008A7CDE"/>
    <w:rsid w:val="008B27B8"/>
    <w:rsid w:val="008B7ABE"/>
    <w:rsid w:val="008D3AED"/>
    <w:rsid w:val="008E3A89"/>
    <w:rsid w:val="00906742"/>
    <w:rsid w:val="00915A17"/>
    <w:rsid w:val="00947038"/>
    <w:rsid w:val="0099530F"/>
    <w:rsid w:val="009960BA"/>
    <w:rsid w:val="009C099F"/>
    <w:rsid w:val="009D56FE"/>
    <w:rsid w:val="009E5D10"/>
    <w:rsid w:val="009F1276"/>
    <w:rsid w:val="00A00E17"/>
    <w:rsid w:val="00A110D6"/>
    <w:rsid w:val="00A74BB7"/>
    <w:rsid w:val="00AA3700"/>
    <w:rsid w:val="00AA4AE4"/>
    <w:rsid w:val="00AB72F9"/>
    <w:rsid w:val="00AE4892"/>
    <w:rsid w:val="00AF6896"/>
    <w:rsid w:val="00B10046"/>
    <w:rsid w:val="00B16747"/>
    <w:rsid w:val="00B55468"/>
    <w:rsid w:val="00B60D74"/>
    <w:rsid w:val="00B73AE4"/>
    <w:rsid w:val="00B95164"/>
    <w:rsid w:val="00BA7D89"/>
    <w:rsid w:val="00BB352B"/>
    <w:rsid w:val="00C03B79"/>
    <w:rsid w:val="00C063A1"/>
    <w:rsid w:val="00C125B3"/>
    <w:rsid w:val="00C13478"/>
    <w:rsid w:val="00C2372C"/>
    <w:rsid w:val="00C37FBE"/>
    <w:rsid w:val="00C83486"/>
    <w:rsid w:val="00C91DC2"/>
    <w:rsid w:val="00CB5998"/>
    <w:rsid w:val="00CC4384"/>
    <w:rsid w:val="00CE707B"/>
    <w:rsid w:val="00CF118A"/>
    <w:rsid w:val="00D147D4"/>
    <w:rsid w:val="00D21292"/>
    <w:rsid w:val="00D56F84"/>
    <w:rsid w:val="00D65246"/>
    <w:rsid w:val="00D75128"/>
    <w:rsid w:val="00D8125C"/>
    <w:rsid w:val="00DF76C5"/>
    <w:rsid w:val="00E00E6B"/>
    <w:rsid w:val="00E20B12"/>
    <w:rsid w:val="00E4353C"/>
    <w:rsid w:val="00E66282"/>
    <w:rsid w:val="00E7149C"/>
    <w:rsid w:val="00E946B0"/>
    <w:rsid w:val="00EA7F6C"/>
    <w:rsid w:val="00EB1013"/>
    <w:rsid w:val="00EB304B"/>
    <w:rsid w:val="00EB4EB3"/>
    <w:rsid w:val="00EC4829"/>
    <w:rsid w:val="00EC5AD1"/>
    <w:rsid w:val="00ED3BEE"/>
    <w:rsid w:val="00EE190A"/>
    <w:rsid w:val="00EF68BA"/>
    <w:rsid w:val="00F020C1"/>
    <w:rsid w:val="00F07388"/>
    <w:rsid w:val="00F1157C"/>
    <w:rsid w:val="00F161E5"/>
    <w:rsid w:val="00F36140"/>
    <w:rsid w:val="00F43E65"/>
    <w:rsid w:val="00F54F89"/>
    <w:rsid w:val="00F8097B"/>
    <w:rsid w:val="00F82682"/>
    <w:rsid w:val="00F83E00"/>
    <w:rsid w:val="00F8523A"/>
    <w:rsid w:val="00F92BB8"/>
    <w:rsid w:val="00F95E39"/>
    <w:rsid w:val="00FA0A44"/>
    <w:rsid w:val="00FA327C"/>
    <w:rsid w:val="00FB4B4E"/>
    <w:rsid w:val="00FC34C5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9E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7C"/>
  </w:style>
  <w:style w:type="paragraph" w:styleId="Heading2">
    <w:name w:val="heading 2"/>
    <w:basedOn w:val="Normal"/>
    <w:next w:val="Normal"/>
    <w:link w:val="Heading2Char"/>
    <w:autoRedefine/>
    <w:qFormat/>
    <w:rsid w:val="001F62DB"/>
    <w:pPr>
      <w:keepNext/>
      <w:numPr>
        <w:numId w:val="2"/>
      </w:numPr>
      <w:spacing w:before="120" w:after="120" w:line="240" w:lineRule="atLeast"/>
      <w:ind w:hanging="360"/>
      <w:outlineLvl w:val="1"/>
    </w:pPr>
    <w:rPr>
      <w:rFonts w:ascii="Arial" w:hAnsi="Arial"/>
      <w:b/>
      <w:color w:val="FF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62DB"/>
    <w:rPr>
      <w:rFonts w:ascii="Arial" w:hAnsi="Arial"/>
      <w:b/>
      <w:color w:val="FF0000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775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7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E7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75E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775E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E7C"/>
  </w:style>
  <w:style w:type="paragraph" w:styleId="Footer">
    <w:name w:val="footer"/>
    <w:basedOn w:val="Normal"/>
    <w:link w:val="FooterChar"/>
    <w:uiPriority w:val="99"/>
    <w:unhideWhenUsed/>
    <w:rsid w:val="00775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E7C"/>
  </w:style>
  <w:style w:type="character" w:styleId="CommentReference">
    <w:name w:val="annotation reference"/>
    <w:basedOn w:val="DefaultParagraphFont"/>
    <w:uiPriority w:val="99"/>
    <w:semiHidden/>
    <w:unhideWhenUsed/>
    <w:rsid w:val="0077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E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5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2022-09-26T13:56:00Z</dcterms:created>
  <dcterms:modified xsi:type="dcterms:W3CDTF">2022-09-26T13:56:00Z</dcterms:modified>
</cp:coreProperties>
</file>