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836" w:rsidP="00D34EE0" w:rsidRDefault="00D34EE0" w14:paraId="1F6392D9" w14:textId="51DBB782">
      <w:pPr>
        <w:jc w:val="center"/>
        <w:rPr>
          <w:b/>
          <w:bCs/>
        </w:rPr>
      </w:pPr>
      <w:r>
        <w:rPr>
          <w:b/>
          <w:bCs/>
        </w:rPr>
        <w:t>Panel Composition in the First-tier Tribunal (Property Chamber)</w:t>
      </w:r>
    </w:p>
    <w:p w:rsidR="00D34EE0" w:rsidP="00D34EE0" w:rsidRDefault="00D34EE0" w14:paraId="45EA7AC8" w14:textId="0B033FB9">
      <w:pPr>
        <w:jc w:val="center"/>
      </w:pPr>
      <w:r>
        <w:rPr>
          <w:b/>
          <w:bCs/>
        </w:rPr>
        <w:t>C</w:t>
      </w:r>
      <w:r w:rsidR="001B5DD6">
        <w:rPr>
          <w:b/>
          <w:bCs/>
        </w:rPr>
        <w:t>ONSULTATION</w:t>
      </w:r>
    </w:p>
    <w:p w:rsidR="00D50789" w:rsidP="006573D8" w:rsidRDefault="00D50789" w14:paraId="2407D846" w14:textId="77777777">
      <w:pPr>
        <w:pStyle w:val="ListParagraph"/>
        <w:spacing w:line="276" w:lineRule="auto"/>
      </w:pPr>
    </w:p>
    <w:p w:rsidR="00D50789" w:rsidP="00C42DBA" w:rsidRDefault="00C42DBA" w14:paraId="2E4307EC" w14:textId="396CF269">
      <w:pPr>
        <w:pStyle w:val="ListParagraph"/>
        <w:numPr>
          <w:ilvl w:val="0"/>
          <w:numId w:val="12"/>
        </w:numPr>
        <w:spacing w:line="276" w:lineRule="auto"/>
      </w:pPr>
      <w:r>
        <w:t>This consultation on behalf of the Senior President of Tribunals (SPT) seeks your views on amending the</w:t>
      </w:r>
      <w:r w:rsidR="00A04232">
        <w:t xml:space="preserve"> </w:t>
      </w:r>
      <w:r w:rsidRPr="006573D8" w:rsidR="00A04232">
        <w:rPr>
          <w:i/>
          <w:iCs/>
        </w:rPr>
        <w:t>Practice Direction: Panel composition in the First-tier Tribunal, Property Chamber</w:t>
      </w:r>
      <w:r>
        <w:t xml:space="preserve"> </w:t>
      </w:r>
      <w:r w:rsidR="00A04232">
        <w:t>(“the Composition Direction”).</w:t>
      </w:r>
    </w:p>
    <w:p w:rsidR="004C248D" w:rsidP="006573D8" w:rsidRDefault="004C248D" w14:paraId="0C514923" w14:textId="77777777">
      <w:pPr>
        <w:pStyle w:val="ListParagraph"/>
        <w:spacing w:line="276" w:lineRule="auto"/>
      </w:pPr>
    </w:p>
    <w:p w:rsidR="00D34EE0" w:rsidP="008077D3" w:rsidRDefault="00D34EE0" w14:paraId="4F299642" w14:textId="6B29B67E">
      <w:pPr>
        <w:spacing w:line="276" w:lineRule="auto"/>
        <w:rPr>
          <w:b/>
          <w:bCs/>
        </w:rPr>
      </w:pPr>
      <w:r>
        <w:rPr>
          <w:b/>
          <w:bCs/>
        </w:rPr>
        <w:t>Background</w:t>
      </w:r>
    </w:p>
    <w:p w:rsidR="00547713" w:rsidP="008077D3" w:rsidRDefault="00547713" w14:paraId="4475E8C1" w14:textId="6A0B6315">
      <w:pPr>
        <w:pStyle w:val="ListParagraph"/>
        <w:numPr>
          <w:ilvl w:val="0"/>
          <w:numId w:val="12"/>
        </w:numPr>
        <w:spacing w:line="276" w:lineRule="auto"/>
      </w:pPr>
      <w:r>
        <w:t>The First-tier Tribunal (Property Chamber) deals with numerous jurisdictions in the field</w:t>
      </w:r>
      <w:r w:rsidR="00F25998">
        <w:t>s</w:t>
      </w:r>
      <w:r>
        <w:t xml:space="preserve"> of Landlord and Tenant, Housing and Property. Tribunals comprise Judges, Expert members and Lay members.</w:t>
      </w:r>
    </w:p>
    <w:p w:rsidR="00547713" w:rsidP="008077D3" w:rsidRDefault="00547713" w14:paraId="37D675F1" w14:textId="77777777">
      <w:pPr>
        <w:pStyle w:val="ListParagraph"/>
        <w:spacing w:line="276" w:lineRule="auto"/>
      </w:pPr>
    </w:p>
    <w:p w:rsidR="00547713" w:rsidP="008077D3" w:rsidRDefault="00547713" w14:paraId="43A6BDCF" w14:textId="16B05E5F">
      <w:pPr>
        <w:pStyle w:val="ListParagraph"/>
        <w:numPr>
          <w:ilvl w:val="0"/>
          <w:numId w:val="12"/>
        </w:numPr>
        <w:spacing w:line="276" w:lineRule="auto"/>
      </w:pPr>
      <w:r>
        <w:t>The Property Chamber has three Divisions: Residential Property</w:t>
      </w:r>
      <w:r w:rsidR="00002108">
        <w:t>;</w:t>
      </w:r>
      <w:r>
        <w:t xml:space="preserve"> Land Registration</w:t>
      </w:r>
      <w:r w:rsidR="00002108">
        <w:t>;</w:t>
      </w:r>
      <w:r>
        <w:t xml:space="preserve"> and Agricultural Land and Drainage. This consultation is concerned only with Residential Property.</w:t>
      </w:r>
    </w:p>
    <w:p w:rsidR="00547713" w:rsidP="008077D3" w:rsidRDefault="00547713" w14:paraId="30735B46" w14:textId="77777777">
      <w:pPr>
        <w:pStyle w:val="ListParagraph"/>
        <w:spacing w:line="276" w:lineRule="auto"/>
      </w:pPr>
    </w:p>
    <w:p w:rsidR="00547713" w:rsidP="008077D3" w:rsidRDefault="00547713" w14:paraId="12C04E15" w14:textId="79F9C6DD">
      <w:pPr>
        <w:pStyle w:val="ListParagraph"/>
        <w:numPr>
          <w:ilvl w:val="0"/>
          <w:numId w:val="12"/>
        </w:numPr>
        <w:spacing w:line="276" w:lineRule="auto"/>
      </w:pPr>
      <w:r>
        <w:t>The Residential Property Division has five separate regions. The judicial lead in each area is a Regional Judge. Regional Judges are assisted by salaried judges known as “Deputy Regional Judges” and salaried surveyors known as “Regional Surveyors.”</w:t>
      </w:r>
    </w:p>
    <w:p w:rsidR="00547713" w:rsidP="008077D3" w:rsidRDefault="00547713" w14:paraId="03CF49C7" w14:textId="77777777">
      <w:pPr>
        <w:pStyle w:val="ListParagraph"/>
        <w:spacing w:line="276" w:lineRule="auto"/>
      </w:pPr>
    </w:p>
    <w:p w:rsidR="00547713" w:rsidP="008077D3" w:rsidRDefault="00547713" w14:paraId="3BF29237" w14:textId="7BC51C8D">
      <w:pPr>
        <w:pStyle w:val="ListParagraph"/>
        <w:numPr>
          <w:ilvl w:val="0"/>
          <w:numId w:val="12"/>
        </w:numPr>
        <w:spacing w:line="276" w:lineRule="auto"/>
      </w:pPr>
      <w:r>
        <w:t>Deputy Regional Judge</w:t>
      </w:r>
      <w:r w:rsidR="008079B4">
        <w:t>s</w:t>
      </w:r>
      <w:r>
        <w:t xml:space="preserve"> and Regional Surveyors are on equivalent terms and conditions</w:t>
      </w:r>
      <w:r w:rsidR="00F25998">
        <w:t xml:space="preserve"> with each other</w:t>
      </w:r>
      <w:r>
        <w:t xml:space="preserve"> and exercise the same powers and jurisdictions. Both are entitled to chair hearings and have the same responsibility to assist in  managing the </w:t>
      </w:r>
      <w:r w:rsidR="00F25998">
        <w:t>R</w:t>
      </w:r>
      <w:r>
        <w:t>egion and to provide leadership to the fee-paid judges and members.</w:t>
      </w:r>
    </w:p>
    <w:p w:rsidR="00547713" w:rsidP="008077D3" w:rsidRDefault="00547713" w14:paraId="28099211" w14:textId="77777777">
      <w:pPr>
        <w:pStyle w:val="ListParagraph"/>
        <w:spacing w:line="276" w:lineRule="auto"/>
      </w:pPr>
    </w:p>
    <w:p w:rsidR="00BC0051" w:rsidP="008077D3" w:rsidRDefault="00D34EE0" w14:paraId="67C8F95B" w14:textId="4331E305">
      <w:pPr>
        <w:pStyle w:val="ListParagraph"/>
        <w:numPr>
          <w:ilvl w:val="0"/>
          <w:numId w:val="12"/>
        </w:numPr>
        <w:spacing w:line="276" w:lineRule="auto"/>
      </w:pPr>
      <w:r>
        <w:t>The First-tier Tribunal and Upper Tribunal (Composition of Tribunal) Order 2008</w:t>
      </w:r>
      <w:r w:rsidR="00547713">
        <w:t xml:space="preserve"> </w:t>
      </w:r>
      <w:r>
        <w:t>(as amended) gives the Property Chamber flexibility in assigning judges and members to cases.</w:t>
      </w:r>
    </w:p>
    <w:p w:rsidR="00BC0051" w:rsidP="006573D8" w:rsidRDefault="00BC0051" w14:paraId="241306A8" w14:textId="77777777">
      <w:pPr>
        <w:pStyle w:val="ListParagraph"/>
      </w:pPr>
    </w:p>
    <w:p w:rsidR="00547713" w:rsidP="008077D3" w:rsidRDefault="00BC0051" w14:paraId="194BEF48" w14:textId="1D9162D9">
      <w:pPr>
        <w:pStyle w:val="ListParagraph"/>
        <w:numPr>
          <w:ilvl w:val="0"/>
          <w:numId w:val="12"/>
        </w:numPr>
        <w:spacing w:line="276" w:lineRule="auto"/>
      </w:pPr>
      <w:r>
        <w:t xml:space="preserve">The </w:t>
      </w:r>
      <w:r w:rsidR="005E74C3">
        <w:t>Composition Direction</w:t>
      </w:r>
      <w:r w:rsidR="003A5889">
        <w:t xml:space="preserve">, issued </w:t>
      </w:r>
      <w:r w:rsidR="00EA3412">
        <w:t>by the then SPT o</w:t>
      </w:r>
      <w:r w:rsidR="003A5889">
        <w:t>n</w:t>
      </w:r>
      <w:r w:rsidR="00EA3412">
        <w:t xml:space="preserve"> 19 May</w:t>
      </w:r>
      <w:r w:rsidR="003A5889">
        <w:t xml:space="preserve"> 2023, </w:t>
      </w:r>
      <w:r w:rsidR="005E74C3">
        <w:t>provide</w:t>
      </w:r>
      <w:r w:rsidR="00A04232">
        <w:t>s</w:t>
      </w:r>
      <w:r w:rsidR="005E74C3">
        <w:t xml:space="preserve"> that c</w:t>
      </w:r>
      <w:r w:rsidR="00D34EE0">
        <w:t>ases may be heard by a</w:t>
      </w:r>
      <w:r w:rsidR="00547713">
        <w:t xml:space="preserve"> salaried or fee-paid</w:t>
      </w:r>
      <w:r w:rsidR="00D34EE0">
        <w:t xml:space="preserve"> Judge or a Valuer Chairman sitting alone or sitting with one or two other members. A copy of the </w:t>
      </w:r>
      <w:r w:rsidR="00220C02">
        <w:t>Composition</w:t>
      </w:r>
      <w:r w:rsidR="005E74C3">
        <w:t xml:space="preserve"> Direction </w:t>
      </w:r>
      <w:r w:rsidR="00D34EE0">
        <w:t>is attached.</w:t>
      </w:r>
    </w:p>
    <w:p w:rsidR="00547713" w:rsidP="008077D3" w:rsidRDefault="00547713" w14:paraId="11AEAD63" w14:textId="77777777">
      <w:pPr>
        <w:pStyle w:val="ListParagraph"/>
        <w:spacing w:line="276" w:lineRule="auto"/>
      </w:pPr>
    </w:p>
    <w:p w:rsidR="00D34EE0" w:rsidP="008077D3" w:rsidRDefault="00D34EE0" w14:paraId="688A0FA3" w14:textId="27662E98">
      <w:pPr>
        <w:pStyle w:val="ListParagraph"/>
        <w:numPr>
          <w:ilvl w:val="0"/>
          <w:numId w:val="12"/>
        </w:numPr>
        <w:spacing w:line="276" w:lineRule="auto"/>
      </w:pPr>
      <w:r>
        <w:t xml:space="preserve">The decision about who </w:t>
      </w:r>
      <w:r w:rsidR="00547713">
        <w:t>should</w:t>
      </w:r>
      <w:r>
        <w:t xml:space="preserve"> sit on a case is for the Chamber President (see paragraph 3 of the </w:t>
      </w:r>
      <w:r w:rsidR="00220C02">
        <w:t>Composition Direction</w:t>
      </w:r>
      <w:r>
        <w:t xml:space="preserve">). In Residential Property </w:t>
      </w:r>
      <w:r w:rsidR="006D75E0">
        <w:t>c</w:t>
      </w:r>
      <w:r>
        <w:t xml:space="preserve">ases, paragraph 5 of the </w:t>
      </w:r>
      <w:r w:rsidR="00C80693">
        <w:t>Composition Direction</w:t>
      </w:r>
      <w:r>
        <w:t xml:space="preserve"> allows the Chamber President’s power </w:t>
      </w:r>
      <w:r>
        <w:lastRenderedPageBreak/>
        <w:t>to be exercised by a Regional Judge, or in his or her absence or incapacity a Deputy Regional Judge or Regional Surveyor.</w:t>
      </w:r>
    </w:p>
    <w:p w:rsidR="00547713" w:rsidP="008077D3" w:rsidRDefault="00547713" w14:paraId="0B9A1C93" w14:textId="77777777">
      <w:pPr>
        <w:pStyle w:val="ListParagraph"/>
        <w:spacing w:line="276" w:lineRule="auto"/>
      </w:pPr>
    </w:p>
    <w:p w:rsidR="00547713" w:rsidP="008077D3" w:rsidRDefault="00547713" w14:paraId="53786D0B" w14:textId="3C7F58F1">
      <w:pPr>
        <w:pStyle w:val="ListParagraph"/>
        <w:numPr>
          <w:ilvl w:val="0"/>
          <w:numId w:val="12"/>
        </w:numPr>
        <w:spacing w:line="276" w:lineRule="auto"/>
      </w:pPr>
      <w:r>
        <w:t>The ability to delegate responsibilities to Regional Judges, Deputy Regional Judges and Regional Surveyors is vital for the efficient and fair discharge of Tribunal business.</w:t>
      </w:r>
    </w:p>
    <w:p w:rsidR="006D75E0" w:rsidP="008077D3" w:rsidRDefault="006D75E0" w14:paraId="0E71AE4F" w14:textId="77777777">
      <w:pPr>
        <w:pStyle w:val="ListParagraph"/>
        <w:spacing w:line="276" w:lineRule="auto"/>
      </w:pPr>
    </w:p>
    <w:p w:rsidR="00547713" w:rsidP="008077D3" w:rsidRDefault="00547713" w14:paraId="6B75E588" w14:textId="2F2A9D48">
      <w:pPr>
        <w:pStyle w:val="ListParagraph"/>
        <w:numPr>
          <w:ilvl w:val="0"/>
          <w:numId w:val="12"/>
        </w:numPr>
        <w:spacing w:line="276" w:lineRule="auto"/>
      </w:pPr>
      <w:r>
        <w:t>In 2024 the Leasehold and Freehold Reform Act was passed into law and in 2025 the Renters’ Rights Act gained Royal Assent.</w:t>
      </w:r>
    </w:p>
    <w:p w:rsidR="00547713" w:rsidP="008077D3" w:rsidRDefault="00547713" w14:paraId="15093371" w14:textId="77777777">
      <w:pPr>
        <w:pStyle w:val="ListParagraph"/>
        <w:spacing w:line="276" w:lineRule="auto"/>
      </w:pPr>
    </w:p>
    <w:p w:rsidR="00547713" w:rsidP="00630D85" w:rsidRDefault="00547713" w14:paraId="149F6C8A" w14:textId="23B75695">
      <w:pPr>
        <w:pStyle w:val="ListParagraph"/>
        <w:numPr>
          <w:ilvl w:val="0"/>
          <w:numId w:val="12"/>
        </w:numPr>
        <w:suppressLineNumbers w:val="0"/>
        <w:bidi w:val="0"/>
        <w:spacing w:before="0" w:beforeAutospacing="off" w:after="160" w:afterAutospacing="off" w:line="276" w:lineRule="auto"/>
        <w:ind w:left="720" w:right="0" w:hanging="360"/>
        <w:jc w:val="left"/>
        <w:rPr/>
      </w:pPr>
      <w:r w:rsidR="1EBA4635">
        <w:rPr/>
        <w:t>The impact of th</w:t>
      </w:r>
      <w:r w:rsidR="747AD98A">
        <w:rPr/>
        <w:t>e</w:t>
      </w:r>
      <w:r w:rsidR="1EBA4635">
        <w:rPr/>
        <w:t xml:space="preserve"> new legislation will be </w:t>
      </w:r>
      <w:r w:rsidR="1EBA4635">
        <w:rPr/>
        <w:t>significant</w:t>
      </w:r>
      <w:r w:rsidR="1EBA4635">
        <w:rPr/>
        <w:t xml:space="preserve"> and it is </w:t>
      </w:r>
      <w:r w:rsidR="1EBA4635">
        <w:rPr/>
        <w:t>anticipated</w:t>
      </w:r>
      <w:r w:rsidR="1EBA4635">
        <w:rPr/>
        <w:t xml:space="preserve"> that the </w:t>
      </w:r>
      <w:r w:rsidR="1EBA4635">
        <w:rPr/>
        <w:t>case</w:t>
      </w:r>
      <w:r w:rsidR="747AD98A">
        <w:rPr/>
        <w:t>-</w:t>
      </w:r>
      <w:r w:rsidR="1EBA4635">
        <w:rPr/>
        <w:t>load</w:t>
      </w:r>
      <w:r w:rsidR="1EBA4635">
        <w:rPr/>
        <w:t xml:space="preserve"> of the </w:t>
      </w:r>
      <w:r w:rsidR="20663081">
        <w:rPr/>
        <w:t>Residential Property Division</w:t>
      </w:r>
      <w:r w:rsidR="1EBA4635">
        <w:rPr/>
        <w:t xml:space="preserve"> will </w:t>
      </w:r>
      <w:r w:rsidR="5DB0EF4B">
        <w:rPr/>
        <w:t xml:space="preserve">increase </w:t>
      </w:r>
      <w:r w:rsidR="1EBA4635">
        <w:rPr/>
        <w:t xml:space="preserve">in the next couple of years. </w:t>
      </w:r>
    </w:p>
    <w:p w:rsidR="00DB310E" w:rsidP="008077D3" w:rsidRDefault="00DB310E" w14:paraId="15E30EB9" w14:textId="77777777">
      <w:pPr>
        <w:pStyle w:val="ListParagraph"/>
        <w:spacing w:line="276" w:lineRule="auto"/>
      </w:pPr>
    </w:p>
    <w:p w:rsidRPr="0085076C" w:rsidR="00DB310E" w:rsidP="008077D3" w:rsidRDefault="00DB310E" w14:paraId="7EFA0F90" w14:textId="0544362C">
      <w:pPr>
        <w:spacing w:line="276" w:lineRule="auto"/>
        <w:rPr>
          <w:b/>
          <w:bCs/>
        </w:rPr>
      </w:pPr>
      <w:r w:rsidRPr="0085076C">
        <w:rPr>
          <w:b/>
          <w:bCs/>
        </w:rPr>
        <w:t>The Proposed Change</w:t>
      </w:r>
    </w:p>
    <w:p w:rsidR="00DB310E" w:rsidP="008077D3" w:rsidRDefault="00DB310E" w14:paraId="654D1BF0" w14:textId="132B10C0">
      <w:pPr>
        <w:pStyle w:val="ListParagraph"/>
        <w:numPr>
          <w:ilvl w:val="0"/>
          <w:numId w:val="12"/>
        </w:numPr>
        <w:spacing w:line="276" w:lineRule="auto"/>
        <w:rPr/>
      </w:pPr>
      <w:r w:rsidR="20663081">
        <w:rPr/>
        <w:t xml:space="preserve">To deal with the increase in case numbers, </w:t>
      </w:r>
      <w:r w:rsidR="20663081">
        <w:rPr/>
        <w:t>it is essential that the Chamber’s composition is as flexible as possible</w:t>
      </w:r>
      <w:r w:rsidR="20663081">
        <w:rPr/>
        <w:t>.</w:t>
      </w:r>
    </w:p>
    <w:p w:rsidR="00DB310E" w:rsidP="008077D3" w:rsidRDefault="00DB310E" w14:paraId="6C59993F" w14:textId="77777777">
      <w:pPr>
        <w:pStyle w:val="ListParagraph"/>
        <w:spacing w:line="276" w:lineRule="auto"/>
      </w:pPr>
    </w:p>
    <w:p w:rsidR="00DB310E" w:rsidP="008077D3" w:rsidRDefault="00DB310E" w14:paraId="4D237DAC" w14:textId="6F95A8F5">
      <w:pPr>
        <w:pStyle w:val="ListParagraph"/>
        <w:numPr>
          <w:ilvl w:val="0"/>
          <w:numId w:val="12"/>
        </w:numPr>
        <w:spacing w:line="276" w:lineRule="auto"/>
      </w:pPr>
      <w:r>
        <w:t xml:space="preserve">Paragraphs 11 to 13 of the </w:t>
      </w:r>
      <w:r w:rsidR="00D65CFD">
        <w:t>Composition Direction</w:t>
      </w:r>
      <w:r>
        <w:t xml:space="preserve"> deal with Part 6 of the Tribunal Procedure (First-tier Tribunal)</w:t>
      </w:r>
      <w:r w:rsidR="00D811CC">
        <w:t xml:space="preserve"> </w:t>
      </w:r>
      <w:r>
        <w:t>(Property Chamber) Rules 2013. Part 6 of the procedural rules set out the provisions in relation to the appeals from and other applications in respect of First-tier Tribunal decisions.</w:t>
      </w:r>
    </w:p>
    <w:p w:rsidR="00DB310E" w:rsidP="008077D3" w:rsidRDefault="00DB310E" w14:paraId="4AB03FBA" w14:textId="77777777">
      <w:pPr>
        <w:pStyle w:val="ListParagraph"/>
        <w:spacing w:line="276" w:lineRule="auto"/>
      </w:pPr>
    </w:p>
    <w:p w:rsidR="00DB310E" w:rsidP="008077D3" w:rsidRDefault="00DB310E" w14:paraId="0323B07F" w14:textId="5B7FBD08">
      <w:pPr>
        <w:pStyle w:val="ListParagraph"/>
        <w:numPr>
          <w:ilvl w:val="0"/>
          <w:numId w:val="12"/>
        </w:numPr>
        <w:spacing w:line="276" w:lineRule="auto"/>
      </w:pPr>
      <w:r>
        <w:t xml:space="preserve">Paragraph 11 of the </w:t>
      </w:r>
      <w:r w:rsidR="002D43F8">
        <w:t>Composition Direction</w:t>
      </w:r>
      <w:r>
        <w:t xml:space="preserve"> provides that:</w:t>
      </w:r>
    </w:p>
    <w:p w:rsidR="00EE5998" w:rsidP="008077D3" w:rsidRDefault="00EE5998" w14:paraId="59BDAF9C" w14:textId="77777777">
      <w:pPr>
        <w:pStyle w:val="ListParagraph"/>
        <w:spacing w:line="276" w:lineRule="auto"/>
      </w:pPr>
    </w:p>
    <w:p w:rsidRPr="00EE5998" w:rsidR="00DB310E" w:rsidP="008077D3" w:rsidRDefault="00DB310E" w14:paraId="59A3E167" w14:textId="2B6C1A9B">
      <w:pPr>
        <w:pStyle w:val="ListParagraph"/>
        <w:spacing w:line="276" w:lineRule="auto"/>
        <w:ind w:left="1440"/>
        <w:rPr>
          <w:i/>
          <w:iCs/>
        </w:rPr>
      </w:pPr>
      <w:r w:rsidRPr="00EE5998">
        <w:rPr>
          <w:i/>
          <w:iCs/>
        </w:rPr>
        <w:t>“11. Where the First-tier Tribunal has given a decision that disposes of proceedings (“the substantive decision”), any matter decided under, or in accordance with Part 6 of the Rules must be deci</w:t>
      </w:r>
      <w:r w:rsidRPr="00EE5998" w:rsidR="00AD3E54">
        <w:rPr>
          <w:i/>
          <w:iCs/>
        </w:rPr>
        <w:t>ded</w:t>
      </w:r>
      <w:r w:rsidRPr="00EE5998">
        <w:rPr>
          <w:i/>
          <w:iCs/>
        </w:rPr>
        <w:t xml:space="preserve"> by the same member or members as gave the substantive decision, unless:</w:t>
      </w:r>
    </w:p>
    <w:p w:rsidRPr="00EE5998" w:rsidR="00DB310E" w:rsidP="008077D3" w:rsidRDefault="00DB310E" w14:paraId="011C282A" w14:textId="43225793">
      <w:pPr>
        <w:pStyle w:val="ListParagraph"/>
        <w:numPr>
          <w:ilvl w:val="2"/>
          <w:numId w:val="12"/>
        </w:numPr>
        <w:spacing w:line="276" w:lineRule="auto"/>
        <w:rPr>
          <w:i/>
          <w:iCs/>
        </w:rPr>
      </w:pPr>
      <w:r w:rsidRPr="00EE5998">
        <w:rPr>
          <w:i/>
          <w:iCs/>
        </w:rPr>
        <w:t>the Chamber President directs that it must be decided by a salaried judge sitting alone; or</w:t>
      </w:r>
    </w:p>
    <w:p w:rsidR="00DB310E" w:rsidP="008077D3" w:rsidRDefault="00DB310E" w14:paraId="22D50870" w14:textId="4636DDDC">
      <w:pPr>
        <w:pStyle w:val="ListParagraph"/>
        <w:numPr>
          <w:ilvl w:val="2"/>
          <w:numId w:val="12"/>
        </w:numPr>
        <w:spacing w:line="276" w:lineRule="auto"/>
        <w:rPr>
          <w:i/>
          <w:iCs/>
        </w:rPr>
      </w:pPr>
      <w:r w:rsidRPr="00EE5998">
        <w:rPr>
          <w:i/>
          <w:iCs/>
        </w:rPr>
        <w:t>paragraph 12 applies”</w:t>
      </w:r>
    </w:p>
    <w:p w:rsidRPr="00EE5998" w:rsidR="00EE5998" w:rsidP="008077D3" w:rsidRDefault="00EE5998" w14:paraId="6CD74257" w14:textId="77777777">
      <w:pPr>
        <w:pStyle w:val="ListParagraph"/>
        <w:spacing w:line="276" w:lineRule="auto"/>
        <w:ind w:left="2340"/>
        <w:rPr>
          <w:i/>
          <w:iCs/>
        </w:rPr>
      </w:pPr>
    </w:p>
    <w:p w:rsidRPr="00EE5998" w:rsidR="0073197F" w:rsidP="008077D3" w:rsidRDefault="0073197F" w14:paraId="49A9BE5C" w14:textId="02F0147F">
      <w:pPr>
        <w:pStyle w:val="ListParagraph"/>
        <w:spacing w:line="276" w:lineRule="auto"/>
        <w:ind w:left="1440"/>
      </w:pPr>
      <w:r w:rsidRPr="00EE5998">
        <w:t>(</w:t>
      </w:r>
      <w:r w:rsidRPr="00EE5998" w:rsidR="00DB310E">
        <w:t xml:space="preserve">Paragraph 12 deals with the unavailability of </w:t>
      </w:r>
      <w:r w:rsidRPr="00EE5998">
        <w:t>Tribunal members and is not relevant to this consultation)</w:t>
      </w:r>
    </w:p>
    <w:p w:rsidRPr="00EE5998" w:rsidR="0085076C" w:rsidP="008077D3" w:rsidRDefault="0085076C" w14:paraId="1506E3A5" w14:textId="77777777">
      <w:pPr>
        <w:pStyle w:val="ListParagraph"/>
        <w:spacing w:line="276" w:lineRule="auto"/>
        <w:ind w:left="1440"/>
      </w:pPr>
    </w:p>
    <w:p w:rsidR="0073197F" w:rsidP="008077D3" w:rsidRDefault="0073197F" w14:paraId="3762C167" w14:textId="69C85535">
      <w:pPr>
        <w:pStyle w:val="ListParagraph"/>
        <w:numPr>
          <w:ilvl w:val="0"/>
          <w:numId w:val="12"/>
        </w:numPr>
        <w:spacing w:line="276" w:lineRule="auto"/>
      </w:pPr>
      <w:r>
        <w:t xml:space="preserve">The Chamber President wishes to make Directions which will allow greater flexibility in dealing with Part 6 applications in particular types of case. Currently, </w:t>
      </w:r>
      <w:r>
        <w:lastRenderedPageBreak/>
        <w:t>she wishes to make a general Direction in rents case</w:t>
      </w:r>
      <w:r w:rsidR="00963E9A">
        <w:t>s</w:t>
      </w:r>
      <w:r>
        <w:t xml:space="preserve"> where the greatest increase in application is anticipated.</w:t>
      </w:r>
    </w:p>
    <w:p w:rsidR="00AD3E54" w:rsidP="008077D3" w:rsidRDefault="00AD3E54" w14:paraId="74D01FF8" w14:textId="77777777">
      <w:pPr>
        <w:pStyle w:val="ListParagraph"/>
        <w:spacing w:line="276" w:lineRule="auto"/>
      </w:pPr>
    </w:p>
    <w:p w:rsidR="0073197F" w:rsidP="008077D3" w:rsidRDefault="0073197F" w14:paraId="796F08CE" w14:textId="4580C60E">
      <w:pPr>
        <w:pStyle w:val="ListParagraph"/>
        <w:numPr>
          <w:ilvl w:val="0"/>
          <w:numId w:val="12"/>
        </w:numPr>
        <w:spacing w:line="276" w:lineRule="auto"/>
      </w:pPr>
      <w:r>
        <w:t>The way in which paragraph 11 is currently drafted means that she would be unable to make a Direction which would empower Regional Surveyors to deal with Part 6 cases. The Regional Surveyor</w:t>
      </w:r>
      <w:r w:rsidR="001C19A0">
        <w:t>s</w:t>
      </w:r>
      <w:r>
        <w:t xml:space="preserve"> will have a key role to play in dealing with rents cases as this is predominantly valuation jurisdiction.</w:t>
      </w:r>
    </w:p>
    <w:p w:rsidR="00AD3E54" w:rsidP="008077D3" w:rsidRDefault="00AD3E54" w14:paraId="6C23E203" w14:textId="77777777">
      <w:pPr>
        <w:pStyle w:val="ListParagraph"/>
        <w:spacing w:line="276" w:lineRule="auto"/>
      </w:pPr>
    </w:p>
    <w:p w:rsidR="0073197F" w:rsidP="008077D3" w:rsidRDefault="0073197F" w14:paraId="4EEC3C91" w14:textId="30E28F67">
      <w:pPr>
        <w:pStyle w:val="ListParagraph"/>
        <w:numPr>
          <w:ilvl w:val="0"/>
          <w:numId w:val="12"/>
        </w:numPr>
        <w:spacing w:line="276" w:lineRule="auto"/>
      </w:pPr>
      <w:r>
        <w:t>Regional Surveyors are already included in paragraph 5</w:t>
      </w:r>
      <w:r w:rsidR="001C19A0">
        <w:t xml:space="preserve"> of the Composition </w:t>
      </w:r>
      <w:r w:rsidR="00E01B89">
        <w:t xml:space="preserve">Direction </w:t>
      </w:r>
      <w:r>
        <w:t>as a category of judicial office holder who may exercise the power to decide who should sit on cases. There is no reason in law or in principle why a Direction under paragraph 11 should not also apply to them.</w:t>
      </w:r>
    </w:p>
    <w:p w:rsidR="00AD3E54" w:rsidP="008077D3" w:rsidRDefault="00AD3E54" w14:paraId="6F336919" w14:textId="77777777">
      <w:pPr>
        <w:pStyle w:val="ListParagraph"/>
        <w:spacing w:line="276" w:lineRule="auto"/>
      </w:pPr>
    </w:p>
    <w:p w:rsidR="0073197F" w:rsidP="008077D3" w:rsidRDefault="0073197F" w14:paraId="2AD151D0" w14:textId="7EA41D88">
      <w:pPr>
        <w:pStyle w:val="ListParagraph"/>
        <w:numPr>
          <w:ilvl w:val="0"/>
          <w:numId w:val="12"/>
        </w:numPr>
        <w:spacing w:line="276" w:lineRule="auto"/>
      </w:pPr>
      <w:r>
        <w:t xml:space="preserve">The Composition </w:t>
      </w:r>
      <w:r w:rsidR="00E01B89">
        <w:t xml:space="preserve">Direction </w:t>
      </w:r>
      <w:r>
        <w:t>was last amended in 2023 to include the power for the Chamber President to direct that a salaried judge could decide Part 6 matters. At that time</w:t>
      </w:r>
      <w:r w:rsidR="001C19A0">
        <w:t>,</w:t>
      </w:r>
      <w:r>
        <w:t xml:space="preserve"> it was anticipated that the power would be used sparingly. The advent of the Renters’ Rights Act has changed that position and the power will be exercised more frequently. It is important that a Presidential Direction can also include a Regional Surveyor. </w:t>
      </w:r>
    </w:p>
    <w:p w:rsidR="00AD3E54" w:rsidP="008077D3" w:rsidRDefault="00AD3E54" w14:paraId="0583CC34" w14:textId="77777777">
      <w:pPr>
        <w:pStyle w:val="ListParagraph"/>
        <w:spacing w:line="276" w:lineRule="auto"/>
      </w:pPr>
    </w:p>
    <w:p w:rsidR="0073197F" w:rsidP="008077D3" w:rsidRDefault="0073197F" w14:paraId="5672D567" w14:textId="701C40D1">
      <w:pPr>
        <w:pStyle w:val="ListParagraph"/>
        <w:numPr>
          <w:ilvl w:val="0"/>
          <w:numId w:val="12"/>
        </w:numPr>
        <w:spacing w:line="276" w:lineRule="auto"/>
      </w:pPr>
      <w:r>
        <w:t>The amendment sought is that paragraph 11 be changed to</w:t>
      </w:r>
      <w:r w:rsidR="00AD3E54">
        <w:t xml:space="preserve"> include Regional Surveyors and </w:t>
      </w:r>
      <w:r w:rsidR="00EE5998">
        <w:t>it would then</w:t>
      </w:r>
      <w:r>
        <w:t xml:space="preserve"> read as follows:</w:t>
      </w:r>
    </w:p>
    <w:p w:rsidR="00EE5998" w:rsidP="008077D3" w:rsidRDefault="00EE5998" w14:paraId="30866525" w14:textId="77777777">
      <w:pPr>
        <w:pStyle w:val="ListParagraph"/>
        <w:spacing w:line="276" w:lineRule="auto"/>
      </w:pPr>
    </w:p>
    <w:p w:rsidRPr="00EE5998" w:rsidR="0073197F" w:rsidP="008077D3" w:rsidRDefault="0073197F" w14:paraId="56B688B0" w14:textId="32ACD473">
      <w:pPr>
        <w:pStyle w:val="ListParagraph"/>
        <w:spacing w:line="276" w:lineRule="auto"/>
        <w:rPr>
          <w:i/>
          <w:iCs/>
        </w:rPr>
      </w:pPr>
      <w:r w:rsidRPr="00EE5998">
        <w:rPr>
          <w:i/>
          <w:iCs/>
        </w:rPr>
        <w:t>“11. Where the First-tier Tribunal has given a decision that disposes of proceedings (“the substantive decision”), any matter decided under, or in accordance with Part 6 of the Rules must be deci</w:t>
      </w:r>
      <w:r w:rsidRPr="00EE5998" w:rsidR="00AD3E54">
        <w:rPr>
          <w:i/>
          <w:iCs/>
        </w:rPr>
        <w:t>ded</w:t>
      </w:r>
      <w:r w:rsidRPr="00EE5998">
        <w:rPr>
          <w:i/>
          <w:iCs/>
        </w:rPr>
        <w:t xml:space="preserve"> by the same member or members as gave the substantive decision, unless:</w:t>
      </w:r>
    </w:p>
    <w:p w:rsidRPr="00EE5998" w:rsidR="0073197F" w:rsidP="008077D3" w:rsidRDefault="0073197F" w14:paraId="33A6A1A1" w14:textId="18A385D5">
      <w:pPr>
        <w:pStyle w:val="ListParagraph"/>
        <w:numPr>
          <w:ilvl w:val="2"/>
          <w:numId w:val="12"/>
        </w:numPr>
        <w:spacing w:line="276" w:lineRule="auto"/>
        <w:rPr>
          <w:i/>
          <w:iCs/>
        </w:rPr>
      </w:pPr>
      <w:r w:rsidRPr="00EE5998">
        <w:rPr>
          <w:i/>
          <w:iCs/>
        </w:rPr>
        <w:t xml:space="preserve">the Chamber President directs that it must be decided by a salaried judge sitting </w:t>
      </w:r>
      <w:r w:rsidRPr="00EE5998" w:rsidR="00AD3E54">
        <w:rPr>
          <w:b/>
          <w:bCs/>
          <w:i/>
          <w:iCs/>
        </w:rPr>
        <w:t xml:space="preserve">or a </w:t>
      </w:r>
      <w:r w:rsidR="000E1764">
        <w:rPr>
          <w:b/>
          <w:bCs/>
          <w:i/>
          <w:iCs/>
        </w:rPr>
        <w:t>R</w:t>
      </w:r>
      <w:r w:rsidRPr="00EE5998" w:rsidR="000E1764">
        <w:rPr>
          <w:b/>
          <w:bCs/>
          <w:i/>
          <w:iCs/>
        </w:rPr>
        <w:t xml:space="preserve">egional </w:t>
      </w:r>
      <w:r w:rsidR="000E1764">
        <w:rPr>
          <w:b/>
          <w:bCs/>
          <w:i/>
          <w:iCs/>
        </w:rPr>
        <w:t>S</w:t>
      </w:r>
      <w:r w:rsidRPr="00EE5998" w:rsidR="000E1764">
        <w:rPr>
          <w:b/>
          <w:bCs/>
          <w:i/>
          <w:iCs/>
        </w:rPr>
        <w:t>urveyor</w:t>
      </w:r>
      <w:r w:rsidRPr="00EE5998" w:rsidR="000E1764">
        <w:rPr>
          <w:i/>
          <w:iCs/>
        </w:rPr>
        <w:t xml:space="preserve"> </w:t>
      </w:r>
      <w:r w:rsidRPr="00EE5998" w:rsidR="00AD3E54">
        <w:rPr>
          <w:i/>
          <w:iCs/>
        </w:rPr>
        <w:t xml:space="preserve">sitting </w:t>
      </w:r>
      <w:r w:rsidRPr="00EE5998">
        <w:rPr>
          <w:i/>
          <w:iCs/>
        </w:rPr>
        <w:t>alone; or</w:t>
      </w:r>
    </w:p>
    <w:p w:rsidR="0073197F" w:rsidP="008077D3" w:rsidRDefault="0073197F" w14:paraId="703E839F" w14:textId="1908FF18">
      <w:pPr>
        <w:pStyle w:val="ListParagraph"/>
        <w:numPr>
          <w:ilvl w:val="2"/>
          <w:numId w:val="12"/>
        </w:numPr>
        <w:spacing w:line="276" w:lineRule="auto"/>
        <w:rPr>
          <w:i/>
          <w:iCs/>
        </w:rPr>
      </w:pPr>
      <w:r w:rsidRPr="00EE5998">
        <w:rPr>
          <w:i/>
          <w:iCs/>
        </w:rPr>
        <w:t>paragraph 12 applies”</w:t>
      </w:r>
    </w:p>
    <w:p w:rsidRPr="001B5DD6" w:rsidR="001B5DD6" w:rsidP="008077D3" w:rsidRDefault="001B5DD6" w14:paraId="6D246E96" w14:textId="77777777">
      <w:pPr>
        <w:pStyle w:val="ListParagraph"/>
        <w:spacing w:line="276" w:lineRule="auto"/>
        <w:ind w:left="2340"/>
        <w:rPr>
          <w:i/>
          <w:iCs/>
        </w:rPr>
      </w:pPr>
    </w:p>
    <w:p w:rsidR="00AD3E54" w:rsidP="008077D3" w:rsidRDefault="00AD3E54" w14:paraId="54BF2520" w14:textId="02D73E22">
      <w:pPr>
        <w:pStyle w:val="ListParagraph"/>
        <w:numPr>
          <w:ilvl w:val="0"/>
          <w:numId w:val="12"/>
        </w:numPr>
        <w:spacing w:line="276" w:lineRule="auto"/>
      </w:pPr>
      <w:r>
        <w:t xml:space="preserve">In deciding whether to implement the proposal the SPT will </w:t>
      </w:r>
      <w:proofErr w:type="gramStart"/>
      <w:r>
        <w:t>take into account</w:t>
      </w:r>
      <w:proofErr w:type="gramEnd"/>
      <w:r>
        <w:t>:</w:t>
      </w:r>
    </w:p>
    <w:p w:rsidR="00F43802" w:rsidP="006573D8" w:rsidRDefault="00F43802" w14:paraId="49F67BDE" w14:textId="77777777">
      <w:pPr>
        <w:pStyle w:val="ListParagraph"/>
        <w:spacing w:line="276" w:lineRule="auto"/>
      </w:pPr>
    </w:p>
    <w:p w:rsidR="0085076C" w:rsidP="00441FDB" w:rsidRDefault="00AD3E54" w14:paraId="7128C846" w14:textId="77777777">
      <w:pPr>
        <w:pStyle w:val="ListParagraph"/>
        <w:numPr>
          <w:ilvl w:val="0"/>
          <w:numId w:val="14"/>
        </w:numPr>
        <w:spacing w:line="276" w:lineRule="auto"/>
        <w:ind w:left="1080"/>
      </w:pPr>
      <w:r>
        <w:t>The responses to this consultation;</w:t>
      </w:r>
    </w:p>
    <w:p w:rsidR="0085076C" w:rsidP="00441FDB" w:rsidRDefault="00AD3E54" w14:paraId="58D8B947" w14:textId="77777777">
      <w:pPr>
        <w:pStyle w:val="ListParagraph"/>
        <w:numPr>
          <w:ilvl w:val="0"/>
          <w:numId w:val="14"/>
        </w:numPr>
        <w:spacing w:line="276" w:lineRule="auto"/>
        <w:ind w:left="1080"/>
      </w:pPr>
      <w:r>
        <w:t>The responses to the 2020 and 2022 consultation, where relevant;</w:t>
      </w:r>
    </w:p>
    <w:p w:rsidR="00AD3E54" w:rsidP="00441FDB" w:rsidRDefault="00AD3E54" w14:paraId="305080BF" w14:textId="3AAEA40F">
      <w:pPr>
        <w:pStyle w:val="ListParagraph"/>
        <w:numPr>
          <w:ilvl w:val="0"/>
          <w:numId w:val="14"/>
        </w:numPr>
        <w:spacing w:line="276" w:lineRule="auto"/>
        <w:ind w:left="1080"/>
      </w:pPr>
      <w:r>
        <w:t>the needs:</w:t>
      </w:r>
    </w:p>
    <w:p w:rsidR="0085076C" w:rsidP="006573D8" w:rsidRDefault="00AD3E54" w14:paraId="188C35B9" w14:textId="5452012A">
      <w:pPr>
        <w:pStyle w:val="ListParagraph"/>
        <w:numPr>
          <w:ilvl w:val="0"/>
          <w:numId w:val="16"/>
        </w:numPr>
        <w:spacing w:line="276" w:lineRule="auto"/>
      </w:pPr>
      <w:r>
        <w:t>for tribunals to be accessible,</w:t>
      </w:r>
    </w:p>
    <w:p w:rsidR="0085076C" w:rsidP="006573D8" w:rsidRDefault="00AD3E54" w14:paraId="76A31022" w14:textId="6903785B">
      <w:pPr>
        <w:pStyle w:val="ListParagraph"/>
        <w:numPr>
          <w:ilvl w:val="0"/>
          <w:numId w:val="16"/>
        </w:numPr>
        <w:spacing w:line="276" w:lineRule="auto"/>
      </w:pPr>
      <w:r>
        <w:t>for proceedings before tribunals to be fair and to be handled quickly and efficiently,</w:t>
      </w:r>
    </w:p>
    <w:p w:rsidR="0085076C" w:rsidP="006573D8" w:rsidRDefault="00AD3E54" w14:paraId="36D5B6AC" w14:textId="452D1B91">
      <w:pPr>
        <w:pStyle w:val="ListParagraph"/>
        <w:numPr>
          <w:ilvl w:val="0"/>
          <w:numId w:val="16"/>
        </w:numPr>
        <w:spacing w:line="276" w:lineRule="auto"/>
      </w:pPr>
      <w:r>
        <w:t>for members of tribunals to be experts in the subject-matter of, or the law to be applied in, cases in which they decide matters, and</w:t>
      </w:r>
    </w:p>
    <w:p w:rsidR="005D03C8" w:rsidP="006573D8" w:rsidRDefault="00AD3E54" w14:paraId="630835AB" w14:textId="5ABC93BA">
      <w:pPr>
        <w:pStyle w:val="ListParagraph"/>
        <w:numPr>
          <w:ilvl w:val="0"/>
          <w:numId w:val="16"/>
        </w:numPr>
        <w:spacing w:line="276" w:lineRule="auto"/>
      </w:pPr>
      <w:r>
        <w:lastRenderedPageBreak/>
        <w:t>to develop innovative methods of resolving disputes that are of a type that may be brought before tribunals</w:t>
      </w:r>
      <w:r w:rsidR="00441FDB">
        <w:t>;</w:t>
      </w:r>
      <w:r>
        <w:t xml:space="preserve"> </w:t>
      </w:r>
    </w:p>
    <w:p w:rsidR="00AD3E54" w:rsidP="006573D8" w:rsidRDefault="00AD3E54" w14:paraId="21984DFE" w14:textId="0F7C364B">
      <w:pPr>
        <w:pStyle w:val="ListParagraph"/>
        <w:numPr>
          <w:ilvl w:val="0"/>
          <w:numId w:val="17"/>
        </w:numPr>
        <w:spacing w:after="0" w:line="276" w:lineRule="auto"/>
        <w:ind w:left="1080"/>
      </w:pPr>
      <w:r>
        <w:t>The nature of each type of case and how it is to be decided</w:t>
      </w:r>
      <w:r w:rsidR="00570016">
        <w:t>.</w:t>
      </w:r>
    </w:p>
    <w:p w:rsidR="00F43802" w:rsidP="008077D3" w:rsidRDefault="00F43802" w14:paraId="5D3D48A8" w14:textId="77777777">
      <w:pPr>
        <w:spacing w:line="276" w:lineRule="auto"/>
        <w:ind w:left="1440"/>
      </w:pPr>
    </w:p>
    <w:p w:rsidRPr="00EE5998" w:rsidR="00AD3E54" w:rsidP="008077D3" w:rsidRDefault="00AD3E54" w14:paraId="3C984505" w14:textId="77777777">
      <w:pPr>
        <w:spacing w:line="276" w:lineRule="auto"/>
        <w:rPr>
          <w:b/>
          <w:bCs/>
        </w:rPr>
      </w:pPr>
      <w:r w:rsidRPr="00EE5998">
        <w:rPr>
          <w:b/>
          <w:bCs/>
        </w:rPr>
        <w:t>Equality and diversity</w:t>
      </w:r>
    </w:p>
    <w:p w:rsidR="00AD3E54" w:rsidP="008077D3" w:rsidRDefault="00AD3E54" w14:paraId="354E6A05" w14:textId="69FE6DE5">
      <w:pPr>
        <w:pStyle w:val="ListParagraph"/>
        <w:numPr>
          <w:ilvl w:val="0"/>
          <w:numId w:val="12"/>
        </w:numPr>
        <w:spacing w:line="276" w:lineRule="auto"/>
      </w:pPr>
      <w:r>
        <w:t>In making his final decision, the SPT will consider the potential equality and diversity impacts of the proposals. He would therefore welcome any views and evidence consultees may wish to provide on this issue.</w:t>
      </w:r>
    </w:p>
    <w:p w:rsidR="00A24F6A" w:rsidP="008077D3" w:rsidRDefault="00A24F6A" w14:paraId="5F7B854F" w14:textId="77777777">
      <w:pPr>
        <w:pStyle w:val="ListParagraph"/>
        <w:spacing w:line="276" w:lineRule="auto"/>
      </w:pPr>
    </w:p>
    <w:p w:rsidRPr="0085076C" w:rsidR="00AD3E54" w:rsidP="008077D3" w:rsidRDefault="00AD3E54" w14:paraId="1C461C42" w14:textId="77777777">
      <w:pPr>
        <w:spacing w:line="276" w:lineRule="auto"/>
        <w:rPr>
          <w:b/>
          <w:bCs/>
        </w:rPr>
      </w:pPr>
      <w:r w:rsidRPr="0085076C">
        <w:rPr>
          <w:b/>
          <w:bCs/>
        </w:rPr>
        <w:t>Consultation questions</w:t>
      </w:r>
    </w:p>
    <w:p w:rsidR="0085076C" w:rsidP="008077D3" w:rsidRDefault="00AD3E54" w14:paraId="2BD60C77" w14:textId="77777777">
      <w:pPr>
        <w:pStyle w:val="ListParagraph"/>
        <w:numPr>
          <w:ilvl w:val="0"/>
          <w:numId w:val="12"/>
        </w:numPr>
        <w:spacing w:line="276" w:lineRule="auto"/>
      </w:pPr>
      <w:r>
        <w:t>Views are invited on the following questions:</w:t>
      </w:r>
    </w:p>
    <w:p w:rsidR="00AD3E54" w:rsidP="008077D3" w:rsidRDefault="00AD3E54" w14:paraId="48B6CCAB" w14:textId="0C5B764D">
      <w:pPr>
        <w:pStyle w:val="ListParagraph"/>
        <w:spacing w:line="276" w:lineRule="auto"/>
      </w:pPr>
      <w:r>
        <w:t xml:space="preserve"> </w:t>
      </w:r>
    </w:p>
    <w:p w:rsidR="00AD3E54" w:rsidP="008077D3" w:rsidRDefault="00AD3E54" w14:paraId="27D69AE8" w14:textId="4333B3CC">
      <w:pPr>
        <w:pStyle w:val="ListParagraph"/>
        <w:spacing w:line="276" w:lineRule="auto"/>
      </w:pPr>
      <w:r>
        <w:t xml:space="preserve">Q1. Do you agree with the proposal outlined above? Please give reasons. </w:t>
      </w:r>
    </w:p>
    <w:p w:rsidR="0007541F" w:rsidP="008077D3" w:rsidRDefault="0007541F" w14:paraId="306A83D9" w14:textId="77777777">
      <w:pPr>
        <w:pStyle w:val="ListParagraph"/>
        <w:spacing w:line="276" w:lineRule="auto"/>
      </w:pPr>
    </w:p>
    <w:p w:rsidR="00AD3E54" w:rsidP="008077D3" w:rsidRDefault="00AD3E54" w14:paraId="6F018780" w14:textId="3BC1E7D9">
      <w:pPr>
        <w:pStyle w:val="ListParagraph"/>
        <w:spacing w:line="276" w:lineRule="auto"/>
      </w:pPr>
      <w:r>
        <w:t xml:space="preserve">Q2. Do you consider that the proposal will have an impact on equality and diversity issues? If so, please explain. </w:t>
      </w:r>
    </w:p>
    <w:p w:rsidR="0007541F" w:rsidP="008077D3" w:rsidRDefault="0007541F" w14:paraId="7997E925" w14:textId="77777777">
      <w:pPr>
        <w:pStyle w:val="ListParagraph"/>
        <w:spacing w:line="276" w:lineRule="auto"/>
      </w:pPr>
    </w:p>
    <w:p w:rsidR="00AD3E54" w:rsidP="006573D8" w:rsidRDefault="00AD3E54" w14:paraId="4D35BE2D" w14:textId="18E85417">
      <w:pPr>
        <w:pStyle w:val="ListParagraph"/>
        <w:spacing w:after="0" w:line="276" w:lineRule="auto"/>
      </w:pPr>
      <w:r>
        <w:t>Q3. Do you have any other comments regarding the proposal?</w:t>
      </w:r>
    </w:p>
    <w:p w:rsidR="0085076C" w:rsidP="008077D3" w:rsidRDefault="0085076C" w14:paraId="52C1131A" w14:textId="77777777">
      <w:pPr>
        <w:spacing w:line="276" w:lineRule="auto"/>
      </w:pPr>
    </w:p>
    <w:p w:rsidRPr="0085076C" w:rsidR="0085076C" w:rsidP="008077D3" w:rsidRDefault="0085076C" w14:paraId="3613CA85" w14:textId="77777777">
      <w:pPr>
        <w:spacing w:line="276" w:lineRule="auto"/>
        <w:rPr>
          <w:b/>
          <w:bCs/>
        </w:rPr>
      </w:pPr>
      <w:r w:rsidRPr="0085076C">
        <w:rPr>
          <w:b/>
          <w:bCs/>
        </w:rPr>
        <w:t xml:space="preserve">How to respond </w:t>
      </w:r>
    </w:p>
    <w:p w:rsidR="0085076C" w:rsidP="008077D3" w:rsidRDefault="0085076C" w14:paraId="304D2224" w14:textId="0F31AE74">
      <w:pPr>
        <w:pStyle w:val="ListParagraph"/>
        <w:numPr>
          <w:ilvl w:val="0"/>
          <w:numId w:val="12"/>
        </w:numPr>
        <w:spacing w:line="276" w:lineRule="auto"/>
      </w:pPr>
      <w:r w:rsidRPr="0085076C">
        <w:t xml:space="preserve">Please send your consultation responses by 5pm on </w:t>
      </w:r>
      <w:r w:rsidR="00A17388">
        <w:rPr>
          <w:b/>
          <w:bCs/>
        </w:rPr>
        <w:t>Friday 25</w:t>
      </w:r>
      <w:r w:rsidRPr="00A17388" w:rsidR="00A17388">
        <w:rPr>
          <w:b/>
          <w:bCs/>
          <w:vertAlign w:val="superscript"/>
        </w:rPr>
        <w:t>th</w:t>
      </w:r>
      <w:r w:rsidR="00A17388">
        <w:rPr>
          <w:b/>
          <w:bCs/>
        </w:rPr>
        <w:t xml:space="preserve"> September 2026</w:t>
      </w:r>
      <w:r w:rsidRPr="0085076C">
        <w:rPr>
          <w:b/>
          <w:bCs/>
        </w:rPr>
        <w:t xml:space="preserve"> </w:t>
      </w:r>
      <w:r w:rsidRPr="0085076C">
        <w:t xml:space="preserve">to: </w:t>
      </w:r>
    </w:p>
    <w:p w:rsidRPr="0085076C" w:rsidR="001B5DD6" w:rsidP="008077D3" w:rsidRDefault="001B5DD6" w14:paraId="13443C9B" w14:textId="77777777">
      <w:pPr>
        <w:pStyle w:val="ListParagraph"/>
        <w:spacing w:line="276" w:lineRule="auto"/>
      </w:pPr>
    </w:p>
    <w:p w:rsidRPr="0085076C" w:rsidR="0085076C" w:rsidP="008077D3" w:rsidRDefault="0085076C" w14:paraId="1A23800B" w14:textId="7AA33921">
      <w:pPr>
        <w:pStyle w:val="ListParagraph"/>
        <w:spacing w:line="276" w:lineRule="auto"/>
        <w:ind w:left="1440"/>
      </w:pPr>
      <w:hyperlink w:history="1" r:id="rId5">
        <w:r w:rsidRPr="002821B5">
          <w:rPr>
            <w:rStyle w:val="Hyperlink"/>
          </w:rPr>
          <w:t>SeniorPresidentTribunalsOffice@judiciary.uk</w:t>
        </w:r>
      </w:hyperlink>
      <w:r w:rsidRPr="0085076C">
        <w:t xml:space="preserve">  </w:t>
      </w:r>
    </w:p>
    <w:p w:rsidR="007406EE" w:rsidP="008077D3" w:rsidRDefault="007406EE" w14:paraId="266902E3" w14:textId="77777777">
      <w:pPr>
        <w:pStyle w:val="ListParagraph"/>
        <w:spacing w:line="276" w:lineRule="auto"/>
        <w:ind w:left="1440"/>
      </w:pPr>
    </w:p>
    <w:p w:rsidR="0085076C" w:rsidP="006573D8" w:rsidRDefault="0085076C" w14:paraId="5EF3EBFA" w14:textId="75A3C27C">
      <w:pPr>
        <w:pStyle w:val="ListParagraph"/>
        <w:spacing w:line="276" w:lineRule="auto"/>
      </w:pPr>
      <w:r w:rsidRPr="0085076C">
        <w:t xml:space="preserve">or by post to: </w:t>
      </w:r>
    </w:p>
    <w:p w:rsidR="007406EE" w:rsidP="008077D3" w:rsidRDefault="007406EE" w14:paraId="167D76CF" w14:textId="77777777">
      <w:pPr>
        <w:pStyle w:val="ListParagraph"/>
        <w:spacing w:line="276" w:lineRule="auto"/>
        <w:ind w:left="1440"/>
      </w:pPr>
    </w:p>
    <w:p w:rsidRPr="0085076C" w:rsidR="0085076C" w:rsidP="008077D3" w:rsidRDefault="0007541F" w14:paraId="562E24E5" w14:textId="2B3B880E">
      <w:pPr>
        <w:pStyle w:val="ListParagraph"/>
        <w:spacing w:line="276" w:lineRule="auto"/>
        <w:ind w:left="1440"/>
      </w:pPr>
      <w:r>
        <w:t>Laurie Marks</w:t>
      </w:r>
    </w:p>
    <w:p w:rsidRPr="0085076C" w:rsidR="0085076C" w:rsidP="008077D3" w:rsidRDefault="0085076C" w14:paraId="6F0FCCDE" w14:textId="77777777">
      <w:pPr>
        <w:pStyle w:val="ListParagraph"/>
        <w:spacing w:line="276" w:lineRule="auto"/>
        <w:ind w:left="1440"/>
      </w:pPr>
      <w:r w:rsidRPr="0085076C">
        <w:t xml:space="preserve">Senior President of Tribunals Office </w:t>
      </w:r>
    </w:p>
    <w:p w:rsidRPr="0085076C" w:rsidR="0085076C" w:rsidP="008077D3" w:rsidRDefault="0085076C" w14:paraId="4C33650C" w14:textId="77777777">
      <w:pPr>
        <w:pStyle w:val="ListParagraph"/>
        <w:spacing w:line="276" w:lineRule="auto"/>
        <w:ind w:left="1440"/>
      </w:pPr>
      <w:r w:rsidRPr="0085076C">
        <w:t xml:space="preserve">Room C120 </w:t>
      </w:r>
    </w:p>
    <w:p w:rsidRPr="0085076C" w:rsidR="0085076C" w:rsidP="008077D3" w:rsidRDefault="0085076C" w14:paraId="6AB855B3" w14:textId="77777777">
      <w:pPr>
        <w:pStyle w:val="ListParagraph"/>
        <w:spacing w:line="276" w:lineRule="auto"/>
        <w:ind w:left="1440"/>
      </w:pPr>
      <w:r w:rsidRPr="0085076C">
        <w:t xml:space="preserve">Royal Courts of Justice </w:t>
      </w:r>
    </w:p>
    <w:p w:rsidRPr="0085076C" w:rsidR="0085076C" w:rsidP="008077D3" w:rsidRDefault="0085076C" w14:paraId="3CBC93C9" w14:textId="0B50D6E7">
      <w:pPr>
        <w:pStyle w:val="ListParagraph"/>
        <w:spacing w:line="276" w:lineRule="auto"/>
        <w:ind w:left="1440"/>
      </w:pPr>
      <w:r>
        <w:t>T</w:t>
      </w:r>
      <w:r w:rsidRPr="0085076C">
        <w:t xml:space="preserve">he Strand </w:t>
      </w:r>
    </w:p>
    <w:p w:rsidRPr="0085076C" w:rsidR="0085076C" w:rsidP="008077D3" w:rsidRDefault="0085076C" w14:paraId="297E651B" w14:textId="77777777">
      <w:pPr>
        <w:pStyle w:val="ListParagraph"/>
        <w:spacing w:line="276" w:lineRule="auto"/>
        <w:ind w:left="1440"/>
      </w:pPr>
      <w:r w:rsidRPr="0085076C">
        <w:t xml:space="preserve">London </w:t>
      </w:r>
    </w:p>
    <w:p w:rsidRPr="0085076C" w:rsidR="0085076C" w:rsidP="008077D3" w:rsidRDefault="0085076C" w14:paraId="70F9838A" w14:textId="77777777">
      <w:pPr>
        <w:pStyle w:val="ListParagraph"/>
        <w:spacing w:line="276" w:lineRule="auto"/>
        <w:ind w:left="1440"/>
      </w:pPr>
      <w:r w:rsidRPr="0085076C">
        <w:t xml:space="preserve">WC2A 2LL </w:t>
      </w:r>
    </w:p>
    <w:p w:rsidR="0085076C" w:rsidP="006573D8" w:rsidRDefault="0085076C" w14:paraId="2F3830F5" w14:textId="77777777">
      <w:pPr>
        <w:spacing w:after="0" w:line="276" w:lineRule="auto"/>
        <w:ind w:left="360"/>
      </w:pPr>
      <w:r w:rsidRPr="0085076C">
        <w:t xml:space="preserve">Please state whether you are responding as an individual or on behalf of an organisation. </w:t>
      </w:r>
    </w:p>
    <w:p w:rsidRPr="0085076C" w:rsidR="0085076C" w:rsidP="008077D3" w:rsidRDefault="0085076C" w14:paraId="622D9A15" w14:textId="77777777">
      <w:pPr>
        <w:spacing w:line="276" w:lineRule="auto"/>
      </w:pPr>
    </w:p>
    <w:p w:rsidRPr="0085076C" w:rsidR="0085076C" w:rsidP="008077D3" w:rsidRDefault="0085076C" w14:paraId="19BAE92B" w14:textId="77777777">
      <w:pPr>
        <w:spacing w:line="276" w:lineRule="auto"/>
        <w:rPr>
          <w:b/>
          <w:bCs/>
        </w:rPr>
      </w:pPr>
      <w:r w:rsidRPr="0085076C">
        <w:rPr>
          <w:b/>
          <w:bCs/>
        </w:rPr>
        <w:lastRenderedPageBreak/>
        <w:t>Confidentiality</w:t>
      </w:r>
    </w:p>
    <w:p w:rsidRPr="0085076C" w:rsidR="0085076C" w:rsidP="006573D8" w:rsidRDefault="0085076C" w14:paraId="328FD902" w14:textId="11A6D261">
      <w:pPr>
        <w:pStyle w:val="ListParagraph"/>
        <w:numPr>
          <w:ilvl w:val="0"/>
          <w:numId w:val="12"/>
        </w:numPr>
        <w:spacing w:after="0" w:line="276" w:lineRule="auto"/>
      </w:pPr>
      <w:r w:rsidRPr="0085076C">
        <w:t xml:space="preserve">Information provided in response to this consultation, including personal information, may be published or disclosed in accordance with the access to information regimes (these are primarily </w:t>
      </w:r>
      <w:r w:rsidR="00A175E9">
        <w:t>Freedom of Information Act 2000 (</w:t>
      </w:r>
      <w:r w:rsidRPr="0085076C">
        <w:t>FOIA</w:t>
      </w:r>
      <w:r w:rsidR="00A175E9">
        <w:t>)</w:t>
      </w:r>
      <w:r w:rsidRPr="0085076C">
        <w:t xml:space="preserve">, the </w:t>
      </w:r>
      <w:r w:rsidR="00A175E9">
        <w:t xml:space="preserve">UK </w:t>
      </w:r>
      <w:r w:rsidRPr="0085076C">
        <w:t>General Data Protection Regulation (GDPR) and the D</w:t>
      </w:r>
      <w:r w:rsidR="00A175E9">
        <w:t xml:space="preserve">ata </w:t>
      </w:r>
      <w:r w:rsidRPr="0085076C">
        <w:t>P</w:t>
      </w:r>
      <w:r w:rsidR="00A175E9">
        <w:t xml:space="preserve">rotection </w:t>
      </w:r>
      <w:r w:rsidRPr="0085076C">
        <w:t>A</w:t>
      </w:r>
      <w:r w:rsidR="00FA0038">
        <w:t>ct</w:t>
      </w:r>
      <w:r w:rsidRPr="0085076C">
        <w:t xml:space="preserve"> 2018</w:t>
      </w:r>
      <w:r w:rsidR="00FA0038">
        <w:t xml:space="preserve"> (DPA)</w:t>
      </w:r>
      <w:r w:rsidRPr="0085076C">
        <w:t xml:space="preserve">). </w:t>
      </w:r>
    </w:p>
    <w:p w:rsidRPr="0085076C" w:rsidR="0085076C" w:rsidP="006573D8" w:rsidRDefault="0085076C" w14:paraId="5384F904" w14:textId="77777777">
      <w:pPr>
        <w:spacing w:after="0" w:line="276" w:lineRule="auto"/>
      </w:pPr>
    </w:p>
    <w:p w:rsidRPr="0085076C" w:rsidR="0085076C" w:rsidP="006573D8" w:rsidRDefault="00A175E9" w14:paraId="2F51FFBF" w14:textId="572604A8">
      <w:pPr>
        <w:pStyle w:val="ListParagraph"/>
        <w:numPr>
          <w:ilvl w:val="0"/>
          <w:numId w:val="12"/>
        </w:numPr>
        <w:spacing w:after="0" w:line="276" w:lineRule="auto"/>
      </w:pPr>
      <w:r>
        <w:t>I</w:t>
      </w:r>
      <w:r w:rsidRPr="0085076C" w:rsidR="0085076C">
        <w:t xml:space="preserve">f you would like the information that you provide to be treated as confidential, please be aware that, under the FOIA, there is a statutory Code of Practice with which public authorities must comply and which deals, amongst other things, with obligations of confidence. In view of this it would be helpful if you could explain to us why you regard the information you have provided as confidential. If we receive a request for disclosure of the information we will take full account of your explanation, but we cannot give an assurance that confidentiality can be maintained in all circumstances. An automatic confidentiality disclaimer generated by your IT system will not, of itself, be regarded as binding. </w:t>
      </w:r>
    </w:p>
    <w:p w:rsidRPr="0085076C" w:rsidR="0085076C" w:rsidP="006573D8" w:rsidRDefault="0085076C" w14:paraId="77CD0E70" w14:textId="77777777">
      <w:pPr>
        <w:spacing w:after="0" w:line="276" w:lineRule="auto"/>
      </w:pPr>
    </w:p>
    <w:p w:rsidRPr="0085076C" w:rsidR="0085076C" w:rsidP="006573D8" w:rsidRDefault="0085076C" w14:paraId="10AFC68B" w14:textId="77777777">
      <w:pPr>
        <w:pStyle w:val="ListParagraph"/>
        <w:numPr>
          <w:ilvl w:val="0"/>
          <w:numId w:val="12"/>
        </w:numPr>
        <w:spacing w:after="0" w:line="276" w:lineRule="auto"/>
      </w:pPr>
      <w:r w:rsidRPr="0085076C">
        <w:t xml:space="preserve">Your personal data will be processed in accordance with the GDPR and DPA 2018. In </w:t>
      </w:r>
      <w:proofErr w:type="gramStart"/>
      <w:r w:rsidRPr="0085076C">
        <w:t>the majority of</w:t>
      </w:r>
      <w:proofErr w:type="gramEnd"/>
      <w:r w:rsidRPr="0085076C">
        <w:t xml:space="preserve"> circumstances this will mean that your personal data will not be disclosed to third parties. </w:t>
      </w:r>
    </w:p>
    <w:p w:rsidR="0085076C" w:rsidP="008077D3" w:rsidRDefault="0085076C" w14:paraId="1E06719E" w14:textId="77777777">
      <w:pPr>
        <w:spacing w:line="276" w:lineRule="auto"/>
      </w:pPr>
    </w:p>
    <w:p w:rsidRPr="00D34EE0" w:rsidR="0085076C" w:rsidP="008077D3" w:rsidRDefault="0085076C" w14:paraId="12E3BAB3" w14:textId="3DCE61C3">
      <w:pPr>
        <w:spacing w:line="276" w:lineRule="auto"/>
      </w:pPr>
      <w:r>
        <w:t>DATE</w:t>
      </w:r>
      <w:r w:rsidR="008C49DC">
        <w:t xml:space="preserve"> Monday 10</w:t>
      </w:r>
      <w:r w:rsidRPr="008C49DC" w:rsidR="008C49DC">
        <w:rPr>
          <w:vertAlign w:val="superscript"/>
        </w:rPr>
        <w:t>th</w:t>
      </w:r>
      <w:r w:rsidR="008C49DC">
        <w:t xml:space="preserve"> August 2026</w:t>
      </w:r>
    </w:p>
    <w:sectPr w:rsidRPr="00D34EE0" w:rsidR="0085076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E1E"/>
    <w:multiLevelType w:val="hybridMultilevel"/>
    <w:tmpl w:val="1E2616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75DC9"/>
    <w:multiLevelType w:val="hybridMultilevel"/>
    <w:tmpl w:val="D5B87C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D347A4E">
      <w:start w:val="1"/>
      <w:numFmt w:val="lowerLetter"/>
      <w:lvlText w:val="(%3)"/>
      <w:lvlJc w:val="left"/>
      <w:pPr>
        <w:ind w:left="2340" w:hanging="360"/>
      </w:pPr>
      <w:rPr>
        <w:rFonts w:hint="default"/>
      </w:rPr>
    </w:lvl>
    <w:lvl w:ilvl="3" w:tplc="F65CD044">
      <w:start w:val="18"/>
      <w:numFmt w:val="bullet"/>
      <w:lvlText w:val="•"/>
      <w:lvlJc w:val="left"/>
      <w:pPr>
        <w:ind w:left="3240" w:hanging="720"/>
      </w:pPr>
      <w:rPr>
        <w:rFonts w:hint="default" w:ascii="Aptos" w:hAnsi="Aptos" w:eastAsiaTheme="minorHAnsi" w:cstheme="minorBidi"/>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014030"/>
    <w:multiLevelType w:val="hybridMultilevel"/>
    <w:tmpl w:val="5FA495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D92CE4"/>
    <w:multiLevelType w:val="hybridMultilevel"/>
    <w:tmpl w:val="C798A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8E5158"/>
    <w:multiLevelType w:val="hybridMultilevel"/>
    <w:tmpl w:val="53C04868"/>
    <w:lvl w:ilvl="0" w:tplc="99BC30C4">
      <w:start w:val="21"/>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5AA1269"/>
    <w:multiLevelType w:val="hybridMultilevel"/>
    <w:tmpl w:val="E564B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C84A11"/>
    <w:multiLevelType w:val="hybridMultilevel"/>
    <w:tmpl w:val="277C2DF6"/>
    <w:lvl w:ilvl="0" w:tplc="656C70DC">
      <w:start w:val="9"/>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374A540D"/>
    <w:multiLevelType w:val="hybridMultilevel"/>
    <w:tmpl w:val="1EB682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FD961AAC">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5C7B96"/>
    <w:multiLevelType w:val="hybridMultilevel"/>
    <w:tmpl w:val="427AB2B6"/>
    <w:lvl w:ilvl="0" w:tplc="8C9E061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67A4418A"/>
    <w:multiLevelType w:val="hybridMultilevel"/>
    <w:tmpl w:val="0436F0B2"/>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0" w15:restartNumberingAfterBreak="0">
    <w:nsid w:val="715D4B99"/>
    <w:multiLevelType w:val="hybridMultilevel"/>
    <w:tmpl w:val="37ECB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0A18E9"/>
    <w:multiLevelType w:val="hybridMultilevel"/>
    <w:tmpl w:val="AC3AA7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E24D97"/>
    <w:multiLevelType w:val="hybridMultilevel"/>
    <w:tmpl w:val="44968368"/>
    <w:lvl w:ilvl="0" w:tplc="0809000F">
      <w:start w:val="1"/>
      <w:numFmt w:val="decimal"/>
      <w:lvlText w:val="%1."/>
      <w:lvlJc w:val="left"/>
      <w:pPr>
        <w:ind w:left="720" w:hanging="360"/>
      </w:pPr>
    </w:lvl>
    <w:lvl w:ilvl="1" w:tplc="08090001">
      <w:start w:val="1"/>
      <w:numFmt w:val="bullet"/>
      <w:lvlText w:val=""/>
      <w:lvlJc w:val="left"/>
      <w:pPr>
        <w:ind w:left="1440" w:hanging="360"/>
      </w:pPr>
      <w:rPr>
        <w:rFonts w:hint="default" w:ascii="Symbol" w:hAnsi="Symbol"/>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9741C66"/>
    <w:multiLevelType w:val="hybridMultilevel"/>
    <w:tmpl w:val="4FA83F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2E735C"/>
    <w:multiLevelType w:val="hybridMultilevel"/>
    <w:tmpl w:val="C1440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6511DB"/>
    <w:multiLevelType w:val="hybridMultilevel"/>
    <w:tmpl w:val="7B283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9313334">
    <w:abstractNumId w:val="11"/>
  </w:num>
  <w:num w:numId="2" w16cid:durableId="721945295">
    <w:abstractNumId w:val="14"/>
  </w:num>
  <w:num w:numId="3" w16cid:durableId="1322388873">
    <w:abstractNumId w:val="10"/>
  </w:num>
  <w:num w:numId="4" w16cid:durableId="871039015">
    <w:abstractNumId w:val="3"/>
  </w:num>
  <w:num w:numId="5" w16cid:durableId="1678311997">
    <w:abstractNumId w:val="2"/>
  </w:num>
  <w:num w:numId="6" w16cid:durableId="502474919">
    <w:abstractNumId w:val="7"/>
  </w:num>
  <w:num w:numId="7" w16cid:durableId="1355502920">
    <w:abstractNumId w:val="0"/>
  </w:num>
  <w:num w:numId="8" w16cid:durableId="1045057443">
    <w:abstractNumId w:val="13"/>
  </w:num>
  <w:num w:numId="9" w16cid:durableId="1592397131">
    <w:abstractNumId w:val="5"/>
  </w:num>
  <w:num w:numId="10" w16cid:durableId="130620560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4068088">
    <w:abstractNumId w:val="12"/>
  </w:num>
  <w:num w:numId="12" w16cid:durableId="207449612">
    <w:abstractNumId w:val="1"/>
  </w:num>
  <w:num w:numId="13" w16cid:durableId="472069254">
    <w:abstractNumId w:val="6"/>
  </w:num>
  <w:num w:numId="14" w16cid:durableId="1249847783">
    <w:abstractNumId w:val="4"/>
  </w:num>
  <w:num w:numId="15" w16cid:durableId="488180816">
    <w:abstractNumId w:val="15"/>
  </w:num>
  <w:num w:numId="16" w16cid:durableId="102766217">
    <w:abstractNumId w:val="8"/>
  </w:num>
  <w:num w:numId="17" w16cid:durableId="16963508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EE0"/>
    <w:rsid w:val="00002108"/>
    <w:rsid w:val="0007541F"/>
    <w:rsid w:val="0008307A"/>
    <w:rsid w:val="000E016C"/>
    <w:rsid w:val="000E1764"/>
    <w:rsid w:val="00125945"/>
    <w:rsid w:val="001B5DD6"/>
    <w:rsid w:val="001C19A0"/>
    <w:rsid w:val="001C6836"/>
    <w:rsid w:val="00220C02"/>
    <w:rsid w:val="002D43F8"/>
    <w:rsid w:val="003A5889"/>
    <w:rsid w:val="00412AC7"/>
    <w:rsid w:val="00441FDB"/>
    <w:rsid w:val="004A2B8D"/>
    <w:rsid w:val="004C248D"/>
    <w:rsid w:val="004D6E74"/>
    <w:rsid w:val="00547713"/>
    <w:rsid w:val="00570016"/>
    <w:rsid w:val="005D03C8"/>
    <w:rsid w:val="005E74C3"/>
    <w:rsid w:val="00630D85"/>
    <w:rsid w:val="006573D8"/>
    <w:rsid w:val="006D75E0"/>
    <w:rsid w:val="0073197F"/>
    <w:rsid w:val="007406EE"/>
    <w:rsid w:val="007956D1"/>
    <w:rsid w:val="008077D3"/>
    <w:rsid w:val="008079B4"/>
    <w:rsid w:val="0085076C"/>
    <w:rsid w:val="008C49DC"/>
    <w:rsid w:val="00946E9E"/>
    <w:rsid w:val="00963E9A"/>
    <w:rsid w:val="00A00CFB"/>
    <w:rsid w:val="00A03557"/>
    <w:rsid w:val="00A04232"/>
    <w:rsid w:val="00A17388"/>
    <w:rsid w:val="00A175E9"/>
    <w:rsid w:val="00A24F6A"/>
    <w:rsid w:val="00A57015"/>
    <w:rsid w:val="00AD3E54"/>
    <w:rsid w:val="00B544B4"/>
    <w:rsid w:val="00B76112"/>
    <w:rsid w:val="00BC0051"/>
    <w:rsid w:val="00C42DBA"/>
    <w:rsid w:val="00C80693"/>
    <w:rsid w:val="00D34EE0"/>
    <w:rsid w:val="00D364CF"/>
    <w:rsid w:val="00D50789"/>
    <w:rsid w:val="00D65CFD"/>
    <w:rsid w:val="00D811CC"/>
    <w:rsid w:val="00DB310E"/>
    <w:rsid w:val="00DF19C0"/>
    <w:rsid w:val="00E01B89"/>
    <w:rsid w:val="00E044B8"/>
    <w:rsid w:val="00E27224"/>
    <w:rsid w:val="00E34164"/>
    <w:rsid w:val="00E41F44"/>
    <w:rsid w:val="00EA3412"/>
    <w:rsid w:val="00EE5998"/>
    <w:rsid w:val="00F25998"/>
    <w:rsid w:val="00F43802"/>
    <w:rsid w:val="00FA0038"/>
    <w:rsid w:val="1EBA4635"/>
    <w:rsid w:val="20663081"/>
    <w:rsid w:val="56E29B05"/>
    <w:rsid w:val="5DB0EF4B"/>
    <w:rsid w:val="747AD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7CB6"/>
  <w15:chartTrackingRefBased/>
  <w15:docId w15:val="{1B521CB6-573B-47F1-8373-27D0C7B84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34EE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EE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EE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34EE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34EE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34EE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34EE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34EE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34EE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34EE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34EE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34EE0"/>
    <w:rPr>
      <w:rFonts w:eastAsiaTheme="majorEastAsia" w:cstheme="majorBidi"/>
      <w:color w:val="272727" w:themeColor="text1" w:themeTint="D8"/>
    </w:rPr>
  </w:style>
  <w:style w:type="paragraph" w:styleId="Title">
    <w:name w:val="Title"/>
    <w:basedOn w:val="Normal"/>
    <w:next w:val="Normal"/>
    <w:link w:val="TitleChar"/>
    <w:uiPriority w:val="10"/>
    <w:qFormat/>
    <w:rsid w:val="00D34EE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34EE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34EE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34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EE0"/>
    <w:pPr>
      <w:spacing w:before="160"/>
      <w:jc w:val="center"/>
    </w:pPr>
    <w:rPr>
      <w:i/>
      <w:iCs/>
      <w:color w:val="404040" w:themeColor="text1" w:themeTint="BF"/>
    </w:rPr>
  </w:style>
  <w:style w:type="character" w:styleId="QuoteChar" w:customStyle="1">
    <w:name w:val="Quote Char"/>
    <w:basedOn w:val="DefaultParagraphFont"/>
    <w:link w:val="Quote"/>
    <w:uiPriority w:val="29"/>
    <w:rsid w:val="00D34EE0"/>
    <w:rPr>
      <w:i/>
      <w:iCs/>
      <w:color w:val="404040" w:themeColor="text1" w:themeTint="BF"/>
    </w:rPr>
  </w:style>
  <w:style w:type="paragraph" w:styleId="ListParagraph">
    <w:name w:val="List Paragraph"/>
    <w:basedOn w:val="Normal"/>
    <w:uiPriority w:val="34"/>
    <w:qFormat/>
    <w:rsid w:val="00D34EE0"/>
    <w:pPr>
      <w:ind w:left="720"/>
      <w:contextualSpacing/>
    </w:pPr>
  </w:style>
  <w:style w:type="character" w:styleId="IntenseEmphasis">
    <w:name w:val="Intense Emphasis"/>
    <w:basedOn w:val="DefaultParagraphFont"/>
    <w:uiPriority w:val="21"/>
    <w:qFormat/>
    <w:rsid w:val="00D34EE0"/>
    <w:rPr>
      <w:i/>
      <w:iCs/>
      <w:color w:val="0F4761" w:themeColor="accent1" w:themeShade="BF"/>
    </w:rPr>
  </w:style>
  <w:style w:type="paragraph" w:styleId="IntenseQuote">
    <w:name w:val="Intense Quote"/>
    <w:basedOn w:val="Normal"/>
    <w:next w:val="Normal"/>
    <w:link w:val="IntenseQuoteChar"/>
    <w:uiPriority w:val="30"/>
    <w:qFormat/>
    <w:rsid w:val="00D34EE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34EE0"/>
    <w:rPr>
      <w:i/>
      <w:iCs/>
      <w:color w:val="0F4761" w:themeColor="accent1" w:themeShade="BF"/>
    </w:rPr>
  </w:style>
  <w:style w:type="character" w:styleId="IntenseReference">
    <w:name w:val="Intense Reference"/>
    <w:basedOn w:val="DefaultParagraphFont"/>
    <w:uiPriority w:val="32"/>
    <w:qFormat/>
    <w:rsid w:val="00D34EE0"/>
    <w:rPr>
      <w:b/>
      <w:bCs/>
      <w:smallCaps/>
      <w:color w:val="0F4761" w:themeColor="accent1" w:themeShade="BF"/>
      <w:spacing w:val="5"/>
    </w:rPr>
  </w:style>
  <w:style w:type="character" w:styleId="Hyperlink">
    <w:name w:val="Hyperlink"/>
    <w:basedOn w:val="DefaultParagraphFont"/>
    <w:uiPriority w:val="99"/>
    <w:unhideWhenUsed/>
    <w:rsid w:val="0085076C"/>
    <w:rPr>
      <w:color w:val="467886" w:themeColor="hyperlink"/>
      <w:u w:val="single"/>
    </w:rPr>
  </w:style>
  <w:style w:type="character" w:styleId="UnresolvedMention">
    <w:name w:val="Unresolved Mention"/>
    <w:basedOn w:val="DefaultParagraphFont"/>
    <w:uiPriority w:val="99"/>
    <w:semiHidden/>
    <w:unhideWhenUsed/>
    <w:rsid w:val="0085076C"/>
    <w:rPr>
      <w:color w:val="605E5C"/>
      <w:shd w:val="clear" w:color="auto" w:fill="E1DFDD"/>
    </w:rPr>
  </w:style>
  <w:style w:type="paragraph" w:styleId="Revision">
    <w:name w:val="Revision"/>
    <w:hidden/>
    <w:uiPriority w:val="99"/>
    <w:semiHidden/>
    <w:rsid w:val="004A2B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SeniorPresidentTribunalsOffice@judiciary.uk"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Siobhan McGrath, President of the FTT (Property Chamber)</dc:creator>
  <keywords/>
  <dc:description/>
  <lastModifiedBy>Lindup, Hannah (Judicial Office)</lastModifiedBy>
  <revision>6</revision>
  <dcterms:created xsi:type="dcterms:W3CDTF">2026-08-05T10:36:00.0000000Z</dcterms:created>
  <dcterms:modified xsi:type="dcterms:W3CDTF">2026-08-21T14:03:08.0544091Z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5f3d21-7675-47a1-a7bf-8316b405c573_Enabled">
    <vt:lpwstr>true</vt:lpwstr>
  </property>
  <property fmtid="{D5CDD505-2E9C-101B-9397-08002B2CF9AE}" pid="3" name="MSIP_Label_e75f3d21-7675-47a1-a7bf-8316b405c573_SetDate">
    <vt:lpwstr>2026-08-14T10:46:24Z</vt:lpwstr>
  </property>
  <property fmtid="{D5CDD505-2E9C-101B-9397-08002B2CF9AE}" pid="4" name="MSIP_Label_e75f3d21-7675-47a1-a7bf-8316b405c573_Method">
    <vt:lpwstr>Privileged</vt:lpwstr>
  </property>
  <property fmtid="{D5CDD505-2E9C-101B-9397-08002B2CF9AE}" pid="5" name="MSIP_Label_e75f3d21-7675-47a1-a7bf-8316b405c573_Name">
    <vt:lpwstr>NO CLASSIFICATION</vt:lpwstr>
  </property>
  <property fmtid="{D5CDD505-2E9C-101B-9397-08002B2CF9AE}" pid="6" name="MSIP_Label_e75f3d21-7675-47a1-a7bf-8316b405c573_SiteId">
    <vt:lpwstr>c6874728-71e6-41fe-a9e1-2e8c36776ad8</vt:lpwstr>
  </property>
  <property fmtid="{D5CDD505-2E9C-101B-9397-08002B2CF9AE}" pid="7" name="MSIP_Label_e75f3d21-7675-47a1-a7bf-8316b405c573_ActionId">
    <vt:lpwstr>a0a71831-6ece-46ee-b6cf-831bcc209edd</vt:lpwstr>
  </property>
  <property fmtid="{D5CDD505-2E9C-101B-9397-08002B2CF9AE}" pid="8" name="MSIP_Label_e75f3d21-7675-47a1-a7bf-8316b405c573_ContentBits">
    <vt:lpwstr>0</vt:lpwstr>
  </property>
  <property fmtid="{D5CDD505-2E9C-101B-9397-08002B2CF9AE}" pid="9" name="MSIP_Label_e75f3d21-7675-47a1-a7bf-8316b405c573_Tag">
    <vt:lpwstr>10, 0, 1, 1</vt:lpwstr>
  </property>
</Properties>
</file>