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39B" w:rsidRPr="00DA279E" w:rsidRDefault="00CD0529">
      <w:pPr>
        <w:spacing w:before="80"/>
        <w:ind w:left="3101"/>
        <w:rPr>
          <w:b/>
        </w:rPr>
      </w:pPr>
      <w:r w:rsidRPr="00DA279E">
        <w:rPr>
          <w:b/>
          <w:u w:val="single"/>
        </w:rPr>
        <w:t>Request for transmission direction</w:t>
      </w:r>
    </w:p>
    <w:p w:rsidR="002C339B" w:rsidRPr="00DA279E" w:rsidRDefault="002C339B">
      <w:pPr>
        <w:pStyle w:val="BodyText"/>
        <w:spacing w:before="5"/>
        <w:rPr>
          <w:b/>
          <w:sz w:val="22"/>
          <w:szCs w:val="22"/>
        </w:rPr>
      </w:pPr>
    </w:p>
    <w:p w:rsidR="002C339B" w:rsidRPr="00DA279E" w:rsidRDefault="00CD0529">
      <w:pPr>
        <w:pStyle w:val="BodyText"/>
        <w:spacing w:line="259" w:lineRule="auto"/>
        <w:ind w:left="100" w:right="116"/>
        <w:jc w:val="both"/>
        <w:rPr>
          <w:sz w:val="22"/>
          <w:szCs w:val="22"/>
        </w:rPr>
      </w:pPr>
      <w:r w:rsidRPr="00DA279E">
        <w:rPr>
          <w:sz w:val="22"/>
          <w:szCs w:val="22"/>
        </w:rPr>
        <w:t>The court may make a direction for the electronic transmission of court proceedings to identified</w:t>
      </w:r>
      <w:r w:rsidRPr="00DA279E">
        <w:rPr>
          <w:spacing w:val="-13"/>
          <w:sz w:val="22"/>
          <w:szCs w:val="22"/>
        </w:rPr>
        <w:t xml:space="preserve"> </w:t>
      </w:r>
      <w:r w:rsidRPr="00DA279E">
        <w:rPr>
          <w:sz w:val="22"/>
          <w:szCs w:val="22"/>
        </w:rPr>
        <w:t>individuals</w:t>
      </w:r>
      <w:r w:rsidRPr="00DA279E">
        <w:rPr>
          <w:spacing w:val="-10"/>
          <w:sz w:val="22"/>
          <w:szCs w:val="22"/>
        </w:rPr>
        <w:t xml:space="preserve"> </w:t>
      </w:r>
      <w:r w:rsidRPr="00DA279E">
        <w:rPr>
          <w:sz w:val="22"/>
          <w:szCs w:val="22"/>
        </w:rPr>
        <w:t>who</w:t>
      </w:r>
      <w:r w:rsidRPr="00DA279E">
        <w:rPr>
          <w:spacing w:val="-13"/>
          <w:sz w:val="22"/>
          <w:szCs w:val="22"/>
        </w:rPr>
        <w:t xml:space="preserve"> </w:t>
      </w:r>
      <w:r w:rsidRPr="00DA279E">
        <w:rPr>
          <w:sz w:val="22"/>
          <w:szCs w:val="22"/>
        </w:rPr>
        <w:t>are</w:t>
      </w:r>
      <w:r w:rsidRPr="00DA279E">
        <w:rPr>
          <w:spacing w:val="-13"/>
          <w:sz w:val="22"/>
          <w:szCs w:val="22"/>
        </w:rPr>
        <w:t xml:space="preserve"> </w:t>
      </w:r>
      <w:r w:rsidRPr="00DA279E">
        <w:rPr>
          <w:sz w:val="22"/>
          <w:szCs w:val="22"/>
        </w:rPr>
        <w:t>not</w:t>
      </w:r>
      <w:r w:rsidRPr="00DA279E">
        <w:rPr>
          <w:spacing w:val="-12"/>
          <w:sz w:val="22"/>
          <w:szCs w:val="22"/>
        </w:rPr>
        <w:t xml:space="preserve"> </w:t>
      </w:r>
      <w:r w:rsidRPr="00DA279E">
        <w:rPr>
          <w:sz w:val="22"/>
          <w:szCs w:val="22"/>
        </w:rPr>
        <w:t>taking</w:t>
      </w:r>
      <w:r w:rsidRPr="00DA279E">
        <w:rPr>
          <w:spacing w:val="-12"/>
          <w:sz w:val="22"/>
          <w:szCs w:val="22"/>
        </w:rPr>
        <w:t xml:space="preserve"> </w:t>
      </w:r>
      <w:r w:rsidRPr="00DA279E">
        <w:rPr>
          <w:sz w:val="22"/>
          <w:szCs w:val="22"/>
        </w:rPr>
        <w:t>part</w:t>
      </w:r>
      <w:r w:rsidRPr="00DA279E">
        <w:rPr>
          <w:spacing w:val="-12"/>
          <w:sz w:val="22"/>
          <w:szCs w:val="22"/>
        </w:rPr>
        <w:t xml:space="preserve"> </w:t>
      </w:r>
      <w:r w:rsidRPr="00DA279E">
        <w:rPr>
          <w:sz w:val="22"/>
          <w:szCs w:val="22"/>
        </w:rPr>
        <w:t>in</w:t>
      </w:r>
      <w:r w:rsidRPr="00DA279E">
        <w:rPr>
          <w:spacing w:val="-13"/>
          <w:sz w:val="22"/>
          <w:szCs w:val="22"/>
        </w:rPr>
        <w:t xml:space="preserve"> </w:t>
      </w:r>
      <w:r w:rsidRPr="00DA279E">
        <w:rPr>
          <w:sz w:val="22"/>
          <w:szCs w:val="22"/>
        </w:rPr>
        <w:t>the</w:t>
      </w:r>
      <w:r w:rsidRPr="00DA279E">
        <w:rPr>
          <w:spacing w:val="-14"/>
          <w:sz w:val="22"/>
          <w:szCs w:val="22"/>
        </w:rPr>
        <w:t xml:space="preserve"> </w:t>
      </w:r>
      <w:r w:rsidRPr="00DA279E">
        <w:rPr>
          <w:sz w:val="22"/>
          <w:szCs w:val="22"/>
        </w:rPr>
        <w:t>proceedings.</w:t>
      </w:r>
      <w:r w:rsidRPr="00DA279E">
        <w:rPr>
          <w:spacing w:val="-13"/>
          <w:sz w:val="22"/>
          <w:szCs w:val="22"/>
        </w:rPr>
        <w:t xml:space="preserve"> </w:t>
      </w:r>
      <w:r w:rsidRPr="00DA279E">
        <w:rPr>
          <w:sz w:val="22"/>
          <w:szCs w:val="22"/>
        </w:rPr>
        <w:t>In</w:t>
      </w:r>
      <w:r w:rsidRPr="00DA279E">
        <w:rPr>
          <w:spacing w:val="-10"/>
          <w:sz w:val="22"/>
          <w:szCs w:val="22"/>
        </w:rPr>
        <w:t xml:space="preserve"> </w:t>
      </w:r>
      <w:r w:rsidRPr="00DA279E">
        <w:rPr>
          <w:sz w:val="22"/>
          <w:szCs w:val="22"/>
        </w:rPr>
        <w:t>deciding</w:t>
      </w:r>
      <w:r w:rsidRPr="00DA279E">
        <w:rPr>
          <w:spacing w:val="-12"/>
          <w:sz w:val="22"/>
          <w:szCs w:val="22"/>
        </w:rPr>
        <w:t xml:space="preserve"> </w:t>
      </w:r>
      <w:r w:rsidRPr="00DA279E">
        <w:rPr>
          <w:sz w:val="22"/>
          <w:szCs w:val="22"/>
        </w:rPr>
        <w:t>whether</w:t>
      </w:r>
      <w:r w:rsidRPr="00DA279E">
        <w:rPr>
          <w:spacing w:val="-12"/>
          <w:sz w:val="22"/>
          <w:szCs w:val="22"/>
        </w:rPr>
        <w:t xml:space="preserve"> </w:t>
      </w:r>
      <w:r w:rsidRPr="00DA279E">
        <w:rPr>
          <w:sz w:val="22"/>
          <w:szCs w:val="22"/>
        </w:rPr>
        <w:t>to</w:t>
      </w:r>
      <w:r w:rsidRPr="00DA279E">
        <w:rPr>
          <w:spacing w:val="-12"/>
          <w:sz w:val="22"/>
          <w:szCs w:val="22"/>
        </w:rPr>
        <w:t xml:space="preserve"> </w:t>
      </w:r>
      <w:r w:rsidRPr="00DA279E">
        <w:rPr>
          <w:sz w:val="22"/>
          <w:szCs w:val="22"/>
        </w:rPr>
        <w:t>make an electronic transmission direction, the court will consider whether it would be in the interests</w:t>
      </w:r>
      <w:r w:rsidRPr="00DA279E">
        <w:rPr>
          <w:spacing w:val="-11"/>
          <w:sz w:val="22"/>
          <w:szCs w:val="22"/>
        </w:rPr>
        <w:t xml:space="preserve"> </w:t>
      </w:r>
      <w:r w:rsidRPr="00DA279E">
        <w:rPr>
          <w:sz w:val="22"/>
          <w:szCs w:val="22"/>
        </w:rPr>
        <w:t>of</w:t>
      </w:r>
      <w:r w:rsidRPr="00DA279E">
        <w:rPr>
          <w:spacing w:val="-10"/>
          <w:sz w:val="22"/>
          <w:szCs w:val="22"/>
        </w:rPr>
        <w:t xml:space="preserve"> </w:t>
      </w:r>
      <w:r w:rsidRPr="00DA279E">
        <w:rPr>
          <w:sz w:val="22"/>
          <w:szCs w:val="22"/>
        </w:rPr>
        <w:t>justice</w:t>
      </w:r>
      <w:r w:rsidRPr="00DA279E">
        <w:rPr>
          <w:spacing w:val="-12"/>
          <w:sz w:val="22"/>
          <w:szCs w:val="22"/>
        </w:rPr>
        <w:t xml:space="preserve"> </w:t>
      </w:r>
      <w:r w:rsidRPr="00DA279E">
        <w:rPr>
          <w:sz w:val="22"/>
          <w:szCs w:val="22"/>
        </w:rPr>
        <w:t>to</w:t>
      </w:r>
      <w:r w:rsidRPr="00DA279E">
        <w:rPr>
          <w:spacing w:val="-11"/>
          <w:sz w:val="22"/>
          <w:szCs w:val="22"/>
        </w:rPr>
        <w:t xml:space="preserve"> </w:t>
      </w:r>
      <w:r w:rsidRPr="00DA279E">
        <w:rPr>
          <w:sz w:val="22"/>
          <w:szCs w:val="22"/>
        </w:rPr>
        <w:t>make</w:t>
      </w:r>
      <w:r w:rsidRPr="00DA279E">
        <w:rPr>
          <w:spacing w:val="-12"/>
          <w:sz w:val="22"/>
          <w:szCs w:val="22"/>
        </w:rPr>
        <w:t xml:space="preserve"> </w:t>
      </w:r>
      <w:r w:rsidRPr="00DA279E">
        <w:rPr>
          <w:sz w:val="22"/>
          <w:szCs w:val="22"/>
        </w:rPr>
        <w:t>the</w:t>
      </w:r>
      <w:r w:rsidRPr="00DA279E">
        <w:rPr>
          <w:spacing w:val="-12"/>
          <w:sz w:val="22"/>
          <w:szCs w:val="22"/>
        </w:rPr>
        <w:t xml:space="preserve"> </w:t>
      </w:r>
      <w:r w:rsidRPr="00DA279E">
        <w:rPr>
          <w:sz w:val="22"/>
          <w:szCs w:val="22"/>
        </w:rPr>
        <w:t>direction,</w:t>
      </w:r>
      <w:r w:rsidRPr="00DA279E">
        <w:rPr>
          <w:spacing w:val="-11"/>
          <w:sz w:val="22"/>
          <w:szCs w:val="22"/>
        </w:rPr>
        <w:t xml:space="preserve"> </w:t>
      </w:r>
      <w:r w:rsidRPr="00DA279E">
        <w:rPr>
          <w:sz w:val="22"/>
          <w:szCs w:val="22"/>
        </w:rPr>
        <w:t>whether</w:t>
      </w:r>
      <w:r w:rsidRPr="00DA279E">
        <w:rPr>
          <w:spacing w:val="-11"/>
          <w:sz w:val="22"/>
          <w:szCs w:val="22"/>
        </w:rPr>
        <w:t xml:space="preserve"> </w:t>
      </w:r>
      <w:r w:rsidRPr="00DA279E">
        <w:rPr>
          <w:sz w:val="22"/>
          <w:szCs w:val="22"/>
        </w:rPr>
        <w:t>the</w:t>
      </w:r>
      <w:r w:rsidRPr="00DA279E">
        <w:rPr>
          <w:spacing w:val="-12"/>
          <w:sz w:val="22"/>
          <w:szCs w:val="22"/>
        </w:rPr>
        <w:t xml:space="preserve"> </w:t>
      </w:r>
      <w:r w:rsidRPr="00DA279E">
        <w:rPr>
          <w:sz w:val="22"/>
          <w:szCs w:val="22"/>
        </w:rPr>
        <w:t>court</w:t>
      </w:r>
      <w:r w:rsidRPr="00DA279E">
        <w:rPr>
          <w:spacing w:val="-10"/>
          <w:sz w:val="22"/>
          <w:szCs w:val="22"/>
        </w:rPr>
        <w:t xml:space="preserve"> </w:t>
      </w:r>
      <w:r w:rsidRPr="00DA279E">
        <w:rPr>
          <w:sz w:val="22"/>
          <w:szCs w:val="22"/>
        </w:rPr>
        <w:t>has</w:t>
      </w:r>
      <w:r w:rsidRPr="00DA279E">
        <w:rPr>
          <w:spacing w:val="-11"/>
          <w:sz w:val="22"/>
          <w:szCs w:val="22"/>
        </w:rPr>
        <w:t xml:space="preserve"> </w:t>
      </w:r>
      <w:r w:rsidRPr="00DA279E">
        <w:rPr>
          <w:sz w:val="22"/>
          <w:szCs w:val="22"/>
        </w:rPr>
        <w:t>the</w:t>
      </w:r>
      <w:r w:rsidRPr="00DA279E">
        <w:rPr>
          <w:spacing w:val="-7"/>
          <w:sz w:val="22"/>
          <w:szCs w:val="22"/>
        </w:rPr>
        <w:t xml:space="preserve"> </w:t>
      </w:r>
      <w:r w:rsidRPr="00DA279E">
        <w:rPr>
          <w:sz w:val="22"/>
          <w:szCs w:val="22"/>
        </w:rPr>
        <w:t>capacity</w:t>
      </w:r>
      <w:r w:rsidRPr="00DA279E">
        <w:rPr>
          <w:spacing w:val="-11"/>
          <w:sz w:val="22"/>
          <w:szCs w:val="22"/>
        </w:rPr>
        <w:t xml:space="preserve"> </w:t>
      </w:r>
      <w:r w:rsidRPr="00DA279E">
        <w:rPr>
          <w:sz w:val="22"/>
          <w:szCs w:val="22"/>
        </w:rPr>
        <w:t>and</w:t>
      </w:r>
      <w:r w:rsidRPr="00DA279E">
        <w:rPr>
          <w:spacing w:val="-12"/>
          <w:sz w:val="22"/>
          <w:szCs w:val="22"/>
        </w:rPr>
        <w:t xml:space="preserve"> </w:t>
      </w:r>
      <w:r w:rsidRPr="00DA279E">
        <w:rPr>
          <w:sz w:val="22"/>
          <w:szCs w:val="22"/>
        </w:rPr>
        <w:t>technological capability to enable transmission, and whether giving effect to the direction would create an unreasonable</w:t>
      </w:r>
      <w:r w:rsidRPr="00DA279E">
        <w:rPr>
          <w:spacing w:val="-11"/>
          <w:sz w:val="22"/>
          <w:szCs w:val="22"/>
        </w:rPr>
        <w:t xml:space="preserve"> </w:t>
      </w:r>
      <w:r w:rsidRPr="00DA279E">
        <w:rPr>
          <w:sz w:val="22"/>
          <w:szCs w:val="22"/>
        </w:rPr>
        <w:t>administrative</w:t>
      </w:r>
      <w:r w:rsidRPr="00DA279E">
        <w:rPr>
          <w:spacing w:val="-10"/>
          <w:sz w:val="22"/>
          <w:szCs w:val="22"/>
        </w:rPr>
        <w:t xml:space="preserve"> </w:t>
      </w:r>
      <w:r w:rsidRPr="00DA279E">
        <w:rPr>
          <w:sz w:val="22"/>
          <w:szCs w:val="22"/>
        </w:rPr>
        <w:t>burden.</w:t>
      </w:r>
      <w:r w:rsidRPr="00DA279E">
        <w:rPr>
          <w:spacing w:val="-8"/>
          <w:sz w:val="22"/>
          <w:szCs w:val="22"/>
        </w:rPr>
        <w:t xml:space="preserve"> </w:t>
      </w:r>
      <w:r w:rsidRPr="00DA279E">
        <w:rPr>
          <w:sz w:val="22"/>
          <w:szCs w:val="22"/>
        </w:rPr>
        <w:t>If</w:t>
      </w:r>
      <w:r w:rsidRPr="00DA279E">
        <w:rPr>
          <w:spacing w:val="-9"/>
          <w:sz w:val="22"/>
          <w:szCs w:val="22"/>
        </w:rPr>
        <w:t xml:space="preserve"> </w:t>
      </w:r>
      <w:r w:rsidRPr="00DA279E">
        <w:rPr>
          <w:sz w:val="22"/>
          <w:szCs w:val="22"/>
        </w:rPr>
        <w:t>a</w:t>
      </w:r>
      <w:r w:rsidRPr="00DA279E">
        <w:rPr>
          <w:spacing w:val="-11"/>
          <w:sz w:val="22"/>
          <w:szCs w:val="22"/>
        </w:rPr>
        <w:t xml:space="preserve"> </w:t>
      </w:r>
      <w:r w:rsidRPr="00DA279E">
        <w:rPr>
          <w:sz w:val="22"/>
          <w:szCs w:val="22"/>
        </w:rPr>
        <w:t>direction</w:t>
      </w:r>
      <w:r w:rsidRPr="00DA279E">
        <w:rPr>
          <w:spacing w:val="-10"/>
          <w:sz w:val="22"/>
          <w:szCs w:val="22"/>
        </w:rPr>
        <w:t xml:space="preserve"> </w:t>
      </w:r>
      <w:r w:rsidRPr="00DA279E">
        <w:rPr>
          <w:sz w:val="22"/>
          <w:szCs w:val="22"/>
        </w:rPr>
        <w:t>is</w:t>
      </w:r>
      <w:r w:rsidRPr="00DA279E">
        <w:rPr>
          <w:spacing w:val="-10"/>
          <w:sz w:val="22"/>
          <w:szCs w:val="22"/>
        </w:rPr>
        <w:t xml:space="preserve"> </w:t>
      </w:r>
      <w:r w:rsidRPr="00DA279E">
        <w:rPr>
          <w:sz w:val="22"/>
          <w:szCs w:val="22"/>
        </w:rPr>
        <w:t>made</w:t>
      </w:r>
      <w:r w:rsidRPr="00DA279E">
        <w:rPr>
          <w:spacing w:val="-8"/>
          <w:sz w:val="22"/>
          <w:szCs w:val="22"/>
        </w:rPr>
        <w:t xml:space="preserve"> </w:t>
      </w:r>
      <w:r w:rsidRPr="00DA279E">
        <w:rPr>
          <w:sz w:val="22"/>
          <w:szCs w:val="22"/>
        </w:rPr>
        <w:t>it</w:t>
      </w:r>
      <w:r w:rsidRPr="00DA279E">
        <w:rPr>
          <w:spacing w:val="-9"/>
          <w:sz w:val="22"/>
          <w:szCs w:val="22"/>
        </w:rPr>
        <w:t xml:space="preserve"> </w:t>
      </w:r>
      <w:r w:rsidRPr="00DA279E">
        <w:rPr>
          <w:sz w:val="22"/>
          <w:szCs w:val="22"/>
        </w:rPr>
        <w:t>may</w:t>
      </w:r>
      <w:r w:rsidRPr="00DA279E">
        <w:rPr>
          <w:spacing w:val="-10"/>
          <w:sz w:val="22"/>
          <w:szCs w:val="22"/>
        </w:rPr>
        <w:t xml:space="preserve"> </w:t>
      </w:r>
      <w:r w:rsidRPr="00DA279E">
        <w:rPr>
          <w:sz w:val="22"/>
          <w:szCs w:val="22"/>
        </w:rPr>
        <w:t>be</w:t>
      </w:r>
      <w:r w:rsidRPr="00DA279E">
        <w:rPr>
          <w:spacing w:val="-8"/>
          <w:sz w:val="22"/>
          <w:szCs w:val="22"/>
        </w:rPr>
        <w:t xml:space="preserve"> </w:t>
      </w:r>
      <w:r w:rsidRPr="00DA279E">
        <w:rPr>
          <w:sz w:val="22"/>
          <w:szCs w:val="22"/>
        </w:rPr>
        <w:t>revoked</w:t>
      </w:r>
      <w:r w:rsidRPr="00DA279E">
        <w:rPr>
          <w:spacing w:val="-11"/>
          <w:sz w:val="22"/>
          <w:szCs w:val="22"/>
        </w:rPr>
        <w:t xml:space="preserve"> </w:t>
      </w:r>
      <w:r w:rsidRPr="00DA279E">
        <w:rPr>
          <w:sz w:val="22"/>
          <w:szCs w:val="22"/>
        </w:rPr>
        <w:t>at</w:t>
      </w:r>
      <w:r w:rsidRPr="00DA279E">
        <w:rPr>
          <w:spacing w:val="-9"/>
          <w:sz w:val="22"/>
          <w:szCs w:val="22"/>
        </w:rPr>
        <w:t xml:space="preserve"> </w:t>
      </w:r>
      <w:r w:rsidRPr="00DA279E">
        <w:rPr>
          <w:sz w:val="22"/>
          <w:szCs w:val="22"/>
        </w:rPr>
        <w:t>any</w:t>
      </w:r>
      <w:r w:rsidRPr="00DA279E">
        <w:rPr>
          <w:spacing w:val="-11"/>
          <w:sz w:val="22"/>
          <w:szCs w:val="22"/>
        </w:rPr>
        <w:t xml:space="preserve"> </w:t>
      </w:r>
      <w:r w:rsidRPr="00DA279E">
        <w:rPr>
          <w:sz w:val="22"/>
          <w:szCs w:val="22"/>
        </w:rPr>
        <w:t>time,</w:t>
      </w:r>
      <w:r w:rsidRPr="00DA279E">
        <w:rPr>
          <w:spacing w:val="-10"/>
          <w:sz w:val="22"/>
          <w:szCs w:val="22"/>
        </w:rPr>
        <w:t xml:space="preserve"> </w:t>
      </w:r>
      <w:r w:rsidRPr="00DA279E">
        <w:rPr>
          <w:sz w:val="22"/>
          <w:szCs w:val="22"/>
        </w:rPr>
        <w:t>and proceedings will not be delayed if the technology</w:t>
      </w:r>
      <w:r w:rsidRPr="00DA279E">
        <w:rPr>
          <w:spacing w:val="-30"/>
          <w:sz w:val="22"/>
          <w:szCs w:val="22"/>
        </w:rPr>
        <w:t xml:space="preserve"> </w:t>
      </w:r>
      <w:r w:rsidRPr="00DA279E">
        <w:rPr>
          <w:sz w:val="22"/>
          <w:szCs w:val="22"/>
        </w:rPr>
        <w:t>malfunctions.</w:t>
      </w:r>
    </w:p>
    <w:p w:rsidR="002C339B" w:rsidRPr="00DA279E" w:rsidRDefault="002C339B">
      <w:pPr>
        <w:pStyle w:val="BodyText"/>
        <w:spacing w:before="7"/>
        <w:rPr>
          <w:sz w:val="22"/>
          <w:szCs w:val="22"/>
        </w:rPr>
      </w:pPr>
    </w:p>
    <w:p w:rsidR="002C339B" w:rsidRPr="00DA279E" w:rsidRDefault="00CD0529">
      <w:pPr>
        <w:pStyle w:val="BodyText"/>
        <w:spacing w:before="1" w:line="259" w:lineRule="auto"/>
        <w:ind w:left="100" w:right="114"/>
        <w:jc w:val="both"/>
        <w:rPr>
          <w:sz w:val="22"/>
          <w:szCs w:val="22"/>
        </w:rPr>
      </w:pPr>
      <w:r w:rsidRPr="00DA279E">
        <w:rPr>
          <w:sz w:val="22"/>
          <w:szCs w:val="22"/>
        </w:rPr>
        <w:t>Any request for such a direct</w:t>
      </w:r>
      <w:r w:rsidR="006D4A56" w:rsidRPr="00DA279E">
        <w:rPr>
          <w:sz w:val="22"/>
          <w:szCs w:val="22"/>
        </w:rPr>
        <w:t>ion in respect of proceedings in</w:t>
      </w:r>
      <w:r w:rsidRPr="00DA279E">
        <w:rPr>
          <w:sz w:val="22"/>
          <w:szCs w:val="22"/>
        </w:rPr>
        <w:t xml:space="preserve"> </w:t>
      </w:r>
      <w:r w:rsidR="006D4A56" w:rsidRPr="00DA279E">
        <w:rPr>
          <w:sz w:val="22"/>
          <w:szCs w:val="22"/>
        </w:rPr>
        <w:t xml:space="preserve">the Court of Appeal, Criminal Division should be made </w:t>
      </w:r>
      <w:r w:rsidR="006D4A56" w:rsidRPr="00DA279E">
        <w:rPr>
          <w:rFonts w:cstheme="minorHAnsi"/>
          <w:sz w:val="22"/>
          <w:szCs w:val="22"/>
        </w:rPr>
        <w:t xml:space="preserve">to </w:t>
      </w:r>
      <w:hyperlink r:id="rId5" w:history="1">
        <w:r w:rsidR="006D4A56" w:rsidRPr="00DA279E">
          <w:rPr>
            <w:rStyle w:val="Hyperlink"/>
            <w:rFonts w:cstheme="minorHAnsi"/>
            <w:sz w:val="22"/>
            <w:szCs w:val="22"/>
          </w:rPr>
          <w:t>courtclerks@criminalappealoffice.justice.gov.uk</w:t>
        </w:r>
      </w:hyperlink>
      <w:r w:rsidRPr="00DA279E">
        <w:rPr>
          <w:sz w:val="22"/>
          <w:szCs w:val="22"/>
        </w:rPr>
        <w:t xml:space="preserve"> as soon as reasonably practical and where possible at least 7 days before the hearing to allow sufficient time for the request to be considered. The form below</w:t>
      </w:r>
      <w:r w:rsidRPr="00DA279E">
        <w:rPr>
          <w:spacing w:val="-12"/>
          <w:sz w:val="22"/>
          <w:szCs w:val="22"/>
        </w:rPr>
        <w:t xml:space="preserve"> </w:t>
      </w:r>
      <w:r w:rsidRPr="00DA279E">
        <w:rPr>
          <w:sz w:val="22"/>
          <w:szCs w:val="22"/>
        </w:rPr>
        <w:t>should</w:t>
      </w:r>
      <w:r w:rsidRPr="00DA279E">
        <w:rPr>
          <w:spacing w:val="-13"/>
          <w:sz w:val="22"/>
          <w:szCs w:val="22"/>
        </w:rPr>
        <w:t xml:space="preserve"> </w:t>
      </w:r>
      <w:r w:rsidRPr="00DA279E">
        <w:rPr>
          <w:sz w:val="22"/>
          <w:szCs w:val="22"/>
        </w:rPr>
        <w:t>be</w:t>
      </w:r>
      <w:r w:rsidRPr="00DA279E">
        <w:rPr>
          <w:spacing w:val="-13"/>
          <w:sz w:val="22"/>
          <w:szCs w:val="22"/>
        </w:rPr>
        <w:t xml:space="preserve"> </w:t>
      </w:r>
      <w:r w:rsidRPr="00DA279E">
        <w:rPr>
          <w:sz w:val="22"/>
          <w:szCs w:val="22"/>
        </w:rPr>
        <w:t>completed</w:t>
      </w:r>
      <w:r w:rsidRPr="00DA279E">
        <w:rPr>
          <w:spacing w:val="-13"/>
          <w:sz w:val="22"/>
          <w:szCs w:val="22"/>
        </w:rPr>
        <w:t xml:space="preserve"> </w:t>
      </w:r>
      <w:r w:rsidRPr="00DA279E">
        <w:rPr>
          <w:sz w:val="22"/>
          <w:szCs w:val="22"/>
        </w:rPr>
        <w:t>and</w:t>
      </w:r>
      <w:r w:rsidRPr="00DA279E">
        <w:rPr>
          <w:spacing w:val="-12"/>
          <w:sz w:val="22"/>
          <w:szCs w:val="22"/>
        </w:rPr>
        <w:t xml:space="preserve"> </w:t>
      </w:r>
      <w:r w:rsidRPr="00DA279E">
        <w:rPr>
          <w:sz w:val="22"/>
          <w:szCs w:val="22"/>
        </w:rPr>
        <w:t>signed</w:t>
      </w:r>
      <w:r w:rsidRPr="00DA279E">
        <w:rPr>
          <w:spacing w:val="-13"/>
          <w:sz w:val="22"/>
          <w:szCs w:val="22"/>
        </w:rPr>
        <w:t xml:space="preserve"> </w:t>
      </w:r>
      <w:r w:rsidRPr="00DA279E">
        <w:rPr>
          <w:sz w:val="22"/>
          <w:szCs w:val="22"/>
        </w:rPr>
        <w:t>and</w:t>
      </w:r>
      <w:r w:rsidRPr="00DA279E">
        <w:rPr>
          <w:spacing w:val="-13"/>
          <w:sz w:val="22"/>
          <w:szCs w:val="22"/>
        </w:rPr>
        <w:t xml:space="preserve"> </w:t>
      </w:r>
      <w:r w:rsidRPr="00DA279E">
        <w:rPr>
          <w:sz w:val="22"/>
          <w:szCs w:val="22"/>
        </w:rPr>
        <w:t>submitted</w:t>
      </w:r>
      <w:r w:rsidR="00880A2E" w:rsidRPr="00DA279E">
        <w:rPr>
          <w:sz w:val="22"/>
          <w:szCs w:val="22"/>
        </w:rPr>
        <w:t xml:space="preserve"> by email </w:t>
      </w:r>
      <w:r w:rsidR="00880A2E" w:rsidRPr="00DA279E">
        <w:rPr>
          <w:rFonts w:cstheme="minorHAnsi"/>
          <w:sz w:val="22"/>
          <w:szCs w:val="22"/>
        </w:rPr>
        <w:t xml:space="preserve">to </w:t>
      </w:r>
      <w:hyperlink r:id="rId6" w:history="1">
        <w:r w:rsidR="00880A2E" w:rsidRPr="00DA279E">
          <w:rPr>
            <w:rStyle w:val="Hyperlink"/>
            <w:rFonts w:cstheme="minorHAnsi"/>
            <w:sz w:val="22"/>
            <w:szCs w:val="22"/>
          </w:rPr>
          <w:t>courtclerks@criminalappealoffice.justice.gov.uk</w:t>
        </w:r>
      </w:hyperlink>
      <w:r w:rsidRPr="00DA279E">
        <w:rPr>
          <w:sz w:val="22"/>
          <w:szCs w:val="22"/>
        </w:rPr>
        <w:t>. A separate form should be complet</w:t>
      </w:r>
      <w:r w:rsidR="00880A2E" w:rsidRPr="00DA279E">
        <w:rPr>
          <w:sz w:val="22"/>
          <w:szCs w:val="22"/>
        </w:rPr>
        <w:t>ed by each person seeking to observe proceedings</w:t>
      </w:r>
      <w:r w:rsidRPr="00DA279E">
        <w:rPr>
          <w:sz w:val="22"/>
          <w:szCs w:val="22"/>
        </w:rPr>
        <w:t>. If you have any connection with any participant in the proceedings (including any witness) you must say so in the reasons for seeking</w:t>
      </w:r>
      <w:r w:rsidRPr="00DA279E">
        <w:rPr>
          <w:spacing w:val="-19"/>
          <w:sz w:val="22"/>
          <w:szCs w:val="22"/>
        </w:rPr>
        <w:t xml:space="preserve"> </w:t>
      </w:r>
      <w:r w:rsidRPr="00DA279E">
        <w:rPr>
          <w:sz w:val="22"/>
          <w:szCs w:val="22"/>
        </w:rPr>
        <w:t>access.</w:t>
      </w:r>
      <w:r w:rsidR="00880A2E" w:rsidRPr="00DA279E">
        <w:rPr>
          <w:sz w:val="22"/>
          <w:szCs w:val="22"/>
        </w:rPr>
        <w:t xml:space="preserve">  The court may require you to provide proof of identity and the request may be refused if sufficient ID is not then provided.</w:t>
      </w:r>
    </w:p>
    <w:p w:rsidR="002C339B" w:rsidRPr="00DA279E" w:rsidRDefault="002C339B">
      <w:pPr>
        <w:pStyle w:val="BodyText"/>
        <w:spacing w:before="6"/>
        <w:rPr>
          <w:sz w:val="22"/>
          <w:szCs w:val="22"/>
        </w:rPr>
      </w:pPr>
    </w:p>
    <w:p w:rsidR="002C339B" w:rsidRPr="00DA279E" w:rsidRDefault="00CD0529">
      <w:pPr>
        <w:pStyle w:val="BodyText"/>
        <w:spacing w:line="259" w:lineRule="auto"/>
        <w:ind w:left="100" w:right="115"/>
        <w:jc w:val="both"/>
        <w:rPr>
          <w:sz w:val="22"/>
          <w:szCs w:val="22"/>
        </w:rPr>
      </w:pPr>
      <w:r w:rsidRPr="00DA279E">
        <w:rPr>
          <w:b/>
          <w:sz w:val="22"/>
          <w:szCs w:val="22"/>
          <w:u w:val="single"/>
        </w:rPr>
        <w:t>Important:</w:t>
      </w:r>
      <w:r w:rsidR="00880A2E" w:rsidRPr="00DA279E">
        <w:rPr>
          <w:b/>
          <w:sz w:val="22"/>
          <w:szCs w:val="22"/>
          <w:u w:val="single"/>
        </w:rPr>
        <w:t xml:space="preserve">  You must obey the attached </w:t>
      </w:r>
      <w:r w:rsidR="00427BF0">
        <w:rPr>
          <w:b/>
          <w:sz w:val="22"/>
          <w:szCs w:val="22"/>
          <w:u w:val="single"/>
        </w:rPr>
        <w:t>rule</w:t>
      </w:r>
      <w:r w:rsidR="00880A2E" w:rsidRPr="00DA279E">
        <w:rPr>
          <w:b/>
          <w:sz w:val="22"/>
          <w:szCs w:val="22"/>
          <w:u w:val="single"/>
        </w:rPr>
        <w:t xml:space="preserve">s, which apply to everyone who observes proceedings remotely. </w:t>
      </w:r>
      <w:r w:rsidRPr="00DA279E">
        <w:rPr>
          <w:sz w:val="22"/>
          <w:szCs w:val="22"/>
        </w:rPr>
        <w:t xml:space="preserve"> If you do not obey the rules then that might amount to a criminal offence or a contempt of court which may be punished by imprisonment.</w:t>
      </w:r>
    </w:p>
    <w:p w:rsidR="002C339B" w:rsidRPr="00DA279E" w:rsidRDefault="002C339B">
      <w:pPr>
        <w:pStyle w:val="BodyText"/>
        <w:rPr>
          <w:sz w:val="22"/>
          <w:szCs w:val="22"/>
        </w:rPr>
      </w:pPr>
    </w:p>
    <w:p w:rsidR="002C339B" w:rsidRPr="00DA279E" w:rsidRDefault="002C339B">
      <w:pPr>
        <w:pStyle w:val="BodyText"/>
        <w:spacing w:before="7"/>
        <w:rPr>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9"/>
        <w:gridCol w:w="5411"/>
      </w:tblGrid>
      <w:tr w:rsidR="002C339B" w:rsidRPr="00DA279E">
        <w:trPr>
          <w:trHeight w:hRule="exact" w:val="1277"/>
        </w:trPr>
        <w:tc>
          <w:tcPr>
            <w:tcW w:w="4389" w:type="dxa"/>
            <w:shd w:val="clear" w:color="auto" w:fill="D9E1F3"/>
          </w:tcPr>
          <w:p w:rsidR="002C339B" w:rsidRPr="00DA279E" w:rsidRDefault="002C339B">
            <w:pPr>
              <w:pStyle w:val="TableParagraph"/>
              <w:spacing w:before="8"/>
              <w:ind w:left="0"/>
            </w:pPr>
          </w:p>
          <w:p w:rsidR="002C339B" w:rsidRPr="00DA279E" w:rsidRDefault="00CD0529">
            <w:pPr>
              <w:pStyle w:val="TableParagraph"/>
              <w:ind w:right="237"/>
              <w:rPr>
                <w:b/>
              </w:rPr>
            </w:pPr>
            <w:r w:rsidRPr="00DA279E">
              <w:rPr>
                <w:b/>
              </w:rPr>
              <w:t>Case details (name of case, court reference and date of hearing):</w:t>
            </w:r>
          </w:p>
        </w:tc>
        <w:tc>
          <w:tcPr>
            <w:tcW w:w="5411" w:type="dxa"/>
          </w:tcPr>
          <w:p w:rsidR="002C339B" w:rsidRPr="00DA279E" w:rsidRDefault="002C339B"/>
        </w:tc>
      </w:tr>
      <w:tr w:rsidR="002C339B" w:rsidRPr="00DA279E">
        <w:trPr>
          <w:trHeight w:hRule="exact" w:val="641"/>
        </w:trPr>
        <w:tc>
          <w:tcPr>
            <w:tcW w:w="4389" w:type="dxa"/>
            <w:shd w:val="clear" w:color="auto" w:fill="D9E1F3"/>
          </w:tcPr>
          <w:p w:rsidR="002C339B" w:rsidRPr="00DA279E" w:rsidRDefault="00906ADB">
            <w:pPr>
              <w:pStyle w:val="TableParagraph"/>
              <w:spacing w:before="178"/>
              <w:rPr>
                <w:b/>
              </w:rPr>
            </w:pPr>
            <w:r w:rsidRPr="00DA279E">
              <w:rPr>
                <w:b/>
              </w:rPr>
              <w:t xml:space="preserve">Your </w:t>
            </w:r>
            <w:r w:rsidR="00DA279E" w:rsidRPr="00DA279E">
              <w:rPr>
                <w:b/>
              </w:rPr>
              <w:t>n</w:t>
            </w:r>
            <w:r w:rsidR="00CD0529" w:rsidRPr="00DA279E">
              <w:rPr>
                <w:b/>
              </w:rPr>
              <w:t>ame:</w:t>
            </w:r>
          </w:p>
        </w:tc>
        <w:tc>
          <w:tcPr>
            <w:tcW w:w="5411" w:type="dxa"/>
          </w:tcPr>
          <w:p w:rsidR="002C339B" w:rsidRPr="00DA279E" w:rsidRDefault="002C339B"/>
        </w:tc>
      </w:tr>
      <w:tr w:rsidR="002C339B" w:rsidRPr="00DA279E">
        <w:trPr>
          <w:trHeight w:hRule="exact" w:val="1274"/>
        </w:trPr>
        <w:tc>
          <w:tcPr>
            <w:tcW w:w="4389" w:type="dxa"/>
            <w:shd w:val="clear" w:color="auto" w:fill="D9E1F3"/>
          </w:tcPr>
          <w:p w:rsidR="002C339B" w:rsidRPr="00DA279E" w:rsidRDefault="002C339B">
            <w:pPr>
              <w:pStyle w:val="TableParagraph"/>
              <w:spacing w:before="8"/>
              <w:ind w:left="0"/>
            </w:pPr>
          </w:p>
          <w:p w:rsidR="002C339B" w:rsidRPr="00DA279E" w:rsidRDefault="00CD0529">
            <w:pPr>
              <w:pStyle w:val="TableParagraph"/>
              <w:ind w:right="237"/>
              <w:rPr>
                <w:b/>
              </w:rPr>
            </w:pPr>
            <w:r w:rsidRPr="00DA279E">
              <w:rPr>
                <w:b/>
              </w:rPr>
              <w:t>Contact</w:t>
            </w:r>
            <w:r w:rsidR="0094256F">
              <w:rPr>
                <w:b/>
              </w:rPr>
              <w:t xml:space="preserve"> details (email address, </w:t>
            </w:r>
            <w:r w:rsidRPr="00DA279E">
              <w:rPr>
                <w:b/>
              </w:rPr>
              <w:t>postal address</w:t>
            </w:r>
            <w:r w:rsidR="0094256F">
              <w:rPr>
                <w:b/>
              </w:rPr>
              <w:t xml:space="preserve"> and telephone number</w:t>
            </w:r>
            <w:r w:rsidRPr="00DA279E">
              <w:rPr>
                <w:b/>
              </w:rPr>
              <w:t>):</w:t>
            </w:r>
          </w:p>
        </w:tc>
        <w:tc>
          <w:tcPr>
            <w:tcW w:w="5411" w:type="dxa"/>
          </w:tcPr>
          <w:p w:rsidR="002C339B" w:rsidRPr="00DA279E" w:rsidRDefault="002C339B"/>
        </w:tc>
      </w:tr>
      <w:tr w:rsidR="00DA279E" w:rsidRPr="00DA279E" w:rsidTr="00D05E9E">
        <w:trPr>
          <w:trHeight w:hRule="exact" w:val="641"/>
        </w:trPr>
        <w:tc>
          <w:tcPr>
            <w:tcW w:w="4389" w:type="dxa"/>
            <w:shd w:val="clear" w:color="auto" w:fill="D9E1F3"/>
          </w:tcPr>
          <w:p w:rsidR="00DA279E" w:rsidRPr="00DA279E" w:rsidRDefault="00DA279E" w:rsidP="00D05E9E">
            <w:pPr>
              <w:pStyle w:val="TableParagraph"/>
              <w:spacing w:before="178"/>
              <w:rPr>
                <w:b/>
              </w:rPr>
            </w:pPr>
            <w:r w:rsidRPr="00DA279E">
              <w:rPr>
                <w:b/>
              </w:rPr>
              <w:t>Date of application:</w:t>
            </w:r>
          </w:p>
        </w:tc>
        <w:tc>
          <w:tcPr>
            <w:tcW w:w="5411" w:type="dxa"/>
          </w:tcPr>
          <w:p w:rsidR="00DA279E" w:rsidRPr="00DA279E" w:rsidRDefault="00DA279E" w:rsidP="00D05E9E"/>
        </w:tc>
      </w:tr>
      <w:tr w:rsidR="002C339B" w:rsidRPr="00DA279E" w:rsidTr="00103488">
        <w:trPr>
          <w:trHeight w:hRule="exact" w:val="4723"/>
        </w:trPr>
        <w:tc>
          <w:tcPr>
            <w:tcW w:w="4389" w:type="dxa"/>
            <w:shd w:val="clear" w:color="auto" w:fill="D9E1F3"/>
          </w:tcPr>
          <w:p w:rsidR="002C339B" w:rsidRPr="00DA279E" w:rsidRDefault="00CD0529" w:rsidP="006D4A56">
            <w:pPr>
              <w:pStyle w:val="TableParagraph"/>
              <w:spacing w:before="202"/>
              <w:ind w:left="46"/>
              <w:rPr>
                <w:b/>
              </w:rPr>
            </w:pPr>
            <w:r w:rsidRPr="00DA279E">
              <w:rPr>
                <w:b/>
              </w:rPr>
              <w:t>Reasons for seeking access</w:t>
            </w:r>
            <w:r w:rsidR="006D4A56" w:rsidRPr="00DA279E">
              <w:rPr>
                <w:b/>
              </w:rPr>
              <w:t xml:space="preserve"> (including connection with any participant)</w:t>
            </w:r>
            <w:r w:rsidRPr="00DA279E">
              <w:rPr>
                <w:b/>
              </w:rPr>
              <w:t>:</w:t>
            </w:r>
          </w:p>
          <w:p w:rsidR="00EE68C4" w:rsidRPr="00DA279E" w:rsidRDefault="00EE68C4" w:rsidP="006D4A56">
            <w:pPr>
              <w:pStyle w:val="TableParagraph"/>
              <w:spacing w:before="202"/>
              <w:ind w:left="46"/>
              <w:rPr>
                <w:b/>
              </w:rPr>
            </w:pPr>
          </w:p>
          <w:p w:rsidR="00EE68C4" w:rsidRPr="00DA279E" w:rsidRDefault="00EE68C4" w:rsidP="006D4A56">
            <w:pPr>
              <w:pStyle w:val="TableParagraph"/>
              <w:spacing w:before="202"/>
              <w:ind w:left="46"/>
              <w:rPr>
                <w:b/>
              </w:rPr>
            </w:pPr>
          </w:p>
          <w:p w:rsidR="006D4A56" w:rsidRPr="00DA279E" w:rsidRDefault="006D4A56">
            <w:pPr>
              <w:pStyle w:val="TableParagraph"/>
              <w:spacing w:before="202"/>
              <w:rPr>
                <w:b/>
              </w:rPr>
            </w:pPr>
          </w:p>
        </w:tc>
        <w:tc>
          <w:tcPr>
            <w:tcW w:w="5411" w:type="dxa"/>
          </w:tcPr>
          <w:p w:rsidR="001D60B5" w:rsidRPr="00DA279E" w:rsidRDefault="001D60B5" w:rsidP="00EE68C4">
            <w:pPr>
              <w:spacing w:line="600" w:lineRule="auto"/>
            </w:pPr>
          </w:p>
          <w:p w:rsidR="006D4A56" w:rsidRPr="00DA279E" w:rsidRDefault="006D4A56" w:rsidP="00EE68C4">
            <w:pPr>
              <w:spacing w:line="600" w:lineRule="auto"/>
            </w:pPr>
          </w:p>
          <w:p w:rsidR="00EE68C4" w:rsidRPr="00DA279E" w:rsidRDefault="00EE68C4" w:rsidP="00EE68C4">
            <w:pPr>
              <w:spacing w:line="600" w:lineRule="auto"/>
            </w:pPr>
          </w:p>
          <w:p w:rsidR="00EE68C4" w:rsidRPr="00DA279E" w:rsidRDefault="00EE68C4" w:rsidP="00EE68C4">
            <w:pPr>
              <w:spacing w:line="600" w:lineRule="auto"/>
            </w:pPr>
          </w:p>
          <w:p w:rsidR="00EE68C4" w:rsidRPr="00DA279E" w:rsidRDefault="00EE68C4" w:rsidP="00EE68C4">
            <w:pPr>
              <w:spacing w:line="600" w:lineRule="auto"/>
            </w:pPr>
          </w:p>
          <w:p w:rsidR="00EE68C4" w:rsidRPr="00DA279E" w:rsidRDefault="00EE68C4" w:rsidP="00EE68C4">
            <w:pPr>
              <w:spacing w:line="600" w:lineRule="auto"/>
            </w:pPr>
          </w:p>
          <w:p w:rsidR="006D4A56" w:rsidRPr="00DA279E" w:rsidRDefault="006D4A56"/>
          <w:p w:rsidR="006D4A56" w:rsidRPr="00DA279E" w:rsidRDefault="006D4A56"/>
          <w:p w:rsidR="006D4A56" w:rsidRPr="00DA279E" w:rsidRDefault="006D4A56"/>
          <w:p w:rsidR="006D4A56" w:rsidRPr="00DA279E" w:rsidRDefault="006D4A56"/>
        </w:tc>
      </w:tr>
    </w:tbl>
    <w:p w:rsidR="002C339B" w:rsidRPr="00DA279E" w:rsidRDefault="002C339B">
      <w:pPr>
        <w:sectPr w:rsidR="002C339B" w:rsidRPr="00DA279E">
          <w:type w:val="continuous"/>
          <w:pgSz w:w="11910" w:h="16840"/>
          <w:pgMar w:top="980" w:right="960" w:bottom="280" w:left="920" w:header="720" w:footer="720" w:gutter="0"/>
          <w:cols w:space="720"/>
        </w:sectPr>
      </w:pPr>
    </w:p>
    <w:p w:rsidR="002C339B" w:rsidRPr="00DA279E" w:rsidRDefault="00CD0529">
      <w:pPr>
        <w:spacing w:before="79"/>
        <w:ind w:left="1559"/>
        <w:rPr>
          <w:b/>
        </w:rPr>
      </w:pPr>
      <w:r w:rsidRPr="00DA279E">
        <w:rPr>
          <w:b/>
          <w:u w:val="single"/>
        </w:rPr>
        <w:t>Rules for third-party observers (public hearing)</w:t>
      </w:r>
    </w:p>
    <w:p w:rsidR="002C339B" w:rsidRPr="00DA279E" w:rsidRDefault="00CD0529">
      <w:pPr>
        <w:pStyle w:val="Heading1"/>
        <w:spacing w:before="183" w:line="259" w:lineRule="auto"/>
        <w:ind w:left="100" w:right="115" w:firstLine="0"/>
        <w:jc w:val="both"/>
        <w:rPr>
          <w:sz w:val="22"/>
          <w:szCs w:val="22"/>
        </w:rPr>
      </w:pPr>
      <w:r w:rsidRPr="00DA279E">
        <w:rPr>
          <w:sz w:val="22"/>
          <w:szCs w:val="22"/>
        </w:rPr>
        <w:t>You are being given remote access to a public court hearing. The judiciary and court service are committed to open justice. This is subject to five simple rules to protect the court process.</w:t>
      </w:r>
    </w:p>
    <w:p w:rsidR="002C339B" w:rsidRPr="00DA279E" w:rsidRDefault="002C339B">
      <w:pPr>
        <w:pStyle w:val="BodyText"/>
        <w:rPr>
          <w:sz w:val="22"/>
          <w:szCs w:val="22"/>
        </w:rPr>
      </w:pPr>
    </w:p>
    <w:p w:rsidR="002C339B" w:rsidRPr="00DA279E" w:rsidRDefault="002C339B">
      <w:pPr>
        <w:pStyle w:val="BodyText"/>
        <w:spacing w:before="2"/>
        <w:rPr>
          <w:sz w:val="22"/>
          <w:szCs w:val="22"/>
        </w:rPr>
      </w:pPr>
    </w:p>
    <w:p w:rsidR="002C339B" w:rsidRPr="00DA279E" w:rsidRDefault="00CD0529">
      <w:pPr>
        <w:pStyle w:val="ListParagraph"/>
        <w:numPr>
          <w:ilvl w:val="0"/>
          <w:numId w:val="2"/>
        </w:numPr>
        <w:tabs>
          <w:tab w:val="left" w:pos="821"/>
        </w:tabs>
        <w:spacing w:line="259" w:lineRule="auto"/>
        <w:ind w:right="252"/>
      </w:pPr>
      <w:r w:rsidRPr="00DA279E">
        <w:rPr>
          <w:b/>
        </w:rPr>
        <w:t xml:space="preserve">Do not share your link without permission. </w:t>
      </w:r>
      <w:r w:rsidRPr="00DA279E">
        <w:t>The link must only be used by someone else if that has been approved by the</w:t>
      </w:r>
      <w:r w:rsidRPr="00DA279E">
        <w:rPr>
          <w:spacing w:val="-27"/>
        </w:rPr>
        <w:t xml:space="preserve"> </w:t>
      </w:r>
      <w:r w:rsidRPr="00DA279E">
        <w:t>court.</w:t>
      </w:r>
    </w:p>
    <w:p w:rsidR="002C339B" w:rsidRPr="00DA279E" w:rsidRDefault="002C339B">
      <w:pPr>
        <w:pStyle w:val="BodyText"/>
        <w:rPr>
          <w:sz w:val="22"/>
          <w:szCs w:val="22"/>
        </w:rPr>
      </w:pPr>
    </w:p>
    <w:p w:rsidR="002C339B" w:rsidRPr="00DA279E" w:rsidRDefault="002C339B">
      <w:pPr>
        <w:pStyle w:val="BodyText"/>
        <w:spacing w:before="3"/>
        <w:rPr>
          <w:sz w:val="22"/>
          <w:szCs w:val="22"/>
        </w:rPr>
      </w:pPr>
    </w:p>
    <w:p w:rsidR="002C339B" w:rsidRPr="00DA279E" w:rsidRDefault="00CD0529">
      <w:pPr>
        <w:pStyle w:val="Heading1"/>
        <w:numPr>
          <w:ilvl w:val="0"/>
          <w:numId w:val="2"/>
        </w:numPr>
        <w:tabs>
          <w:tab w:val="left" w:pos="821"/>
        </w:tabs>
        <w:spacing w:before="1" w:line="259" w:lineRule="auto"/>
        <w:ind w:right="377"/>
        <w:rPr>
          <w:sz w:val="22"/>
          <w:szCs w:val="22"/>
        </w:rPr>
      </w:pPr>
      <w:r w:rsidRPr="00DA279E">
        <w:rPr>
          <w:b/>
          <w:sz w:val="22"/>
          <w:szCs w:val="22"/>
        </w:rPr>
        <w:t>Behave respectfully</w:t>
      </w:r>
      <w:r w:rsidRPr="00DA279E">
        <w:rPr>
          <w:sz w:val="22"/>
          <w:szCs w:val="22"/>
        </w:rPr>
        <w:t>. A court hearing is a serious matter. Behave as if you were in a physical court room. Do not disturb or interrupt. Follow any instructions of the judge. Your access may be terminated if you do not.</w:t>
      </w:r>
    </w:p>
    <w:p w:rsidR="002C339B" w:rsidRPr="00DA279E" w:rsidRDefault="002C339B">
      <w:pPr>
        <w:pStyle w:val="BodyText"/>
        <w:rPr>
          <w:sz w:val="22"/>
          <w:szCs w:val="22"/>
        </w:rPr>
      </w:pPr>
    </w:p>
    <w:p w:rsidR="002C339B" w:rsidRPr="00DA279E" w:rsidRDefault="002C339B">
      <w:pPr>
        <w:pStyle w:val="BodyText"/>
        <w:spacing w:before="6"/>
        <w:rPr>
          <w:sz w:val="22"/>
          <w:szCs w:val="22"/>
        </w:rPr>
      </w:pPr>
    </w:p>
    <w:p w:rsidR="002C339B" w:rsidRPr="00DA279E" w:rsidRDefault="00CD0529">
      <w:pPr>
        <w:pStyle w:val="ListParagraph"/>
        <w:numPr>
          <w:ilvl w:val="0"/>
          <w:numId w:val="2"/>
        </w:numPr>
        <w:tabs>
          <w:tab w:val="left" w:pos="821"/>
        </w:tabs>
        <w:spacing w:line="259" w:lineRule="auto"/>
        <w:ind w:right="465"/>
      </w:pPr>
      <w:r w:rsidRPr="00DA279E">
        <w:rPr>
          <w:b/>
        </w:rPr>
        <w:t>Do not record the hearing</w:t>
      </w:r>
      <w:r w:rsidRPr="00DA279E">
        <w:t>. It is a criminal offence to record a court hearing. You must not record video or audio or take photos or screenshots of the</w:t>
      </w:r>
      <w:r w:rsidRPr="00DA279E">
        <w:rPr>
          <w:spacing w:val="-10"/>
        </w:rPr>
        <w:t xml:space="preserve"> </w:t>
      </w:r>
      <w:r w:rsidRPr="00DA279E">
        <w:t>hearing.</w:t>
      </w:r>
    </w:p>
    <w:p w:rsidR="002C339B" w:rsidRPr="00DA279E" w:rsidRDefault="002C339B">
      <w:pPr>
        <w:pStyle w:val="BodyText"/>
        <w:rPr>
          <w:sz w:val="22"/>
          <w:szCs w:val="22"/>
        </w:rPr>
      </w:pPr>
    </w:p>
    <w:p w:rsidR="002C339B" w:rsidRPr="00DA279E" w:rsidRDefault="002C339B">
      <w:pPr>
        <w:pStyle w:val="BodyText"/>
        <w:spacing w:before="3"/>
        <w:rPr>
          <w:sz w:val="22"/>
          <w:szCs w:val="22"/>
        </w:rPr>
      </w:pPr>
    </w:p>
    <w:p w:rsidR="002C339B" w:rsidRPr="00DA279E" w:rsidRDefault="00CD0529">
      <w:pPr>
        <w:pStyle w:val="ListParagraph"/>
        <w:numPr>
          <w:ilvl w:val="0"/>
          <w:numId w:val="2"/>
        </w:numPr>
        <w:tabs>
          <w:tab w:val="left" w:pos="821"/>
        </w:tabs>
        <w:spacing w:line="259" w:lineRule="auto"/>
        <w:ind w:right="221"/>
      </w:pPr>
      <w:r w:rsidRPr="00DA279E">
        <w:rPr>
          <w:b/>
        </w:rPr>
        <w:t xml:space="preserve">If you want to report, take care. </w:t>
      </w:r>
      <w:r w:rsidRPr="00DA279E">
        <w:t>You can report live in writing if you are a journalist or you have the specific permission of the Judge conducting the hearing. Otherwise, reports must be after the event. In all cases there may be reporting restrictions which you must obey. It is your responsibility to find out whether restrictions</w:t>
      </w:r>
      <w:r w:rsidRPr="00DA279E">
        <w:rPr>
          <w:spacing w:val="-22"/>
        </w:rPr>
        <w:t xml:space="preserve"> </w:t>
      </w:r>
      <w:r w:rsidRPr="00DA279E">
        <w:t>apply.</w:t>
      </w:r>
    </w:p>
    <w:p w:rsidR="002C339B" w:rsidRPr="00DA279E" w:rsidRDefault="002C339B">
      <w:pPr>
        <w:pStyle w:val="BodyText"/>
        <w:rPr>
          <w:sz w:val="22"/>
          <w:szCs w:val="22"/>
        </w:rPr>
      </w:pPr>
    </w:p>
    <w:p w:rsidR="002C339B" w:rsidRPr="00DA279E" w:rsidRDefault="002C339B">
      <w:pPr>
        <w:pStyle w:val="BodyText"/>
        <w:spacing w:before="2"/>
        <w:rPr>
          <w:sz w:val="22"/>
          <w:szCs w:val="22"/>
        </w:rPr>
      </w:pPr>
    </w:p>
    <w:p w:rsidR="002C339B" w:rsidRPr="00DA279E" w:rsidRDefault="00CD0529">
      <w:pPr>
        <w:pStyle w:val="ListParagraph"/>
        <w:numPr>
          <w:ilvl w:val="0"/>
          <w:numId w:val="2"/>
        </w:numPr>
        <w:tabs>
          <w:tab w:val="left" w:pos="821"/>
        </w:tabs>
        <w:spacing w:line="259" w:lineRule="auto"/>
        <w:ind w:right="392"/>
        <w:jc w:val="both"/>
      </w:pPr>
      <w:r w:rsidRPr="00DA279E">
        <w:rPr>
          <w:b/>
        </w:rPr>
        <w:t>Take all these rules seriously</w:t>
      </w:r>
      <w:r w:rsidRPr="00DA279E">
        <w:t>. If you break them you might not just lose your access. You might be guilty of an offence or contempt of court for which you could be fined or sent to prison for up to 2</w:t>
      </w:r>
      <w:r w:rsidRPr="00DA279E">
        <w:rPr>
          <w:spacing w:val="-23"/>
        </w:rPr>
        <w:t xml:space="preserve"> </w:t>
      </w:r>
      <w:r w:rsidRPr="00DA279E">
        <w:t>years.</w:t>
      </w:r>
    </w:p>
    <w:p w:rsidR="002C339B" w:rsidRPr="00DA279E" w:rsidRDefault="002C339B">
      <w:pPr>
        <w:pStyle w:val="BodyText"/>
        <w:rPr>
          <w:sz w:val="22"/>
          <w:szCs w:val="22"/>
        </w:rPr>
      </w:pPr>
    </w:p>
    <w:p w:rsidR="002C339B" w:rsidRPr="00DA279E" w:rsidRDefault="002C339B">
      <w:pPr>
        <w:pStyle w:val="BodyText"/>
        <w:spacing w:before="3"/>
        <w:rPr>
          <w:sz w:val="22"/>
          <w:szCs w:val="22"/>
        </w:rPr>
      </w:pPr>
    </w:p>
    <w:p w:rsidR="002C339B" w:rsidRPr="00DA279E" w:rsidRDefault="00CD0529">
      <w:pPr>
        <w:ind w:left="100"/>
        <w:jc w:val="both"/>
      </w:pPr>
      <w:r w:rsidRPr="00DA279E">
        <w:t>To make sure these rules are followed we advise you to</w:t>
      </w:r>
    </w:p>
    <w:p w:rsidR="002C339B" w:rsidRPr="00DA279E" w:rsidRDefault="00CD0529">
      <w:pPr>
        <w:pStyle w:val="ListParagraph"/>
        <w:numPr>
          <w:ilvl w:val="0"/>
          <w:numId w:val="1"/>
        </w:numPr>
        <w:tabs>
          <w:tab w:val="left" w:pos="820"/>
          <w:tab w:val="left" w:pos="821"/>
        </w:tabs>
        <w:spacing w:before="185"/>
      </w:pPr>
      <w:r w:rsidRPr="00DA279E">
        <w:t>find somewhere private to join the</w:t>
      </w:r>
      <w:r w:rsidRPr="00DA279E">
        <w:rPr>
          <w:spacing w:val="-15"/>
        </w:rPr>
        <w:t xml:space="preserve"> </w:t>
      </w:r>
      <w:r w:rsidRPr="00DA279E">
        <w:t>hearing</w:t>
      </w:r>
    </w:p>
    <w:p w:rsidR="002C339B" w:rsidRPr="00DA279E" w:rsidRDefault="00CD0529">
      <w:pPr>
        <w:pStyle w:val="ListParagraph"/>
        <w:numPr>
          <w:ilvl w:val="0"/>
          <w:numId w:val="1"/>
        </w:numPr>
        <w:tabs>
          <w:tab w:val="left" w:pos="820"/>
          <w:tab w:val="left" w:pos="821"/>
        </w:tabs>
        <w:spacing w:before="24"/>
      </w:pPr>
      <w:r w:rsidRPr="00DA279E">
        <w:t>turn off your microphone and</w:t>
      </w:r>
      <w:r w:rsidRPr="00DA279E">
        <w:rPr>
          <w:spacing w:val="-19"/>
        </w:rPr>
        <w:t xml:space="preserve"> </w:t>
      </w:r>
      <w:r w:rsidRPr="00DA279E">
        <w:t>camera</w:t>
      </w:r>
    </w:p>
    <w:p w:rsidR="002C339B" w:rsidRPr="00DA279E" w:rsidRDefault="00CD0529">
      <w:pPr>
        <w:pStyle w:val="ListParagraph"/>
        <w:numPr>
          <w:ilvl w:val="0"/>
          <w:numId w:val="1"/>
        </w:numPr>
        <w:tabs>
          <w:tab w:val="left" w:pos="820"/>
          <w:tab w:val="left" w:pos="821"/>
        </w:tabs>
        <w:spacing w:before="24"/>
      </w:pPr>
      <w:r w:rsidRPr="00DA279E">
        <w:t>switch off any other device, unless you have permission to use</w:t>
      </w:r>
      <w:r w:rsidRPr="00DA279E">
        <w:rPr>
          <w:spacing w:val="-25"/>
        </w:rPr>
        <w:t xml:space="preserve"> </w:t>
      </w:r>
      <w:r w:rsidRPr="00DA279E">
        <w:t>it</w:t>
      </w:r>
    </w:p>
    <w:p w:rsidR="002C339B" w:rsidRPr="00DA279E" w:rsidRDefault="00CD0529">
      <w:pPr>
        <w:pStyle w:val="ListParagraph"/>
        <w:numPr>
          <w:ilvl w:val="0"/>
          <w:numId w:val="1"/>
        </w:numPr>
        <w:tabs>
          <w:tab w:val="left" w:pos="820"/>
          <w:tab w:val="left" w:pos="821"/>
        </w:tabs>
        <w:spacing w:before="26"/>
      </w:pPr>
      <w:r w:rsidRPr="00DA279E">
        <w:t>check whether reporting restrictions</w:t>
      </w:r>
      <w:r w:rsidRPr="00DA279E">
        <w:rPr>
          <w:spacing w:val="-15"/>
        </w:rPr>
        <w:t xml:space="preserve"> </w:t>
      </w:r>
      <w:r w:rsidRPr="00DA279E">
        <w:t>apply</w:t>
      </w:r>
    </w:p>
    <w:sectPr w:rsidR="002C339B" w:rsidRPr="00DA279E">
      <w:pgSz w:w="11910" w:h="16840"/>
      <w:pgMar w:top="980" w:right="96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35DC9"/>
    <w:multiLevelType w:val="hybridMultilevel"/>
    <w:tmpl w:val="5B6CB978"/>
    <w:lvl w:ilvl="0" w:tplc="AC26CAEC">
      <w:start w:val="1"/>
      <w:numFmt w:val="decimal"/>
      <w:lvlText w:val="%1."/>
      <w:lvlJc w:val="left"/>
      <w:pPr>
        <w:ind w:left="820" w:hanging="360"/>
        <w:jc w:val="left"/>
      </w:pPr>
      <w:rPr>
        <w:rFonts w:ascii="Georgia" w:eastAsia="Georgia" w:hAnsi="Georgia" w:cs="Georgia" w:hint="default"/>
        <w:spacing w:val="-1"/>
        <w:w w:val="100"/>
        <w:sz w:val="28"/>
        <w:szCs w:val="28"/>
      </w:rPr>
    </w:lvl>
    <w:lvl w:ilvl="1" w:tplc="3E7EBAF4">
      <w:numFmt w:val="bullet"/>
      <w:lvlText w:val="•"/>
      <w:lvlJc w:val="left"/>
      <w:pPr>
        <w:ind w:left="1740" w:hanging="360"/>
      </w:pPr>
      <w:rPr>
        <w:rFonts w:hint="default"/>
      </w:rPr>
    </w:lvl>
    <w:lvl w:ilvl="2" w:tplc="DB528D26">
      <w:numFmt w:val="bullet"/>
      <w:lvlText w:val="•"/>
      <w:lvlJc w:val="left"/>
      <w:pPr>
        <w:ind w:left="2661" w:hanging="360"/>
      </w:pPr>
      <w:rPr>
        <w:rFonts w:hint="default"/>
      </w:rPr>
    </w:lvl>
    <w:lvl w:ilvl="3" w:tplc="597072EC">
      <w:numFmt w:val="bullet"/>
      <w:lvlText w:val="•"/>
      <w:lvlJc w:val="left"/>
      <w:pPr>
        <w:ind w:left="3581" w:hanging="360"/>
      </w:pPr>
      <w:rPr>
        <w:rFonts w:hint="default"/>
      </w:rPr>
    </w:lvl>
    <w:lvl w:ilvl="4" w:tplc="2CA8B2FE">
      <w:numFmt w:val="bullet"/>
      <w:lvlText w:val="•"/>
      <w:lvlJc w:val="left"/>
      <w:pPr>
        <w:ind w:left="4502" w:hanging="360"/>
      </w:pPr>
      <w:rPr>
        <w:rFonts w:hint="default"/>
      </w:rPr>
    </w:lvl>
    <w:lvl w:ilvl="5" w:tplc="6A14D74C">
      <w:numFmt w:val="bullet"/>
      <w:lvlText w:val="•"/>
      <w:lvlJc w:val="left"/>
      <w:pPr>
        <w:ind w:left="5423" w:hanging="360"/>
      </w:pPr>
      <w:rPr>
        <w:rFonts w:hint="default"/>
      </w:rPr>
    </w:lvl>
    <w:lvl w:ilvl="6" w:tplc="41D4B85E">
      <w:numFmt w:val="bullet"/>
      <w:lvlText w:val="•"/>
      <w:lvlJc w:val="left"/>
      <w:pPr>
        <w:ind w:left="6343" w:hanging="360"/>
      </w:pPr>
      <w:rPr>
        <w:rFonts w:hint="default"/>
      </w:rPr>
    </w:lvl>
    <w:lvl w:ilvl="7" w:tplc="961C2AC4">
      <w:numFmt w:val="bullet"/>
      <w:lvlText w:val="•"/>
      <w:lvlJc w:val="left"/>
      <w:pPr>
        <w:ind w:left="7264" w:hanging="360"/>
      </w:pPr>
      <w:rPr>
        <w:rFonts w:hint="default"/>
      </w:rPr>
    </w:lvl>
    <w:lvl w:ilvl="8" w:tplc="14020F6E">
      <w:numFmt w:val="bullet"/>
      <w:lvlText w:val="•"/>
      <w:lvlJc w:val="left"/>
      <w:pPr>
        <w:ind w:left="8185" w:hanging="360"/>
      </w:pPr>
      <w:rPr>
        <w:rFonts w:hint="default"/>
      </w:rPr>
    </w:lvl>
  </w:abstractNum>
  <w:abstractNum w:abstractNumId="1" w15:restartNumberingAfterBreak="0">
    <w:nsid w:val="6FDF7C4B"/>
    <w:multiLevelType w:val="hybridMultilevel"/>
    <w:tmpl w:val="22DE1478"/>
    <w:lvl w:ilvl="0" w:tplc="B35C53D6">
      <w:numFmt w:val="bullet"/>
      <w:lvlText w:val=""/>
      <w:lvlJc w:val="left"/>
      <w:pPr>
        <w:ind w:left="820" w:hanging="360"/>
      </w:pPr>
      <w:rPr>
        <w:rFonts w:ascii="Symbol" w:eastAsia="Symbol" w:hAnsi="Symbol" w:cs="Symbol" w:hint="default"/>
        <w:w w:val="100"/>
        <w:sz w:val="28"/>
        <w:szCs w:val="28"/>
      </w:rPr>
    </w:lvl>
    <w:lvl w:ilvl="1" w:tplc="CC4027A4">
      <w:numFmt w:val="bullet"/>
      <w:lvlText w:val="•"/>
      <w:lvlJc w:val="left"/>
      <w:pPr>
        <w:ind w:left="1740" w:hanging="360"/>
      </w:pPr>
      <w:rPr>
        <w:rFonts w:hint="default"/>
      </w:rPr>
    </w:lvl>
    <w:lvl w:ilvl="2" w:tplc="21AE7F12">
      <w:numFmt w:val="bullet"/>
      <w:lvlText w:val="•"/>
      <w:lvlJc w:val="left"/>
      <w:pPr>
        <w:ind w:left="2661" w:hanging="360"/>
      </w:pPr>
      <w:rPr>
        <w:rFonts w:hint="default"/>
      </w:rPr>
    </w:lvl>
    <w:lvl w:ilvl="3" w:tplc="437C8216">
      <w:numFmt w:val="bullet"/>
      <w:lvlText w:val="•"/>
      <w:lvlJc w:val="left"/>
      <w:pPr>
        <w:ind w:left="3581" w:hanging="360"/>
      </w:pPr>
      <w:rPr>
        <w:rFonts w:hint="default"/>
      </w:rPr>
    </w:lvl>
    <w:lvl w:ilvl="4" w:tplc="024C91EE">
      <w:numFmt w:val="bullet"/>
      <w:lvlText w:val="•"/>
      <w:lvlJc w:val="left"/>
      <w:pPr>
        <w:ind w:left="4502" w:hanging="360"/>
      </w:pPr>
      <w:rPr>
        <w:rFonts w:hint="default"/>
      </w:rPr>
    </w:lvl>
    <w:lvl w:ilvl="5" w:tplc="DDAA7DE4">
      <w:numFmt w:val="bullet"/>
      <w:lvlText w:val="•"/>
      <w:lvlJc w:val="left"/>
      <w:pPr>
        <w:ind w:left="5423" w:hanging="360"/>
      </w:pPr>
      <w:rPr>
        <w:rFonts w:hint="default"/>
      </w:rPr>
    </w:lvl>
    <w:lvl w:ilvl="6" w:tplc="361AD108">
      <w:numFmt w:val="bullet"/>
      <w:lvlText w:val="•"/>
      <w:lvlJc w:val="left"/>
      <w:pPr>
        <w:ind w:left="6343" w:hanging="360"/>
      </w:pPr>
      <w:rPr>
        <w:rFonts w:hint="default"/>
      </w:rPr>
    </w:lvl>
    <w:lvl w:ilvl="7" w:tplc="C58039B6">
      <w:numFmt w:val="bullet"/>
      <w:lvlText w:val="•"/>
      <w:lvlJc w:val="left"/>
      <w:pPr>
        <w:ind w:left="7264" w:hanging="360"/>
      </w:pPr>
      <w:rPr>
        <w:rFonts w:hint="default"/>
      </w:rPr>
    </w:lvl>
    <w:lvl w:ilvl="8" w:tplc="63320272">
      <w:numFmt w:val="bullet"/>
      <w:lvlText w:val="•"/>
      <w:lvlJc w:val="left"/>
      <w:pPr>
        <w:ind w:left="818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9B"/>
    <w:rsid w:val="000F1A29"/>
    <w:rsid w:val="00103488"/>
    <w:rsid w:val="001D60B5"/>
    <w:rsid w:val="002C339B"/>
    <w:rsid w:val="00427BF0"/>
    <w:rsid w:val="006D4A56"/>
    <w:rsid w:val="00880A2E"/>
    <w:rsid w:val="00906ADB"/>
    <w:rsid w:val="0094256F"/>
    <w:rsid w:val="00CD0529"/>
    <w:rsid w:val="00DA279E"/>
    <w:rsid w:val="00EE6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11C97-B3D3-4B9B-8CA8-3B81E50A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820" w:hanging="36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2"/>
    </w:pPr>
  </w:style>
  <w:style w:type="character" w:styleId="Hyperlink">
    <w:name w:val="Hyperlink"/>
    <w:basedOn w:val="DefaultParagraphFont"/>
    <w:uiPriority w:val="99"/>
    <w:unhideWhenUsed/>
    <w:rsid w:val="006D4A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rtclerks@criminalappealoffice.justice.gov.uk" TargetMode="External"/><Relationship Id="rId5" Type="http://schemas.openxmlformats.org/officeDocument/2006/relationships/hyperlink" Target="mailto:courtclerks@criminalappealoffice.justic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Guidance for criminal courts on transmission directions</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criminal courts on transmission directions</dc:title>
  <dc:creator>Mr Justice Johnson</dc:creator>
  <cp:lastModifiedBy>Beldam, Alix</cp:lastModifiedBy>
  <cp:revision>2</cp:revision>
  <dcterms:created xsi:type="dcterms:W3CDTF">2023-07-19T11:59:00Z</dcterms:created>
  <dcterms:modified xsi:type="dcterms:W3CDTF">2023-07-19T11:59:00Z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for Microsoft 365</vt:lpwstr>
  </property>
  <property fmtid="{D5CDD505-2E9C-101B-9397-08002B2CF9AE}" pid="4" name="LastSaved">
    <vt:filetime>2023-06-29T00:00:00Z</vt:filetime>
  </property>
</Properties>
</file>