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105B" w14:textId="5817C2D8" w:rsidR="00597DB4" w:rsidRPr="001C5DD4" w:rsidRDefault="00597DB4" w:rsidP="00597DB4">
      <w:pPr>
        <w:jc w:val="center"/>
        <w:rPr>
          <w:rFonts w:cstheme="minorHAnsi"/>
          <w:b/>
          <w:bCs/>
        </w:rPr>
      </w:pPr>
      <w:r w:rsidRPr="001C5DD4">
        <w:rPr>
          <w:rFonts w:cstheme="minorHAnsi"/>
          <w:b/>
          <w:bCs/>
        </w:rPr>
        <w:t xml:space="preserve">Scope of </w:t>
      </w:r>
      <w:r w:rsidR="001F19A7" w:rsidRPr="001C5DD4">
        <w:rPr>
          <w:rFonts w:cstheme="minorHAnsi"/>
          <w:b/>
          <w:bCs/>
        </w:rPr>
        <w:t>the I</w:t>
      </w:r>
      <w:r w:rsidRPr="001C5DD4">
        <w:rPr>
          <w:rFonts w:cstheme="minorHAnsi"/>
          <w:b/>
          <w:bCs/>
        </w:rPr>
        <w:t>nquest</w:t>
      </w:r>
      <w:r w:rsidR="00E82613">
        <w:rPr>
          <w:rFonts w:cstheme="minorHAnsi"/>
          <w:b/>
          <w:bCs/>
        </w:rPr>
        <w:t xml:space="preserve"> into the death of XXXX</w:t>
      </w:r>
    </w:p>
    <w:p w14:paraId="596F2175" w14:textId="77777777" w:rsidR="00597DB4" w:rsidRPr="001C5DD4" w:rsidRDefault="00597DB4" w:rsidP="00597DB4">
      <w:pPr>
        <w:jc w:val="center"/>
        <w:rPr>
          <w:rFonts w:cstheme="minorHAnsi"/>
          <w:b/>
          <w:bCs/>
        </w:rPr>
      </w:pPr>
    </w:p>
    <w:p w14:paraId="75BC3D77" w14:textId="25972AC8" w:rsidR="00D54079" w:rsidRPr="001C5DD4" w:rsidRDefault="00D54079" w:rsidP="00304FCE">
      <w:pPr>
        <w:pStyle w:val="ListParagraph"/>
        <w:numPr>
          <w:ilvl w:val="0"/>
          <w:numId w:val="1"/>
        </w:numPr>
        <w:spacing w:before="240"/>
        <w:ind w:left="1560" w:hanging="709"/>
        <w:rPr>
          <w:rFonts w:cstheme="minorHAnsi"/>
        </w:rPr>
      </w:pPr>
      <w:r w:rsidRPr="001C5DD4">
        <w:rPr>
          <w:rFonts w:cstheme="minorHAnsi"/>
        </w:rPr>
        <w:t xml:space="preserve">The registration particulars </w:t>
      </w:r>
    </w:p>
    <w:p w14:paraId="32DF5579" w14:textId="77777777" w:rsidR="00304FCE" w:rsidRPr="001C5DD4" w:rsidRDefault="00304FCE" w:rsidP="00304FCE">
      <w:pPr>
        <w:pStyle w:val="ListParagraph"/>
        <w:spacing w:before="240"/>
        <w:ind w:left="1560"/>
        <w:rPr>
          <w:rFonts w:cstheme="minorHAnsi"/>
        </w:rPr>
      </w:pPr>
    </w:p>
    <w:p w14:paraId="4E473624" w14:textId="4C861A8D" w:rsidR="00304FCE" w:rsidRPr="001C5DD4" w:rsidRDefault="00D54079" w:rsidP="00304FCE">
      <w:pPr>
        <w:pStyle w:val="ListParagraph"/>
        <w:numPr>
          <w:ilvl w:val="0"/>
          <w:numId w:val="1"/>
        </w:numPr>
        <w:ind w:left="1560" w:hanging="709"/>
        <w:rPr>
          <w:rFonts w:cstheme="minorHAnsi"/>
        </w:rPr>
      </w:pPr>
      <w:r w:rsidRPr="001C5DD4">
        <w:rPr>
          <w:rFonts w:cstheme="minorHAnsi"/>
        </w:rPr>
        <w:t>The medical cause of death</w:t>
      </w:r>
    </w:p>
    <w:p w14:paraId="21BFD11A" w14:textId="77777777" w:rsidR="00304FCE" w:rsidRPr="001C5DD4" w:rsidRDefault="00304FCE" w:rsidP="00304FCE">
      <w:pPr>
        <w:pStyle w:val="ListParagraph"/>
        <w:rPr>
          <w:rFonts w:cstheme="minorHAnsi"/>
        </w:rPr>
      </w:pPr>
    </w:p>
    <w:p w14:paraId="0AA09A83" w14:textId="3208A956" w:rsidR="00597DB4" w:rsidRPr="001C5DD4" w:rsidRDefault="001F19A7" w:rsidP="00304FCE">
      <w:pPr>
        <w:pStyle w:val="ListParagraph"/>
        <w:numPr>
          <w:ilvl w:val="0"/>
          <w:numId w:val="1"/>
        </w:numPr>
        <w:ind w:left="1560" w:hanging="709"/>
        <w:rPr>
          <w:rFonts w:cstheme="minorHAnsi"/>
        </w:rPr>
      </w:pPr>
      <w:r w:rsidRPr="001C5DD4">
        <w:rPr>
          <w:rFonts w:cstheme="minorHAnsi"/>
        </w:rPr>
        <w:t xml:space="preserve">The </w:t>
      </w:r>
      <w:r w:rsidR="00D72161" w:rsidRPr="001C5DD4">
        <w:rPr>
          <w:rFonts w:cstheme="minorHAnsi"/>
        </w:rPr>
        <w:t>d</w:t>
      </w:r>
      <w:r w:rsidR="00597DB4" w:rsidRPr="001C5DD4">
        <w:rPr>
          <w:rFonts w:cstheme="minorHAnsi"/>
        </w:rPr>
        <w:t xml:space="preserve">ecision to arrest </w:t>
      </w:r>
      <w:r w:rsidRPr="001C5DD4">
        <w:rPr>
          <w:rFonts w:cstheme="minorHAnsi"/>
        </w:rPr>
        <w:t xml:space="preserve">the deceased and the intelligence available </w:t>
      </w:r>
      <w:r w:rsidR="001C5DD4" w:rsidRPr="001C5DD4">
        <w:rPr>
          <w:rFonts w:cstheme="minorHAnsi"/>
        </w:rPr>
        <w:t xml:space="preserve">to police </w:t>
      </w:r>
      <w:r w:rsidRPr="001C5DD4">
        <w:rPr>
          <w:rFonts w:cstheme="minorHAnsi"/>
        </w:rPr>
        <w:t xml:space="preserve">on </w:t>
      </w:r>
      <w:r w:rsidR="00C431B9">
        <w:rPr>
          <w:rFonts w:cstheme="minorHAnsi"/>
        </w:rPr>
        <w:t>1</w:t>
      </w:r>
      <w:r w:rsidR="001473F5">
        <w:rPr>
          <w:rFonts w:cstheme="minorHAnsi"/>
        </w:rPr>
        <w:t>2</w:t>
      </w:r>
      <w:r w:rsidRPr="001C5DD4">
        <w:rPr>
          <w:rFonts w:cstheme="minorHAnsi"/>
        </w:rPr>
        <w:t xml:space="preserve"> </w:t>
      </w:r>
      <w:r w:rsidR="00304FCE" w:rsidRPr="001C5DD4">
        <w:rPr>
          <w:rFonts w:cstheme="minorHAnsi"/>
        </w:rPr>
        <w:t>Decem</w:t>
      </w:r>
      <w:r w:rsidR="00502953" w:rsidRPr="001C5DD4">
        <w:rPr>
          <w:rFonts w:cstheme="minorHAnsi"/>
        </w:rPr>
        <w:t>ber</w:t>
      </w:r>
      <w:r w:rsidRPr="001C5DD4">
        <w:rPr>
          <w:rFonts w:cstheme="minorHAnsi"/>
        </w:rPr>
        <w:t xml:space="preserve"> 202</w:t>
      </w:r>
      <w:r w:rsidR="001473F5">
        <w:rPr>
          <w:rFonts w:cstheme="minorHAnsi"/>
        </w:rPr>
        <w:t>4</w:t>
      </w:r>
    </w:p>
    <w:p w14:paraId="2FA83502" w14:textId="77777777" w:rsidR="00304FCE" w:rsidRPr="001C5DD4" w:rsidRDefault="00304FCE" w:rsidP="00304FCE">
      <w:pPr>
        <w:pStyle w:val="ListParagraph"/>
        <w:spacing w:before="240"/>
        <w:ind w:left="1560"/>
        <w:rPr>
          <w:rFonts w:cstheme="minorHAnsi"/>
        </w:rPr>
      </w:pPr>
    </w:p>
    <w:p w14:paraId="14B689B6" w14:textId="17914B81" w:rsidR="001C5DD4" w:rsidRPr="001C5DD4" w:rsidRDefault="001C5DD4" w:rsidP="001C5DD4">
      <w:pPr>
        <w:pStyle w:val="ListParagraph"/>
        <w:numPr>
          <w:ilvl w:val="0"/>
          <w:numId w:val="1"/>
        </w:numPr>
        <w:spacing w:before="240"/>
        <w:ind w:left="1560" w:hanging="709"/>
        <w:rPr>
          <w:rFonts w:cstheme="minorHAnsi"/>
        </w:rPr>
      </w:pPr>
      <w:r w:rsidRPr="001C5DD4">
        <w:rPr>
          <w:rFonts w:cstheme="minorHAnsi"/>
        </w:rPr>
        <w:t xml:space="preserve">The </w:t>
      </w:r>
      <w:r w:rsidR="00597DB4" w:rsidRPr="001C5DD4">
        <w:rPr>
          <w:rFonts w:cstheme="minorHAnsi"/>
        </w:rPr>
        <w:t>risk assessments</w:t>
      </w:r>
      <w:r w:rsidR="001F19A7" w:rsidRPr="001C5DD4">
        <w:rPr>
          <w:rFonts w:cstheme="minorHAnsi"/>
        </w:rPr>
        <w:t xml:space="preserve"> </w:t>
      </w:r>
      <w:r w:rsidR="00D54079" w:rsidRPr="001C5DD4">
        <w:rPr>
          <w:rFonts w:cstheme="minorHAnsi"/>
        </w:rPr>
        <w:t xml:space="preserve">undertaken </w:t>
      </w:r>
      <w:r w:rsidR="001473F5">
        <w:rPr>
          <w:rFonts w:cstheme="minorHAnsi"/>
        </w:rPr>
        <w:t xml:space="preserve">prior to the arrest and the decision regarding how the arrest would be </w:t>
      </w:r>
      <w:proofErr w:type="gramStart"/>
      <w:r w:rsidR="001473F5">
        <w:rPr>
          <w:rFonts w:cstheme="minorHAnsi"/>
        </w:rPr>
        <w:t>made</w:t>
      </w:r>
      <w:proofErr w:type="gramEnd"/>
    </w:p>
    <w:p w14:paraId="39CDC497" w14:textId="77777777" w:rsidR="001C5DD4" w:rsidRPr="001C5DD4" w:rsidRDefault="001C5DD4" w:rsidP="001C5DD4">
      <w:pPr>
        <w:pStyle w:val="ListParagraph"/>
        <w:rPr>
          <w:rFonts w:cstheme="minorHAnsi"/>
        </w:rPr>
      </w:pPr>
    </w:p>
    <w:p w14:paraId="0146BDA6" w14:textId="77777777" w:rsidR="001473F5" w:rsidRPr="001C5DD4" w:rsidRDefault="001473F5" w:rsidP="001473F5">
      <w:pPr>
        <w:pStyle w:val="ListParagraph"/>
        <w:spacing w:before="240"/>
        <w:ind w:left="1560"/>
        <w:rPr>
          <w:rFonts w:cstheme="minorHAnsi"/>
        </w:rPr>
      </w:pPr>
    </w:p>
    <w:p w14:paraId="2C6C020C" w14:textId="683C78E7" w:rsidR="001C5DD4" w:rsidRPr="001473F5" w:rsidRDefault="001473F5" w:rsidP="001473F5">
      <w:pPr>
        <w:pStyle w:val="ListParagraph"/>
        <w:numPr>
          <w:ilvl w:val="0"/>
          <w:numId w:val="1"/>
        </w:numPr>
        <w:spacing w:before="240"/>
        <w:ind w:left="1560" w:hanging="709"/>
        <w:rPr>
          <w:rFonts w:cstheme="minorHAnsi"/>
        </w:rPr>
      </w:pPr>
      <w:r w:rsidRPr="001C5DD4">
        <w:rPr>
          <w:rFonts w:cstheme="minorHAnsi"/>
        </w:rPr>
        <w:t xml:space="preserve">The planning for the </w:t>
      </w:r>
      <w:r w:rsidR="001C7C58" w:rsidRPr="001C5DD4">
        <w:rPr>
          <w:rFonts w:cstheme="minorHAnsi"/>
        </w:rPr>
        <w:t xml:space="preserve">operation </w:t>
      </w:r>
      <w:r w:rsidR="001C7C58">
        <w:rPr>
          <w:rFonts w:cstheme="minorHAnsi"/>
        </w:rPr>
        <w:t>and</w:t>
      </w:r>
      <w:r>
        <w:rPr>
          <w:rFonts w:cstheme="minorHAnsi"/>
        </w:rPr>
        <w:t xml:space="preserve"> the</w:t>
      </w:r>
      <w:r w:rsidR="001C5DD4" w:rsidRPr="001473F5">
        <w:rPr>
          <w:rFonts w:cstheme="minorHAnsi"/>
        </w:rPr>
        <w:t xml:space="preserve"> firearms briefing </w:t>
      </w:r>
      <w:r w:rsidRPr="001473F5">
        <w:rPr>
          <w:rFonts w:cstheme="minorHAnsi"/>
        </w:rPr>
        <w:t>on 16 December 2024</w:t>
      </w:r>
    </w:p>
    <w:p w14:paraId="746B473A" w14:textId="77777777" w:rsidR="001C5DD4" w:rsidRPr="001C5DD4" w:rsidRDefault="001C5DD4" w:rsidP="001C5DD4">
      <w:pPr>
        <w:pStyle w:val="ListParagraph"/>
        <w:rPr>
          <w:rFonts w:cstheme="minorHAnsi"/>
        </w:rPr>
      </w:pPr>
    </w:p>
    <w:p w14:paraId="2FCF0472" w14:textId="548EA92C" w:rsidR="00597DB4" w:rsidRPr="001C5DD4" w:rsidRDefault="00597DB4" w:rsidP="001C5DD4">
      <w:pPr>
        <w:pStyle w:val="ListParagraph"/>
        <w:numPr>
          <w:ilvl w:val="0"/>
          <w:numId w:val="1"/>
        </w:numPr>
        <w:spacing w:before="240"/>
        <w:ind w:left="1560" w:hanging="709"/>
        <w:rPr>
          <w:rFonts w:cstheme="minorHAnsi"/>
        </w:rPr>
      </w:pPr>
      <w:r w:rsidRPr="001C5DD4">
        <w:rPr>
          <w:rFonts w:cstheme="minorHAnsi"/>
        </w:rPr>
        <w:t xml:space="preserve">Whether </w:t>
      </w:r>
      <w:r w:rsidR="00502953" w:rsidRPr="001C5DD4">
        <w:rPr>
          <w:rFonts w:cstheme="minorHAnsi"/>
        </w:rPr>
        <w:t xml:space="preserve">the </w:t>
      </w:r>
      <w:r w:rsidRPr="001C5DD4">
        <w:rPr>
          <w:rFonts w:cstheme="minorHAnsi"/>
        </w:rPr>
        <w:t>P</w:t>
      </w:r>
      <w:r w:rsidR="00502953" w:rsidRPr="001C5DD4">
        <w:rPr>
          <w:rFonts w:cstheme="minorHAnsi"/>
        </w:rPr>
        <w:t>olice</w:t>
      </w:r>
      <w:r w:rsidRPr="001C5DD4">
        <w:rPr>
          <w:rFonts w:cstheme="minorHAnsi"/>
        </w:rPr>
        <w:t xml:space="preserve"> had any knowledge of </w:t>
      </w:r>
      <w:r w:rsidR="00502953" w:rsidRPr="001C5DD4">
        <w:rPr>
          <w:rFonts w:cstheme="minorHAnsi"/>
        </w:rPr>
        <w:t>the deceased’s</w:t>
      </w:r>
      <w:r w:rsidRPr="001C5DD4">
        <w:rPr>
          <w:rFonts w:cstheme="minorHAnsi"/>
        </w:rPr>
        <w:t xml:space="preserve"> mental health difficulties at</w:t>
      </w:r>
      <w:r w:rsidR="00D54079" w:rsidRPr="001C5DD4">
        <w:rPr>
          <w:rFonts w:cstheme="minorHAnsi"/>
        </w:rPr>
        <w:t xml:space="preserve"> </w:t>
      </w:r>
      <w:r w:rsidRPr="001C5DD4">
        <w:rPr>
          <w:rFonts w:cstheme="minorHAnsi"/>
        </w:rPr>
        <w:t xml:space="preserve">the time of the risk assessment and </w:t>
      </w:r>
      <w:r w:rsidR="001473F5">
        <w:rPr>
          <w:rFonts w:cstheme="minorHAnsi"/>
        </w:rPr>
        <w:t xml:space="preserve">planning, and </w:t>
      </w:r>
      <w:r w:rsidRPr="001C5DD4">
        <w:rPr>
          <w:rFonts w:cstheme="minorHAnsi"/>
        </w:rPr>
        <w:t xml:space="preserve">if not, what </w:t>
      </w:r>
      <w:r w:rsidR="001473F5">
        <w:rPr>
          <w:rFonts w:cstheme="minorHAnsi"/>
        </w:rPr>
        <w:t xml:space="preserve">if any </w:t>
      </w:r>
      <w:r w:rsidRPr="001C5DD4">
        <w:rPr>
          <w:rFonts w:cstheme="minorHAnsi"/>
        </w:rPr>
        <w:t xml:space="preserve">difference it would have made </w:t>
      </w:r>
      <w:r w:rsidR="00502953" w:rsidRPr="001C5DD4">
        <w:rPr>
          <w:rFonts w:cstheme="minorHAnsi"/>
        </w:rPr>
        <w:t>had</w:t>
      </w:r>
      <w:r w:rsidRPr="001C5DD4">
        <w:rPr>
          <w:rFonts w:cstheme="minorHAnsi"/>
        </w:rPr>
        <w:t xml:space="preserve"> that information had been available.</w:t>
      </w:r>
    </w:p>
    <w:p w14:paraId="0F1B2F5E" w14:textId="77777777" w:rsidR="00304FCE" w:rsidRPr="001C5DD4" w:rsidRDefault="00304FCE" w:rsidP="00304FCE">
      <w:pPr>
        <w:pStyle w:val="ListParagraph"/>
        <w:spacing w:before="240"/>
        <w:ind w:left="1560"/>
        <w:rPr>
          <w:rFonts w:cstheme="minorHAnsi"/>
        </w:rPr>
      </w:pPr>
    </w:p>
    <w:p w14:paraId="41842B12" w14:textId="09F25257" w:rsidR="00597DB4" w:rsidRPr="001C5DD4" w:rsidRDefault="00597DB4" w:rsidP="00304FCE">
      <w:pPr>
        <w:pStyle w:val="ListParagraph"/>
        <w:numPr>
          <w:ilvl w:val="0"/>
          <w:numId w:val="1"/>
        </w:numPr>
        <w:spacing w:before="240"/>
        <w:ind w:left="1560" w:hanging="709"/>
        <w:rPr>
          <w:rFonts w:cstheme="minorHAnsi"/>
        </w:rPr>
      </w:pPr>
      <w:r w:rsidRPr="001C5DD4">
        <w:rPr>
          <w:rFonts w:cstheme="minorHAnsi"/>
        </w:rPr>
        <w:t>The events on 1</w:t>
      </w:r>
      <w:r w:rsidR="001473F5">
        <w:rPr>
          <w:rFonts w:cstheme="minorHAnsi"/>
        </w:rPr>
        <w:t>6</w:t>
      </w:r>
      <w:r w:rsidR="00502953" w:rsidRPr="001C5DD4">
        <w:rPr>
          <w:rFonts w:cstheme="minorHAnsi"/>
        </w:rPr>
        <w:t xml:space="preserve"> </w:t>
      </w:r>
      <w:r w:rsidR="00C431B9">
        <w:rPr>
          <w:rFonts w:cstheme="minorHAnsi"/>
        </w:rPr>
        <w:t>Dec</w:t>
      </w:r>
      <w:r w:rsidR="00502953" w:rsidRPr="001C5DD4">
        <w:rPr>
          <w:rFonts w:cstheme="minorHAnsi"/>
        </w:rPr>
        <w:t>ember 202</w:t>
      </w:r>
      <w:r w:rsidR="001473F5">
        <w:rPr>
          <w:rFonts w:cstheme="minorHAnsi"/>
        </w:rPr>
        <w:t>4</w:t>
      </w:r>
      <w:r w:rsidR="00935A20">
        <w:rPr>
          <w:rFonts w:cstheme="minorHAnsi"/>
        </w:rPr>
        <w:t xml:space="preserve"> including the circumstance in which the fatal shot was </w:t>
      </w:r>
      <w:proofErr w:type="gramStart"/>
      <w:r w:rsidR="00935A20">
        <w:rPr>
          <w:rFonts w:cstheme="minorHAnsi"/>
        </w:rPr>
        <w:t>fired</w:t>
      </w:r>
      <w:proofErr w:type="gramEnd"/>
      <w:r w:rsidR="00935A20">
        <w:rPr>
          <w:rFonts w:cstheme="minorHAnsi"/>
        </w:rPr>
        <w:t xml:space="preserve"> </w:t>
      </w:r>
    </w:p>
    <w:p w14:paraId="70305038" w14:textId="77777777" w:rsidR="00304FCE" w:rsidRPr="001C5DD4" w:rsidRDefault="00304FCE" w:rsidP="00304FCE">
      <w:pPr>
        <w:pStyle w:val="ListParagraph"/>
        <w:spacing w:before="240"/>
        <w:ind w:left="1560"/>
        <w:rPr>
          <w:rFonts w:cstheme="minorHAnsi"/>
        </w:rPr>
      </w:pPr>
    </w:p>
    <w:p w14:paraId="57D75C5E" w14:textId="20F4F38E" w:rsidR="00597DB4" w:rsidRPr="001C5DD4" w:rsidRDefault="00597DB4" w:rsidP="00304FCE">
      <w:pPr>
        <w:pStyle w:val="ListParagraph"/>
        <w:numPr>
          <w:ilvl w:val="0"/>
          <w:numId w:val="1"/>
        </w:numPr>
        <w:spacing w:before="240"/>
        <w:ind w:left="1560" w:hanging="709"/>
        <w:rPr>
          <w:rFonts w:cstheme="minorHAnsi"/>
        </w:rPr>
      </w:pPr>
      <w:r w:rsidRPr="001C5DD4">
        <w:rPr>
          <w:rFonts w:cstheme="minorHAnsi"/>
        </w:rPr>
        <w:t xml:space="preserve">The attempts to resuscitate </w:t>
      </w:r>
      <w:r w:rsidR="00502953" w:rsidRPr="001C5DD4">
        <w:rPr>
          <w:rFonts w:cstheme="minorHAnsi"/>
        </w:rPr>
        <w:t xml:space="preserve">the </w:t>
      </w:r>
      <w:proofErr w:type="gramStart"/>
      <w:r w:rsidR="00502953" w:rsidRPr="001C5DD4">
        <w:rPr>
          <w:rFonts w:cstheme="minorHAnsi"/>
        </w:rPr>
        <w:t>deceased</w:t>
      </w:r>
      <w:proofErr w:type="gramEnd"/>
      <w:r w:rsidRPr="001C5DD4">
        <w:rPr>
          <w:rFonts w:cstheme="minorHAnsi"/>
        </w:rPr>
        <w:t>      </w:t>
      </w:r>
    </w:p>
    <w:p w14:paraId="106A68DA" w14:textId="77777777" w:rsidR="00304FCE" w:rsidRPr="001C5DD4" w:rsidRDefault="00304FCE" w:rsidP="00304FCE">
      <w:pPr>
        <w:pStyle w:val="ListParagraph"/>
        <w:spacing w:before="240"/>
        <w:ind w:left="1560"/>
        <w:rPr>
          <w:rFonts w:cstheme="minorHAnsi"/>
        </w:rPr>
      </w:pPr>
    </w:p>
    <w:p w14:paraId="5671F2A0" w14:textId="6A1332E7" w:rsidR="00304FCE" w:rsidRPr="001C5DD4" w:rsidRDefault="00D72161" w:rsidP="00304FCE">
      <w:pPr>
        <w:pStyle w:val="ListParagraph"/>
        <w:numPr>
          <w:ilvl w:val="0"/>
          <w:numId w:val="1"/>
        </w:numPr>
        <w:spacing w:before="240"/>
        <w:ind w:left="1560" w:hanging="709"/>
        <w:rPr>
          <w:rFonts w:cstheme="minorHAnsi"/>
        </w:rPr>
      </w:pPr>
      <w:r w:rsidRPr="001C5DD4">
        <w:rPr>
          <w:rFonts w:cstheme="minorHAnsi"/>
        </w:rPr>
        <w:t>T</w:t>
      </w:r>
      <w:r w:rsidR="00597DB4" w:rsidRPr="001C5DD4">
        <w:rPr>
          <w:rFonts w:cstheme="minorHAnsi"/>
        </w:rPr>
        <w:t xml:space="preserve">he </w:t>
      </w:r>
      <w:r w:rsidR="00502953" w:rsidRPr="001C5DD4">
        <w:rPr>
          <w:rFonts w:cstheme="minorHAnsi"/>
        </w:rPr>
        <w:t xml:space="preserve">attendance </w:t>
      </w:r>
      <w:r w:rsidR="00745228">
        <w:rPr>
          <w:rFonts w:cstheme="minorHAnsi"/>
        </w:rPr>
        <w:t xml:space="preserve">of the </w:t>
      </w:r>
      <w:r w:rsidR="00745228" w:rsidRPr="001C5DD4">
        <w:rPr>
          <w:rFonts w:cstheme="minorHAnsi"/>
        </w:rPr>
        <w:t>ambulance</w:t>
      </w:r>
    </w:p>
    <w:p w14:paraId="27080FA3" w14:textId="77777777" w:rsidR="00304FCE" w:rsidRPr="001C5DD4" w:rsidRDefault="00304FCE" w:rsidP="00304FCE">
      <w:pPr>
        <w:pStyle w:val="ListParagraph"/>
        <w:rPr>
          <w:rFonts w:cstheme="minorHAnsi"/>
        </w:rPr>
      </w:pPr>
    </w:p>
    <w:p w14:paraId="2763ED26" w14:textId="7D94BC34" w:rsidR="00304FCE" w:rsidRPr="001C5DD4" w:rsidRDefault="00597DB4" w:rsidP="00304FCE">
      <w:pPr>
        <w:pStyle w:val="ListParagraph"/>
        <w:numPr>
          <w:ilvl w:val="0"/>
          <w:numId w:val="1"/>
        </w:numPr>
        <w:spacing w:before="240"/>
        <w:ind w:left="1560" w:hanging="709"/>
        <w:rPr>
          <w:rFonts w:cstheme="minorHAnsi"/>
        </w:rPr>
      </w:pPr>
      <w:r w:rsidRPr="001C5DD4">
        <w:rPr>
          <w:rFonts w:cstheme="minorHAnsi"/>
        </w:rPr>
        <w:t xml:space="preserve">Whether </w:t>
      </w:r>
      <w:r w:rsidR="00304FCE" w:rsidRPr="001C5DD4">
        <w:rPr>
          <w:rFonts w:cstheme="minorHAnsi"/>
        </w:rPr>
        <w:t xml:space="preserve">there was </w:t>
      </w:r>
      <w:r w:rsidRPr="001C5DD4">
        <w:rPr>
          <w:rFonts w:cstheme="minorHAnsi"/>
        </w:rPr>
        <w:t>any delay in ambulance attending</w:t>
      </w:r>
      <w:r w:rsidR="00745228">
        <w:rPr>
          <w:rFonts w:cstheme="minorHAnsi"/>
        </w:rPr>
        <w:t>,</w:t>
      </w:r>
      <w:r w:rsidRPr="001C5DD4">
        <w:rPr>
          <w:rFonts w:cstheme="minorHAnsi"/>
        </w:rPr>
        <w:t xml:space="preserve"> </w:t>
      </w:r>
      <w:r w:rsidR="00304FCE" w:rsidRPr="001C5DD4">
        <w:rPr>
          <w:rFonts w:cstheme="minorHAnsi"/>
        </w:rPr>
        <w:t xml:space="preserve">and if so whether this </w:t>
      </w:r>
      <w:r w:rsidRPr="001C5DD4">
        <w:rPr>
          <w:rFonts w:cstheme="minorHAnsi"/>
        </w:rPr>
        <w:t>caused or contributed to the death.</w:t>
      </w:r>
    </w:p>
    <w:p w14:paraId="32913D90" w14:textId="77777777" w:rsidR="00304FCE" w:rsidRPr="001C5DD4" w:rsidRDefault="00304FCE" w:rsidP="00304FCE">
      <w:pPr>
        <w:pStyle w:val="ListParagraph"/>
        <w:spacing w:before="240"/>
        <w:ind w:left="1560"/>
        <w:rPr>
          <w:rFonts w:cstheme="minorHAnsi"/>
        </w:rPr>
      </w:pPr>
    </w:p>
    <w:p w14:paraId="537F6A5F" w14:textId="3042A6CC" w:rsidR="000F1E9F" w:rsidRDefault="00304FCE" w:rsidP="000F1E9F">
      <w:pPr>
        <w:spacing w:before="240"/>
        <w:ind w:left="851"/>
        <w:rPr>
          <w:rFonts w:cstheme="minorHAnsi"/>
        </w:rPr>
      </w:pPr>
      <w:r w:rsidRPr="001C5DD4">
        <w:rPr>
          <w:rFonts w:cstheme="minorHAnsi"/>
        </w:rPr>
        <w:t>The Inquest will not be addressing:</w:t>
      </w:r>
    </w:p>
    <w:p w14:paraId="7B41E083" w14:textId="348B6F2C" w:rsidR="00304FCE" w:rsidRPr="00FD2369" w:rsidRDefault="00304FCE" w:rsidP="00FD2369">
      <w:pPr>
        <w:pStyle w:val="ListParagraph"/>
        <w:numPr>
          <w:ilvl w:val="2"/>
          <w:numId w:val="2"/>
        </w:numPr>
        <w:spacing w:line="276" w:lineRule="auto"/>
        <w:rPr>
          <w:rFonts w:cstheme="minorHAnsi"/>
        </w:rPr>
      </w:pPr>
      <w:r w:rsidRPr="00FD2369">
        <w:rPr>
          <w:rFonts w:cstheme="minorHAnsi"/>
        </w:rPr>
        <w:t>Post-incident procedures.</w:t>
      </w:r>
    </w:p>
    <w:p w14:paraId="294EE8D8" w14:textId="54692929" w:rsidR="00304FCE" w:rsidRPr="001C5DD4" w:rsidRDefault="00304FCE" w:rsidP="00304FCE">
      <w:pPr>
        <w:pStyle w:val="ListParagraph"/>
        <w:numPr>
          <w:ilvl w:val="2"/>
          <w:numId w:val="2"/>
        </w:numPr>
        <w:spacing w:line="276" w:lineRule="auto"/>
        <w:rPr>
          <w:rFonts w:cstheme="minorHAnsi"/>
        </w:rPr>
      </w:pPr>
      <w:r w:rsidRPr="001C5DD4">
        <w:rPr>
          <w:rFonts w:cstheme="minorHAnsi"/>
        </w:rPr>
        <w:t xml:space="preserve">Family and victim support after </w:t>
      </w:r>
      <w:r w:rsidR="000F1E9F">
        <w:rPr>
          <w:rFonts w:cstheme="minorHAnsi"/>
        </w:rPr>
        <w:t>the</w:t>
      </w:r>
      <w:r w:rsidRPr="001C5DD4">
        <w:rPr>
          <w:rFonts w:cstheme="minorHAnsi"/>
        </w:rPr>
        <w:t xml:space="preserve"> incident.</w:t>
      </w:r>
    </w:p>
    <w:p w14:paraId="11A9EB55" w14:textId="77777777" w:rsidR="00304FCE" w:rsidRPr="001C5DD4" w:rsidRDefault="00304FCE" w:rsidP="00304FCE">
      <w:pPr>
        <w:spacing w:before="240"/>
        <w:rPr>
          <w:rFonts w:cstheme="minorHAnsi"/>
        </w:rPr>
      </w:pPr>
    </w:p>
    <w:p w14:paraId="210A4275" w14:textId="77777777" w:rsidR="00597DB4" w:rsidRDefault="00597DB4"/>
    <w:sectPr w:rsidR="00597D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87B"/>
    <w:multiLevelType w:val="hybridMultilevel"/>
    <w:tmpl w:val="EAFC7254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44F7084"/>
    <w:multiLevelType w:val="hybridMultilevel"/>
    <w:tmpl w:val="669E35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C9A4278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EastAsia" w:hAnsiTheme="minorHAnsi" w:cstheme="minorHAns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530606">
    <w:abstractNumId w:val="0"/>
  </w:num>
  <w:num w:numId="2" w16cid:durableId="1016493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B4"/>
    <w:rsid w:val="000F1E9F"/>
    <w:rsid w:val="001473F5"/>
    <w:rsid w:val="001C5DD4"/>
    <w:rsid w:val="001C7C58"/>
    <w:rsid w:val="001F19A7"/>
    <w:rsid w:val="002A0568"/>
    <w:rsid w:val="00304FCE"/>
    <w:rsid w:val="00502953"/>
    <w:rsid w:val="00597DB4"/>
    <w:rsid w:val="00745228"/>
    <w:rsid w:val="00935A20"/>
    <w:rsid w:val="00A24214"/>
    <w:rsid w:val="00C431B9"/>
    <w:rsid w:val="00D54079"/>
    <w:rsid w:val="00D57EEF"/>
    <w:rsid w:val="00D72161"/>
    <w:rsid w:val="00E82613"/>
    <w:rsid w:val="00FD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4F1D"/>
  <w15:chartTrackingRefBased/>
  <w15:docId w15:val="{85AF0609-CD87-DC41-BA1B-DB864540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DB4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Dolan QC</dc:creator>
  <cp:keywords/>
  <dc:description/>
  <cp:lastModifiedBy>Smith, Chris (Judicial Office)</cp:lastModifiedBy>
  <cp:revision>3</cp:revision>
  <dcterms:created xsi:type="dcterms:W3CDTF">2025-01-20T12:06:00Z</dcterms:created>
  <dcterms:modified xsi:type="dcterms:W3CDTF">2025-01-22T14:08:00Z</dcterms:modified>
</cp:coreProperties>
</file>