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1FC4" w14:textId="77777777" w:rsidR="00000000" w:rsidRPr="00952348" w:rsidRDefault="00973543" w:rsidP="00E9543B">
      <w:pPr>
        <w:widowControl w:val="0"/>
        <w:adjustRightInd w:val="0"/>
        <w:snapToGrid w:val="0"/>
        <w:jc w:val="right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 xml:space="preserve">Claim No.  </w:t>
      </w:r>
    </w:p>
    <w:p w14:paraId="6CB887E1" w14:textId="77777777" w:rsidR="00000000" w:rsidRPr="00952348" w:rsidRDefault="00973543" w:rsidP="000E7E84">
      <w:pPr>
        <w:widowControl w:val="0"/>
        <w:adjustRightInd w:val="0"/>
        <w:snapToGrid w:val="0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 xml:space="preserve">IN THE HIGH COURT OF JUSTICE </w:t>
      </w:r>
    </w:p>
    <w:p w14:paraId="4301CCDA" w14:textId="6B64B923" w:rsidR="00000000" w:rsidRPr="00952348" w:rsidRDefault="007D7E11" w:rsidP="000E7E84">
      <w:pPr>
        <w:widowControl w:val="0"/>
        <w:adjustRightInd w:val="0"/>
        <w:snapToGrid w:val="0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>KING</w:t>
      </w:r>
      <w:r w:rsidR="000801A5" w:rsidRPr="00952348">
        <w:rPr>
          <w:b/>
          <w:sz w:val="22"/>
          <w:szCs w:val="22"/>
        </w:rPr>
        <w:t>’S BENCH DIVISION</w:t>
      </w:r>
      <w:r w:rsidR="00973543" w:rsidRPr="00952348">
        <w:rPr>
          <w:b/>
          <w:sz w:val="22"/>
          <w:szCs w:val="22"/>
        </w:rPr>
        <w:tab/>
      </w:r>
      <w:r w:rsidR="00973543" w:rsidRPr="00952348">
        <w:rPr>
          <w:b/>
          <w:sz w:val="22"/>
          <w:szCs w:val="22"/>
        </w:rPr>
        <w:tab/>
      </w:r>
    </w:p>
    <w:p w14:paraId="371C944C" w14:textId="77777777" w:rsidR="00000000" w:rsidRPr="00952348" w:rsidRDefault="00973543" w:rsidP="00CE3B48">
      <w:pPr>
        <w:widowControl w:val="0"/>
        <w:adjustRightInd w:val="0"/>
        <w:snapToGrid w:val="0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 xml:space="preserve">IN THE MATTER OF THE INQUEST INTO THE DEATH OF </w:t>
      </w:r>
    </w:p>
    <w:p w14:paraId="5E71FDED" w14:textId="520D7DCC" w:rsidR="00000000" w:rsidRPr="00952348" w:rsidRDefault="00A0401C" w:rsidP="00CE3B48">
      <w:pPr>
        <w:widowControl w:val="0"/>
        <w:adjustRightInd w:val="0"/>
        <w:snapToGrid w:val="0"/>
        <w:rPr>
          <w:b/>
          <w:sz w:val="22"/>
          <w:szCs w:val="22"/>
        </w:rPr>
      </w:pPr>
      <w:proofErr w:type="spellStart"/>
      <w:r w:rsidRPr="00952348">
        <w:rPr>
          <w:b/>
          <w:sz w:val="22"/>
          <w:szCs w:val="22"/>
        </w:rPr>
        <w:t>xxxxx</w:t>
      </w:r>
      <w:proofErr w:type="spellEnd"/>
      <w:r w:rsidR="00973543" w:rsidRPr="00952348">
        <w:rPr>
          <w:b/>
          <w:sz w:val="22"/>
          <w:szCs w:val="22"/>
        </w:rPr>
        <w:t xml:space="preserve"> </w:t>
      </w:r>
      <w:r w:rsidR="00973543" w:rsidRPr="00952348">
        <w:rPr>
          <w:b/>
          <w:sz w:val="22"/>
          <w:szCs w:val="22"/>
        </w:rPr>
        <w:br/>
      </w:r>
    </w:p>
    <w:p w14:paraId="56275087" w14:textId="77777777" w:rsidR="00000000" w:rsidRPr="00952348" w:rsidRDefault="00973543" w:rsidP="00E9543B">
      <w:pPr>
        <w:widowControl w:val="0"/>
        <w:adjustRightInd w:val="0"/>
        <w:snapToGrid w:val="0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 xml:space="preserve">B E T W E </w:t>
      </w:r>
      <w:proofErr w:type="spellStart"/>
      <w:r w:rsidRPr="00952348">
        <w:rPr>
          <w:b/>
          <w:sz w:val="22"/>
          <w:szCs w:val="22"/>
        </w:rPr>
        <w:t>E</w:t>
      </w:r>
      <w:proofErr w:type="spellEnd"/>
      <w:r w:rsidRPr="00952348">
        <w:rPr>
          <w:b/>
          <w:sz w:val="22"/>
          <w:szCs w:val="22"/>
        </w:rPr>
        <w:t xml:space="preserve"> N:</w:t>
      </w:r>
    </w:p>
    <w:p w14:paraId="3D49264E" w14:textId="77777777" w:rsidR="00000000" w:rsidRPr="00952348" w:rsidRDefault="00000000" w:rsidP="00E9543B">
      <w:pPr>
        <w:widowControl w:val="0"/>
        <w:adjustRightInd w:val="0"/>
        <w:snapToGrid w:val="0"/>
        <w:rPr>
          <w:b/>
          <w:sz w:val="22"/>
          <w:szCs w:val="22"/>
        </w:rPr>
      </w:pPr>
    </w:p>
    <w:p w14:paraId="3A4F6151" w14:textId="5EAC6250" w:rsidR="008D5625" w:rsidRPr="00952348" w:rsidRDefault="009D387A" w:rsidP="008D5625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>Senior</w:t>
      </w:r>
      <w:r w:rsidR="0041469C" w:rsidRPr="00952348">
        <w:rPr>
          <w:b/>
          <w:sz w:val="22"/>
          <w:szCs w:val="22"/>
        </w:rPr>
        <w:t xml:space="preserve"> Coroner for </w:t>
      </w:r>
      <w:proofErr w:type="spellStart"/>
      <w:r w:rsidR="00A0401C" w:rsidRPr="00952348">
        <w:rPr>
          <w:b/>
          <w:sz w:val="22"/>
          <w:szCs w:val="22"/>
        </w:rPr>
        <w:t>xxxxx</w:t>
      </w:r>
      <w:proofErr w:type="spellEnd"/>
    </w:p>
    <w:p w14:paraId="1255383F" w14:textId="77777777" w:rsidR="00000000" w:rsidRPr="00952348" w:rsidRDefault="00973543" w:rsidP="00CE3B48">
      <w:pPr>
        <w:widowControl w:val="0"/>
        <w:adjustRightInd w:val="0"/>
        <w:snapToGrid w:val="0"/>
        <w:jc w:val="right"/>
        <w:rPr>
          <w:b/>
          <w:sz w:val="22"/>
          <w:szCs w:val="22"/>
          <w:u w:val="single"/>
        </w:rPr>
      </w:pPr>
      <w:r w:rsidRPr="00952348">
        <w:rPr>
          <w:b/>
          <w:sz w:val="22"/>
          <w:szCs w:val="22"/>
          <w:u w:val="single"/>
        </w:rPr>
        <w:t xml:space="preserve">Claimant </w:t>
      </w:r>
    </w:p>
    <w:p w14:paraId="6A5B77DD" w14:textId="77777777" w:rsidR="00000000" w:rsidRPr="00952348" w:rsidRDefault="00000000" w:rsidP="00CE3B48">
      <w:pPr>
        <w:widowControl w:val="0"/>
        <w:adjustRightInd w:val="0"/>
        <w:snapToGrid w:val="0"/>
        <w:jc w:val="right"/>
        <w:rPr>
          <w:b/>
          <w:sz w:val="22"/>
          <w:szCs w:val="22"/>
        </w:rPr>
      </w:pPr>
    </w:p>
    <w:p w14:paraId="52125537" w14:textId="77777777" w:rsidR="00000000" w:rsidRPr="00952348" w:rsidRDefault="00973543" w:rsidP="00CE3B48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 xml:space="preserve">and </w:t>
      </w:r>
    </w:p>
    <w:p w14:paraId="245C0975" w14:textId="77777777" w:rsidR="008D5625" w:rsidRPr="00952348" w:rsidRDefault="008D5625" w:rsidP="00CE3B48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</w:p>
    <w:p w14:paraId="79E3853F" w14:textId="77777777" w:rsidR="008D5625" w:rsidRPr="00952348" w:rsidRDefault="008D5625" w:rsidP="00CE3B48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</w:p>
    <w:p w14:paraId="287BC77C" w14:textId="5EBF370E" w:rsidR="008D5625" w:rsidRPr="00952348" w:rsidRDefault="00A0401C" w:rsidP="00CE3B48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  <w:proofErr w:type="spellStart"/>
      <w:r w:rsidRPr="00952348">
        <w:rPr>
          <w:b/>
          <w:sz w:val="22"/>
          <w:szCs w:val="22"/>
        </w:rPr>
        <w:t>xxxxx</w:t>
      </w:r>
      <w:proofErr w:type="spellEnd"/>
    </w:p>
    <w:p w14:paraId="2FA0B4CB" w14:textId="77777777" w:rsidR="00000000" w:rsidRPr="00952348" w:rsidRDefault="00000000" w:rsidP="00CE3B48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</w:p>
    <w:p w14:paraId="434493EE" w14:textId="39579F07" w:rsidR="008D5625" w:rsidRPr="00952348" w:rsidRDefault="00952348" w:rsidP="00CE3B48">
      <w:pPr>
        <w:widowControl w:val="0"/>
        <w:adjustRightInd w:val="0"/>
        <w:snapToGrid w:val="0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Interested Parties</w:t>
      </w:r>
    </w:p>
    <w:p w14:paraId="7141E73C" w14:textId="77777777" w:rsidR="00C06EC9" w:rsidRPr="00952348" w:rsidRDefault="00C06EC9" w:rsidP="00CE3B48">
      <w:pPr>
        <w:widowControl w:val="0"/>
        <w:adjustRightInd w:val="0"/>
        <w:snapToGrid w:val="0"/>
        <w:jc w:val="right"/>
        <w:rPr>
          <w:b/>
          <w:sz w:val="22"/>
          <w:szCs w:val="22"/>
          <w:u w:val="single"/>
        </w:rPr>
      </w:pPr>
    </w:p>
    <w:p w14:paraId="4F5DE73F" w14:textId="77777777" w:rsidR="00000000" w:rsidRPr="00952348" w:rsidRDefault="00000000" w:rsidP="00E9543B">
      <w:pPr>
        <w:widowControl w:val="0"/>
        <w:adjustRightInd w:val="0"/>
        <w:snapToGrid w:val="0"/>
        <w:rPr>
          <w:b/>
          <w:sz w:val="22"/>
          <w:szCs w:val="22"/>
        </w:rPr>
      </w:pPr>
    </w:p>
    <w:p w14:paraId="607D30EE" w14:textId="77777777" w:rsidR="00000000" w:rsidRPr="00952348" w:rsidRDefault="00973543" w:rsidP="00E9543B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>________________________________________</w:t>
      </w:r>
      <w:r w:rsidRPr="00952348">
        <w:rPr>
          <w:b/>
          <w:sz w:val="22"/>
          <w:szCs w:val="22"/>
        </w:rPr>
        <w:br/>
      </w:r>
    </w:p>
    <w:p w14:paraId="3DCAFA85" w14:textId="29B139B5" w:rsidR="00000000" w:rsidRPr="00952348" w:rsidRDefault="00973543" w:rsidP="00E9543B">
      <w:pPr>
        <w:widowControl w:val="0"/>
        <w:adjustRightInd w:val="0"/>
        <w:snapToGrid w:val="0"/>
        <w:jc w:val="center"/>
        <w:rPr>
          <w:b/>
          <w:sz w:val="22"/>
          <w:szCs w:val="22"/>
        </w:rPr>
      </w:pPr>
      <w:r w:rsidRPr="00952348">
        <w:rPr>
          <w:b/>
          <w:sz w:val="22"/>
          <w:szCs w:val="22"/>
        </w:rPr>
        <w:t>ORDER</w:t>
      </w:r>
      <w:r w:rsidRPr="00952348">
        <w:rPr>
          <w:b/>
          <w:sz w:val="22"/>
          <w:szCs w:val="22"/>
        </w:rPr>
        <w:br/>
        <w:t>________________________________________</w:t>
      </w:r>
    </w:p>
    <w:p w14:paraId="2EF994E9" w14:textId="77777777" w:rsidR="00000000" w:rsidRPr="00952348" w:rsidRDefault="00973543" w:rsidP="00E9543B">
      <w:pPr>
        <w:widowControl w:val="0"/>
        <w:adjustRightInd w:val="0"/>
        <w:snapToGrid w:val="0"/>
        <w:jc w:val="both"/>
        <w:rPr>
          <w:i/>
          <w:sz w:val="22"/>
          <w:szCs w:val="22"/>
        </w:rPr>
      </w:pPr>
      <w:r w:rsidRPr="00952348">
        <w:rPr>
          <w:sz w:val="22"/>
          <w:szCs w:val="22"/>
          <w:u w:val="single"/>
        </w:rPr>
        <w:br/>
      </w:r>
    </w:p>
    <w:p w14:paraId="37D28B42" w14:textId="644A7887" w:rsidR="00000000" w:rsidRPr="00952348" w:rsidRDefault="00973543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  <w:r w:rsidRPr="00952348">
        <w:rPr>
          <w:i/>
          <w:sz w:val="22"/>
          <w:szCs w:val="22"/>
        </w:rPr>
        <w:br/>
      </w:r>
      <w:r w:rsidRPr="00952348">
        <w:rPr>
          <w:rFonts w:eastAsiaTheme="majorEastAsia"/>
          <w:b/>
          <w:bCs/>
          <w:sz w:val="22"/>
          <w:szCs w:val="22"/>
        </w:rPr>
        <w:t xml:space="preserve">UPON READING </w:t>
      </w:r>
      <w:r w:rsidRPr="00952348">
        <w:rPr>
          <w:rFonts w:eastAsiaTheme="majorEastAsia"/>
          <w:bCs/>
          <w:sz w:val="22"/>
          <w:szCs w:val="22"/>
        </w:rPr>
        <w:t xml:space="preserve">the Part 8 claim form and the appended bundle, including the application made to the Attorney General for </w:t>
      </w:r>
      <w:r w:rsidR="0061169C">
        <w:rPr>
          <w:rFonts w:eastAsiaTheme="majorEastAsia"/>
          <w:bCs/>
          <w:sz w:val="22"/>
          <w:szCs w:val="22"/>
        </w:rPr>
        <w:t>a</w:t>
      </w:r>
      <w:r w:rsidRPr="00952348">
        <w:rPr>
          <w:rFonts w:eastAsiaTheme="majorEastAsia"/>
          <w:bCs/>
          <w:sz w:val="22"/>
          <w:szCs w:val="22"/>
        </w:rPr>
        <w:t xml:space="preserve"> fiat.</w:t>
      </w:r>
    </w:p>
    <w:p w14:paraId="1C49C0AA" w14:textId="77777777" w:rsidR="004D61C4" w:rsidRPr="00952348" w:rsidRDefault="004D61C4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0B248A27" w14:textId="51B102F9" w:rsidR="004D61C4" w:rsidRPr="00952348" w:rsidRDefault="004D61C4" w:rsidP="004D61C4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  <w:r w:rsidRPr="00952348">
        <w:rPr>
          <w:rFonts w:eastAsiaTheme="majorEastAsia"/>
          <w:b/>
          <w:bCs/>
          <w:sz w:val="22"/>
          <w:szCs w:val="22"/>
        </w:rPr>
        <w:t xml:space="preserve">AND UPON </w:t>
      </w:r>
      <w:r w:rsidRPr="00952348">
        <w:rPr>
          <w:rFonts w:eastAsiaTheme="majorEastAsia"/>
          <w:bCs/>
          <w:sz w:val="22"/>
          <w:szCs w:val="22"/>
        </w:rPr>
        <w:t xml:space="preserve">the court noting that the Claimant Senior Coroner has been invited to bring these proceedings by the </w:t>
      </w:r>
      <w:r w:rsidR="0061169C">
        <w:rPr>
          <w:rFonts w:eastAsiaTheme="majorEastAsia"/>
          <w:bCs/>
          <w:sz w:val="22"/>
          <w:szCs w:val="22"/>
        </w:rPr>
        <w:t>mother of the deceased</w:t>
      </w:r>
      <w:r w:rsidRPr="00952348">
        <w:rPr>
          <w:rFonts w:eastAsiaTheme="majorEastAsia"/>
          <w:bCs/>
          <w:sz w:val="22"/>
          <w:szCs w:val="22"/>
        </w:rPr>
        <w:t xml:space="preserve">. </w:t>
      </w:r>
    </w:p>
    <w:p w14:paraId="4EB44816" w14:textId="753E6043" w:rsidR="0035531C" w:rsidRPr="00952348" w:rsidRDefault="0035531C" w:rsidP="004D61C4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15CAAB38" w14:textId="0B9F44CB" w:rsidR="0035531C" w:rsidRPr="00952348" w:rsidRDefault="0035531C" w:rsidP="0035531C">
      <w:pPr>
        <w:widowControl w:val="0"/>
        <w:adjustRightInd w:val="0"/>
        <w:snapToGrid w:val="0"/>
        <w:jc w:val="both"/>
        <w:rPr>
          <w:rFonts w:eastAsiaTheme="majorEastAsia"/>
          <w:bCs/>
          <w:i/>
          <w:iCs/>
          <w:sz w:val="22"/>
          <w:szCs w:val="22"/>
        </w:rPr>
      </w:pPr>
      <w:r w:rsidRPr="00952348">
        <w:rPr>
          <w:rFonts w:eastAsiaTheme="majorEastAsia"/>
          <w:b/>
          <w:bCs/>
          <w:i/>
          <w:iCs/>
          <w:sz w:val="22"/>
          <w:szCs w:val="22"/>
        </w:rPr>
        <w:t xml:space="preserve">AND UPON </w:t>
      </w:r>
      <w:r w:rsidRPr="00952348">
        <w:rPr>
          <w:rFonts w:eastAsiaTheme="majorEastAsia"/>
          <w:bCs/>
          <w:i/>
          <w:iCs/>
          <w:sz w:val="22"/>
          <w:szCs w:val="22"/>
        </w:rPr>
        <w:t xml:space="preserve">the court noting that </w:t>
      </w:r>
      <w:r w:rsidR="0061169C">
        <w:rPr>
          <w:rFonts w:eastAsiaTheme="majorEastAsia"/>
          <w:bCs/>
          <w:i/>
          <w:iCs/>
          <w:sz w:val="22"/>
          <w:szCs w:val="22"/>
        </w:rPr>
        <w:t>the following</w:t>
      </w:r>
      <w:r w:rsidR="008F13F8">
        <w:rPr>
          <w:rFonts w:eastAsiaTheme="majorEastAsia"/>
          <w:bCs/>
          <w:i/>
          <w:iCs/>
          <w:sz w:val="22"/>
          <w:szCs w:val="22"/>
        </w:rPr>
        <w:t>,</w:t>
      </w:r>
      <w:r w:rsidR="0061169C">
        <w:rPr>
          <w:rFonts w:eastAsiaTheme="majorEastAsia"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="0061169C">
        <w:rPr>
          <w:rFonts w:eastAsiaTheme="majorEastAsia"/>
          <w:bCs/>
          <w:i/>
          <w:iCs/>
          <w:sz w:val="22"/>
          <w:szCs w:val="22"/>
        </w:rPr>
        <w:t>xxxxxxx</w:t>
      </w:r>
      <w:proofErr w:type="spellEnd"/>
      <w:r w:rsidR="008F13F8">
        <w:rPr>
          <w:rFonts w:eastAsiaTheme="majorEastAsia"/>
          <w:bCs/>
          <w:i/>
          <w:iCs/>
          <w:sz w:val="22"/>
          <w:szCs w:val="22"/>
        </w:rPr>
        <w:t xml:space="preserve">, </w:t>
      </w:r>
      <w:r w:rsidR="0061169C">
        <w:rPr>
          <w:rFonts w:eastAsiaTheme="majorEastAsia"/>
          <w:bCs/>
          <w:i/>
          <w:iCs/>
          <w:sz w:val="22"/>
          <w:szCs w:val="22"/>
        </w:rPr>
        <w:t xml:space="preserve">  </w:t>
      </w:r>
      <w:proofErr w:type="gramEnd"/>
      <w:r w:rsidR="0061169C">
        <w:rPr>
          <w:rFonts w:eastAsiaTheme="majorEastAsia"/>
          <w:bCs/>
          <w:i/>
          <w:iCs/>
          <w:sz w:val="22"/>
          <w:szCs w:val="22"/>
        </w:rPr>
        <w:t xml:space="preserve">who were interested persons in the </w:t>
      </w:r>
      <w:r w:rsidR="008F13F8">
        <w:rPr>
          <w:rFonts w:eastAsiaTheme="majorEastAsia"/>
          <w:bCs/>
          <w:i/>
          <w:iCs/>
          <w:sz w:val="22"/>
          <w:szCs w:val="22"/>
        </w:rPr>
        <w:t xml:space="preserve">initial </w:t>
      </w:r>
      <w:proofErr w:type="spellStart"/>
      <w:r w:rsidR="0061169C">
        <w:rPr>
          <w:rFonts w:eastAsiaTheme="majorEastAsia"/>
          <w:bCs/>
          <w:i/>
          <w:iCs/>
          <w:sz w:val="22"/>
          <w:szCs w:val="22"/>
        </w:rPr>
        <w:t>inquest</w:t>
      </w:r>
      <w:proofErr w:type="spellEnd"/>
      <w:r w:rsidR="0061169C">
        <w:rPr>
          <w:rFonts w:eastAsiaTheme="majorEastAsia"/>
          <w:bCs/>
          <w:i/>
          <w:iCs/>
          <w:sz w:val="22"/>
          <w:szCs w:val="22"/>
        </w:rPr>
        <w:t xml:space="preserve"> also</w:t>
      </w:r>
      <w:r w:rsidR="00267BEC" w:rsidRPr="00952348">
        <w:rPr>
          <w:rFonts w:eastAsiaTheme="majorEastAsia"/>
          <w:bCs/>
          <w:i/>
          <w:iCs/>
          <w:sz w:val="22"/>
          <w:szCs w:val="22"/>
        </w:rPr>
        <w:t xml:space="preserve"> support th</w:t>
      </w:r>
      <w:r w:rsidR="0061169C">
        <w:rPr>
          <w:rFonts w:eastAsiaTheme="majorEastAsia"/>
          <w:bCs/>
          <w:i/>
          <w:iCs/>
          <w:sz w:val="22"/>
          <w:szCs w:val="22"/>
        </w:rPr>
        <w:t>e Coroner’s</w:t>
      </w:r>
      <w:r w:rsidR="00267BEC" w:rsidRPr="00952348">
        <w:rPr>
          <w:rFonts w:eastAsiaTheme="majorEastAsia"/>
          <w:bCs/>
          <w:i/>
          <w:iCs/>
          <w:sz w:val="22"/>
          <w:szCs w:val="22"/>
        </w:rPr>
        <w:t xml:space="preserve"> </w:t>
      </w:r>
      <w:r w:rsidR="0061169C">
        <w:rPr>
          <w:rFonts w:eastAsiaTheme="majorEastAsia"/>
          <w:bCs/>
          <w:i/>
          <w:iCs/>
          <w:sz w:val="22"/>
          <w:szCs w:val="22"/>
        </w:rPr>
        <w:t xml:space="preserve">application but do not wish to participate as interested parties in this </w:t>
      </w:r>
      <w:r w:rsidR="008F13F8">
        <w:rPr>
          <w:rFonts w:eastAsiaTheme="majorEastAsia"/>
          <w:bCs/>
          <w:i/>
          <w:iCs/>
          <w:sz w:val="22"/>
          <w:szCs w:val="22"/>
        </w:rPr>
        <w:t>claim</w:t>
      </w:r>
      <w:r w:rsidRPr="00952348">
        <w:rPr>
          <w:rFonts w:eastAsiaTheme="majorEastAsia"/>
          <w:bCs/>
          <w:i/>
          <w:iCs/>
          <w:sz w:val="22"/>
          <w:szCs w:val="22"/>
        </w:rPr>
        <w:t xml:space="preserve">. </w:t>
      </w:r>
    </w:p>
    <w:p w14:paraId="233529F0" w14:textId="77777777" w:rsidR="00000000" w:rsidRPr="00952348" w:rsidRDefault="00000000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49969030" w14:textId="5EF84203" w:rsidR="00000000" w:rsidRPr="00952348" w:rsidRDefault="00973543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  <w:r w:rsidRPr="00952348">
        <w:rPr>
          <w:rFonts w:eastAsiaTheme="majorEastAsia"/>
          <w:b/>
          <w:bCs/>
          <w:sz w:val="22"/>
          <w:szCs w:val="22"/>
        </w:rPr>
        <w:t xml:space="preserve">AND UPON </w:t>
      </w:r>
      <w:r w:rsidRPr="00952348">
        <w:rPr>
          <w:rFonts w:eastAsiaTheme="majorEastAsia"/>
          <w:bCs/>
          <w:sz w:val="22"/>
          <w:szCs w:val="22"/>
        </w:rPr>
        <w:t xml:space="preserve">the court noting that on </w:t>
      </w:r>
      <w:r w:rsidR="00B03097">
        <w:rPr>
          <w:sz w:val="22"/>
          <w:szCs w:val="22"/>
        </w:rPr>
        <w:t>[</w:t>
      </w:r>
      <w:r w:rsidR="00B03097" w:rsidRPr="00254CBA">
        <w:rPr>
          <w:i/>
          <w:iCs/>
          <w:sz w:val="22"/>
          <w:szCs w:val="22"/>
        </w:rPr>
        <w:t>date</w:t>
      </w:r>
      <w:r w:rsidR="00B03097">
        <w:rPr>
          <w:sz w:val="22"/>
          <w:szCs w:val="22"/>
        </w:rPr>
        <w:t>]</w:t>
      </w:r>
      <w:r w:rsidR="00B03097" w:rsidRPr="00952348">
        <w:rPr>
          <w:sz w:val="22"/>
          <w:szCs w:val="22"/>
        </w:rPr>
        <w:t xml:space="preserve"> </w:t>
      </w:r>
      <w:r w:rsidRPr="00952348">
        <w:rPr>
          <w:rFonts w:eastAsiaTheme="majorEastAsia"/>
          <w:bCs/>
          <w:sz w:val="22"/>
          <w:szCs w:val="22"/>
        </w:rPr>
        <w:t>the Attorney General granted h</w:t>
      </w:r>
      <w:r w:rsidR="00416C4C" w:rsidRPr="00952348">
        <w:rPr>
          <w:rFonts w:eastAsiaTheme="majorEastAsia"/>
          <w:bCs/>
          <w:sz w:val="22"/>
          <w:szCs w:val="22"/>
        </w:rPr>
        <w:t>er</w:t>
      </w:r>
      <w:r w:rsidRPr="00952348">
        <w:rPr>
          <w:rFonts w:eastAsiaTheme="majorEastAsia"/>
          <w:bCs/>
          <w:sz w:val="22"/>
          <w:szCs w:val="22"/>
        </w:rPr>
        <w:t xml:space="preserve"> fiat to bring an action under s.13(1)(b) Coroners Act 1988. </w:t>
      </w:r>
    </w:p>
    <w:p w14:paraId="30265D87" w14:textId="77777777" w:rsidR="00000000" w:rsidRPr="00952348" w:rsidRDefault="00000000" w:rsidP="00E9543B">
      <w:pPr>
        <w:widowControl w:val="0"/>
        <w:adjustRightInd w:val="0"/>
        <w:snapToGrid w:val="0"/>
        <w:jc w:val="both"/>
        <w:rPr>
          <w:sz w:val="22"/>
          <w:szCs w:val="22"/>
        </w:rPr>
      </w:pPr>
    </w:p>
    <w:p w14:paraId="4ADEC096" w14:textId="63A243C8" w:rsidR="00000000" w:rsidRPr="00952348" w:rsidRDefault="00973543" w:rsidP="00E9543B">
      <w:pPr>
        <w:widowControl w:val="0"/>
        <w:adjustRightInd w:val="0"/>
        <w:snapToGrid w:val="0"/>
        <w:jc w:val="both"/>
        <w:rPr>
          <w:sz w:val="22"/>
          <w:szCs w:val="22"/>
        </w:rPr>
      </w:pPr>
      <w:r w:rsidRPr="00952348">
        <w:rPr>
          <w:b/>
          <w:sz w:val="22"/>
          <w:szCs w:val="22"/>
        </w:rPr>
        <w:t>AND UPON</w:t>
      </w:r>
      <w:r w:rsidRPr="00952348">
        <w:rPr>
          <w:sz w:val="22"/>
          <w:szCs w:val="22"/>
        </w:rPr>
        <w:t xml:space="preserve"> the court finding that by reason of </w:t>
      </w:r>
      <w:r w:rsidRPr="00952348">
        <w:rPr>
          <w:i/>
          <w:iCs/>
          <w:sz w:val="22"/>
          <w:szCs w:val="22"/>
        </w:rPr>
        <w:t>the discovery of new facts and evidence</w:t>
      </w:r>
      <w:r w:rsidRPr="00952348">
        <w:rPr>
          <w:sz w:val="22"/>
          <w:szCs w:val="22"/>
        </w:rPr>
        <w:t xml:space="preserve"> </w:t>
      </w:r>
      <w:r w:rsidR="00416C4C" w:rsidRPr="00952348">
        <w:rPr>
          <w:sz w:val="22"/>
          <w:szCs w:val="22"/>
        </w:rPr>
        <w:t xml:space="preserve">/ </w:t>
      </w:r>
      <w:r w:rsidR="00416C4C" w:rsidRPr="00952348">
        <w:rPr>
          <w:i/>
          <w:iCs/>
          <w:sz w:val="22"/>
          <w:szCs w:val="22"/>
        </w:rPr>
        <w:t>insufficiency of inquiry</w:t>
      </w:r>
      <w:r w:rsidR="00416C4C" w:rsidRPr="00952348">
        <w:rPr>
          <w:sz w:val="22"/>
          <w:szCs w:val="22"/>
        </w:rPr>
        <w:t xml:space="preserve"> </w:t>
      </w:r>
      <w:r w:rsidRPr="00952348">
        <w:rPr>
          <w:sz w:val="22"/>
          <w:szCs w:val="22"/>
        </w:rPr>
        <w:t xml:space="preserve">it is necessary and desirable that a fresh inquest is held into the death of </w:t>
      </w:r>
      <w:proofErr w:type="spellStart"/>
      <w:r w:rsidR="00416C4C" w:rsidRPr="00952348">
        <w:rPr>
          <w:sz w:val="22"/>
          <w:szCs w:val="22"/>
        </w:rPr>
        <w:t>xxxxxx</w:t>
      </w:r>
      <w:proofErr w:type="spellEnd"/>
      <w:r w:rsidR="00B03097">
        <w:rPr>
          <w:sz w:val="22"/>
          <w:szCs w:val="22"/>
        </w:rPr>
        <w:t xml:space="preserve"> </w:t>
      </w:r>
      <w:r w:rsidR="00B03097" w:rsidRPr="00952348">
        <w:rPr>
          <w:sz w:val="22"/>
          <w:szCs w:val="22"/>
        </w:rPr>
        <w:t>(“the deceased”)</w:t>
      </w:r>
    </w:p>
    <w:p w14:paraId="5E8F0B57" w14:textId="77777777" w:rsidR="008D5625" w:rsidRPr="00952348" w:rsidRDefault="008D5625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30B2E212" w14:textId="4244F2E1" w:rsidR="00000000" w:rsidRPr="00952348" w:rsidRDefault="00973543" w:rsidP="00E658F8">
      <w:pPr>
        <w:snapToGrid w:val="0"/>
        <w:jc w:val="both"/>
        <w:rPr>
          <w:sz w:val="22"/>
          <w:szCs w:val="22"/>
        </w:rPr>
      </w:pPr>
      <w:r w:rsidRPr="00952348">
        <w:rPr>
          <w:b/>
          <w:bCs/>
          <w:sz w:val="22"/>
          <w:szCs w:val="22"/>
        </w:rPr>
        <w:t xml:space="preserve">AND UPON </w:t>
      </w:r>
      <w:r w:rsidRPr="00952348">
        <w:rPr>
          <w:sz w:val="22"/>
          <w:szCs w:val="22"/>
        </w:rPr>
        <w:t xml:space="preserve">the parties agreeing that, all findings of fact, the </w:t>
      </w:r>
      <w:proofErr w:type="gramStart"/>
      <w:r w:rsidR="0041469C" w:rsidRPr="00952348">
        <w:rPr>
          <w:sz w:val="22"/>
          <w:szCs w:val="22"/>
        </w:rPr>
        <w:t>Coroner</w:t>
      </w:r>
      <w:r w:rsidR="009D387A" w:rsidRPr="00952348">
        <w:rPr>
          <w:sz w:val="22"/>
          <w:szCs w:val="22"/>
        </w:rPr>
        <w:t>’</w:t>
      </w:r>
      <w:r w:rsidR="0041469C" w:rsidRPr="00952348">
        <w:rPr>
          <w:sz w:val="22"/>
          <w:szCs w:val="22"/>
        </w:rPr>
        <w:t>s</w:t>
      </w:r>
      <w:proofErr w:type="gramEnd"/>
      <w:r w:rsidRPr="00952348">
        <w:rPr>
          <w:sz w:val="22"/>
          <w:szCs w:val="22"/>
        </w:rPr>
        <w:t xml:space="preserve"> conclusions and the Record of Inquest arising from the investigation and inquest into the death of the deceased that concluded on </w:t>
      </w:r>
      <w:r w:rsidR="00254CBA">
        <w:rPr>
          <w:sz w:val="22"/>
          <w:szCs w:val="22"/>
        </w:rPr>
        <w:t>[</w:t>
      </w:r>
      <w:r w:rsidR="00254CBA" w:rsidRPr="00254CBA">
        <w:rPr>
          <w:i/>
          <w:iCs/>
          <w:sz w:val="22"/>
          <w:szCs w:val="22"/>
        </w:rPr>
        <w:t>inquest date</w:t>
      </w:r>
      <w:r w:rsidR="00254CBA">
        <w:rPr>
          <w:sz w:val="22"/>
          <w:szCs w:val="22"/>
        </w:rPr>
        <w:t>]</w:t>
      </w:r>
      <w:r w:rsidR="00254CBA" w:rsidRPr="00952348">
        <w:rPr>
          <w:sz w:val="22"/>
          <w:szCs w:val="22"/>
        </w:rPr>
        <w:t xml:space="preserve"> </w:t>
      </w:r>
      <w:r w:rsidRPr="00952348">
        <w:rPr>
          <w:sz w:val="22"/>
          <w:szCs w:val="22"/>
        </w:rPr>
        <w:t>shall be quashed.</w:t>
      </w:r>
    </w:p>
    <w:p w14:paraId="5997A1BB" w14:textId="77777777" w:rsidR="00000000" w:rsidRPr="00952348" w:rsidRDefault="00000000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292470EE" w14:textId="77777777" w:rsidR="00000000" w:rsidRPr="00952348" w:rsidRDefault="00000000" w:rsidP="00E9543B">
      <w:pPr>
        <w:widowControl w:val="0"/>
        <w:adjustRightInd w:val="0"/>
        <w:snapToGrid w:val="0"/>
        <w:jc w:val="both"/>
        <w:rPr>
          <w:rFonts w:eastAsiaTheme="majorEastAsia"/>
          <w:bCs/>
          <w:sz w:val="22"/>
          <w:szCs w:val="22"/>
        </w:rPr>
      </w:pPr>
    </w:p>
    <w:p w14:paraId="760D26CF" w14:textId="77777777" w:rsidR="00000000" w:rsidRPr="00952348" w:rsidRDefault="00973543" w:rsidP="00BD088D">
      <w:pPr>
        <w:rPr>
          <w:rFonts w:eastAsia="Times New Roman"/>
          <w:color w:val="000000"/>
          <w:sz w:val="22"/>
          <w:szCs w:val="22"/>
        </w:rPr>
      </w:pPr>
      <w:r w:rsidRPr="00952348">
        <w:rPr>
          <w:rFonts w:eastAsiaTheme="majorEastAsia"/>
          <w:b/>
          <w:bCs/>
          <w:sz w:val="22"/>
          <w:szCs w:val="22"/>
        </w:rPr>
        <w:t>PURSUANT TO S.13 CORONERS ACT 1988, BY CONSENT IT IS ORDERED THAT</w:t>
      </w:r>
      <w:r w:rsidRPr="00952348">
        <w:rPr>
          <w:rFonts w:eastAsia="Times New Roman"/>
          <w:color w:val="000000"/>
          <w:sz w:val="22"/>
          <w:szCs w:val="22"/>
        </w:rPr>
        <w:t>:</w:t>
      </w:r>
    </w:p>
    <w:p w14:paraId="7196D6EC" w14:textId="77777777" w:rsidR="00000000" w:rsidRPr="00952348" w:rsidRDefault="00000000" w:rsidP="00BD088D">
      <w:pPr>
        <w:rPr>
          <w:rFonts w:eastAsia="Times New Roman"/>
          <w:color w:val="000000"/>
          <w:sz w:val="22"/>
          <w:szCs w:val="22"/>
        </w:rPr>
      </w:pPr>
    </w:p>
    <w:p w14:paraId="42C00229" w14:textId="77777777" w:rsidR="00000000" w:rsidRPr="00952348" w:rsidRDefault="00973543" w:rsidP="00BD088D">
      <w:pPr>
        <w:pStyle w:val="Heading1"/>
        <w:rPr>
          <w:rFonts w:cs="Times New Roman"/>
          <w:sz w:val="22"/>
          <w:szCs w:val="22"/>
        </w:rPr>
      </w:pPr>
      <w:r w:rsidRPr="00952348">
        <w:rPr>
          <w:rFonts w:cs="Times New Roman"/>
          <w:sz w:val="22"/>
          <w:szCs w:val="22"/>
        </w:rPr>
        <w:t>The part 8 claim is allowed.</w:t>
      </w:r>
    </w:p>
    <w:p w14:paraId="5B1FC46C" w14:textId="77777777" w:rsidR="00000000" w:rsidRPr="00952348" w:rsidRDefault="00000000" w:rsidP="00E9543B">
      <w:pPr>
        <w:widowControl w:val="0"/>
        <w:adjustRightInd w:val="0"/>
        <w:snapToGrid w:val="0"/>
        <w:jc w:val="both"/>
        <w:rPr>
          <w:b/>
          <w:sz w:val="22"/>
          <w:szCs w:val="22"/>
        </w:rPr>
      </w:pPr>
    </w:p>
    <w:p w14:paraId="6CBF41CB" w14:textId="709D0E8C" w:rsidR="00000000" w:rsidRPr="00952348" w:rsidRDefault="00973543" w:rsidP="00E9543B">
      <w:pPr>
        <w:pStyle w:val="Heading1"/>
        <w:keepNext w:val="0"/>
        <w:keepLines w:val="0"/>
        <w:widowControl w:val="0"/>
        <w:adjustRightInd w:val="0"/>
        <w:snapToGrid w:val="0"/>
        <w:rPr>
          <w:rFonts w:cs="Times New Roman"/>
          <w:sz w:val="22"/>
          <w:szCs w:val="22"/>
        </w:rPr>
      </w:pPr>
      <w:r w:rsidRPr="00952348">
        <w:rPr>
          <w:rFonts w:cs="Times New Roman"/>
          <w:sz w:val="22"/>
          <w:szCs w:val="22"/>
        </w:rPr>
        <w:t>The Record of Inquest in relation to the C</w:t>
      </w:r>
      <w:r w:rsidR="008F13F8">
        <w:rPr>
          <w:rFonts w:cs="Times New Roman"/>
          <w:sz w:val="22"/>
          <w:szCs w:val="22"/>
        </w:rPr>
        <w:t>laimant</w:t>
      </w:r>
      <w:r w:rsidRPr="00952348">
        <w:rPr>
          <w:rFonts w:cs="Times New Roman"/>
          <w:sz w:val="22"/>
          <w:szCs w:val="22"/>
        </w:rPr>
        <w:t xml:space="preserve">’s investigation into the death of </w:t>
      </w:r>
      <w:r w:rsidR="00B03097" w:rsidRPr="00952348">
        <w:rPr>
          <w:rFonts w:cs="Times New Roman"/>
          <w:sz w:val="22"/>
          <w:szCs w:val="22"/>
        </w:rPr>
        <w:t xml:space="preserve">the deceased </w:t>
      </w:r>
      <w:r w:rsidRPr="00952348">
        <w:rPr>
          <w:rFonts w:cs="Times New Roman"/>
          <w:sz w:val="22"/>
          <w:szCs w:val="22"/>
        </w:rPr>
        <w:t xml:space="preserve">and </w:t>
      </w:r>
      <w:r w:rsidR="008F13F8">
        <w:rPr>
          <w:rFonts w:cs="Times New Roman"/>
          <w:sz w:val="22"/>
          <w:szCs w:val="22"/>
        </w:rPr>
        <w:t xml:space="preserve">the </w:t>
      </w:r>
      <w:r w:rsidRPr="00952348">
        <w:rPr>
          <w:rFonts w:cs="Times New Roman"/>
          <w:sz w:val="22"/>
          <w:szCs w:val="22"/>
        </w:rPr>
        <w:t xml:space="preserve">findings and conclusions at the inquest </w:t>
      </w:r>
      <w:r w:rsidR="00B03097">
        <w:rPr>
          <w:rFonts w:cs="Times New Roman"/>
          <w:sz w:val="22"/>
          <w:szCs w:val="22"/>
        </w:rPr>
        <w:t>that concluded on</w:t>
      </w:r>
      <w:r w:rsidRPr="00952348">
        <w:rPr>
          <w:rFonts w:cs="Times New Roman"/>
          <w:sz w:val="22"/>
          <w:szCs w:val="22"/>
        </w:rPr>
        <w:t xml:space="preserve"> </w:t>
      </w:r>
      <w:r w:rsidR="00254CBA">
        <w:rPr>
          <w:rFonts w:cs="Times New Roman"/>
          <w:sz w:val="22"/>
          <w:szCs w:val="22"/>
        </w:rPr>
        <w:t>[</w:t>
      </w:r>
      <w:r w:rsidR="00254CBA" w:rsidRPr="00254CBA">
        <w:rPr>
          <w:rFonts w:cs="Times New Roman"/>
          <w:i/>
          <w:iCs/>
          <w:sz w:val="22"/>
          <w:szCs w:val="22"/>
        </w:rPr>
        <w:t>inquest date</w:t>
      </w:r>
      <w:r w:rsidR="00254CBA">
        <w:rPr>
          <w:rFonts w:cs="Times New Roman"/>
          <w:sz w:val="22"/>
          <w:szCs w:val="22"/>
        </w:rPr>
        <w:t>]</w:t>
      </w:r>
      <w:r w:rsidRPr="00952348">
        <w:rPr>
          <w:rFonts w:cs="Times New Roman"/>
          <w:sz w:val="22"/>
          <w:szCs w:val="22"/>
        </w:rPr>
        <w:t xml:space="preserve"> are hereby </w:t>
      </w:r>
      <w:proofErr w:type="gramStart"/>
      <w:r w:rsidRPr="00952348">
        <w:rPr>
          <w:rFonts w:cs="Times New Roman"/>
          <w:sz w:val="22"/>
          <w:szCs w:val="22"/>
        </w:rPr>
        <w:t>quashed</w:t>
      </w:r>
      <w:proofErr w:type="gramEnd"/>
    </w:p>
    <w:p w14:paraId="004BEB6E" w14:textId="77777777" w:rsidR="00000000" w:rsidRPr="00952348" w:rsidRDefault="00000000" w:rsidP="00E9543B">
      <w:pPr>
        <w:pStyle w:val="Heading1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ind w:left="567"/>
        <w:rPr>
          <w:rFonts w:cs="Times New Roman"/>
          <w:sz w:val="22"/>
          <w:szCs w:val="22"/>
        </w:rPr>
      </w:pPr>
    </w:p>
    <w:p w14:paraId="7B9396FA" w14:textId="0F037745" w:rsidR="00000000" w:rsidRPr="00952348" w:rsidRDefault="00973543" w:rsidP="00EB6744">
      <w:pPr>
        <w:pStyle w:val="Heading1"/>
        <w:keepNext w:val="0"/>
        <w:keepLines w:val="0"/>
        <w:widowControl w:val="0"/>
        <w:adjustRightInd w:val="0"/>
        <w:snapToGrid w:val="0"/>
        <w:rPr>
          <w:rFonts w:cs="Times New Roman"/>
          <w:i/>
          <w:iCs/>
          <w:sz w:val="22"/>
          <w:szCs w:val="22"/>
        </w:rPr>
      </w:pPr>
      <w:r w:rsidRPr="00952348">
        <w:rPr>
          <w:rFonts w:cs="Times New Roman"/>
          <w:sz w:val="22"/>
          <w:szCs w:val="22"/>
        </w:rPr>
        <w:t>A fresh investigation and inquest shall be held</w:t>
      </w:r>
      <w:r w:rsidR="00B03097">
        <w:rPr>
          <w:rFonts w:cs="Times New Roman"/>
          <w:sz w:val="22"/>
          <w:szCs w:val="22"/>
        </w:rPr>
        <w:t xml:space="preserve"> int the death of the deceased</w:t>
      </w:r>
      <w:r w:rsidRPr="00952348">
        <w:rPr>
          <w:rFonts w:cs="Times New Roman"/>
          <w:sz w:val="22"/>
          <w:szCs w:val="22"/>
        </w:rPr>
        <w:t xml:space="preserve">, </w:t>
      </w:r>
      <w:r w:rsidRPr="00952348">
        <w:rPr>
          <w:rFonts w:cs="Times New Roman"/>
          <w:i/>
          <w:iCs/>
          <w:sz w:val="22"/>
          <w:szCs w:val="22"/>
        </w:rPr>
        <w:t xml:space="preserve">which may be held before the same </w:t>
      </w:r>
      <w:proofErr w:type="gramStart"/>
      <w:r w:rsidRPr="00952348">
        <w:rPr>
          <w:rFonts w:cs="Times New Roman"/>
          <w:i/>
          <w:iCs/>
          <w:sz w:val="22"/>
          <w:szCs w:val="22"/>
        </w:rPr>
        <w:t>coroner</w:t>
      </w:r>
      <w:proofErr w:type="gramEnd"/>
      <w:r w:rsidRPr="00952348">
        <w:rPr>
          <w:rFonts w:cs="Times New Roman"/>
          <w:i/>
          <w:iCs/>
          <w:sz w:val="22"/>
          <w:szCs w:val="22"/>
        </w:rPr>
        <w:t xml:space="preserve"> </w:t>
      </w:r>
    </w:p>
    <w:p w14:paraId="6813E19E" w14:textId="77777777" w:rsidR="00000000" w:rsidRPr="00952348" w:rsidRDefault="00000000" w:rsidP="00E9543B">
      <w:pPr>
        <w:pStyle w:val="Heading1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rPr>
          <w:rFonts w:cs="Times New Roman"/>
          <w:sz w:val="22"/>
          <w:szCs w:val="22"/>
        </w:rPr>
      </w:pPr>
    </w:p>
    <w:p w14:paraId="5DC348BB" w14:textId="77777777" w:rsidR="00000000" w:rsidRPr="00952348" w:rsidRDefault="00973543" w:rsidP="00417178">
      <w:pPr>
        <w:pStyle w:val="Heading1"/>
        <w:rPr>
          <w:rFonts w:cs="Times New Roman"/>
          <w:sz w:val="22"/>
          <w:szCs w:val="22"/>
        </w:rPr>
      </w:pPr>
      <w:r w:rsidRPr="00952348">
        <w:rPr>
          <w:rFonts w:cs="Times New Roman"/>
          <w:sz w:val="22"/>
          <w:szCs w:val="22"/>
        </w:rPr>
        <w:t>There shall be no order as to costs</w:t>
      </w:r>
    </w:p>
    <w:p w14:paraId="27CA2213" w14:textId="77777777" w:rsidR="00000000" w:rsidRPr="00952348" w:rsidRDefault="00000000" w:rsidP="00417178">
      <w:pPr>
        <w:pStyle w:val="Heading1"/>
        <w:numPr>
          <w:ilvl w:val="0"/>
          <w:numId w:val="0"/>
        </w:numPr>
        <w:rPr>
          <w:rFonts w:cs="Times New Roman"/>
          <w:sz w:val="22"/>
          <w:szCs w:val="22"/>
        </w:rPr>
      </w:pPr>
    </w:p>
    <w:p w14:paraId="1089FB36" w14:textId="77777777" w:rsidR="00000000" w:rsidRPr="00952348" w:rsidRDefault="00000000" w:rsidP="008643A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80AEE" w:rsidRPr="00952348" w14:paraId="5ABDDDE7" w14:textId="77777777" w:rsidTr="00851E5E">
        <w:tc>
          <w:tcPr>
            <w:tcW w:w="4508" w:type="dxa"/>
          </w:tcPr>
          <w:p w14:paraId="187704F6" w14:textId="77777777" w:rsidR="00000000" w:rsidRPr="00952348" w:rsidRDefault="00000000" w:rsidP="00851E5E">
            <w:pPr>
              <w:rPr>
                <w:sz w:val="22"/>
                <w:szCs w:val="22"/>
              </w:rPr>
            </w:pPr>
          </w:p>
          <w:p w14:paraId="290609A4" w14:textId="77777777" w:rsidR="00000000" w:rsidRPr="00952348" w:rsidRDefault="00973543" w:rsidP="00851E5E">
            <w:pPr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SIGNED ------------------------------------------</w:t>
            </w:r>
          </w:p>
          <w:p w14:paraId="67AC9BDD" w14:textId="77777777" w:rsidR="00000000" w:rsidRPr="00952348" w:rsidRDefault="00000000" w:rsidP="00851E5E">
            <w:pPr>
              <w:rPr>
                <w:i/>
                <w:sz w:val="22"/>
                <w:szCs w:val="22"/>
              </w:rPr>
            </w:pPr>
          </w:p>
          <w:p w14:paraId="63E44B78" w14:textId="3BDAA0D0" w:rsidR="008D5625" w:rsidRPr="00952348" w:rsidRDefault="003E69EE" w:rsidP="008D562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Senior</w:t>
            </w:r>
            <w:r w:rsidR="008D5625" w:rsidRPr="00952348">
              <w:rPr>
                <w:i/>
                <w:sz w:val="22"/>
                <w:szCs w:val="22"/>
              </w:rPr>
              <w:t xml:space="preserve"> Coroner</w:t>
            </w:r>
            <w:r>
              <w:rPr>
                <w:i/>
                <w:sz w:val="22"/>
                <w:szCs w:val="22"/>
              </w:rPr>
              <w:t>/Claimant</w:t>
            </w:r>
          </w:p>
          <w:p w14:paraId="3EEFF596" w14:textId="77777777" w:rsidR="002122FF" w:rsidRPr="00952348" w:rsidRDefault="002122FF" w:rsidP="00851E5E">
            <w:pPr>
              <w:rPr>
                <w:sz w:val="22"/>
                <w:szCs w:val="22"/>
              </w:rPr>
            </w:pPr>
          </w:p>
          <w:p w14:paraId="7FDDCAFB" w14:textId="77777777" w:rsidR="00000000" w:rsidRPr="00952348" w:rsidRDefault="00000000" w:rsidP="00851E5E">
            <w:pPr>
              <w:rPr>
                <w:sz w:val="22"/>
                <w:szCs w:val="22"/>
              </w:rPr>
            </w:pPr>
          </w:p>
          <w:p w14:paraId="7AC10B5F" w14:textId="77777777" w:rsidR="00000000" w:rsidRPr="00952348" w:rsidRDefault="00973543" w:rsidP="00851E5E">
            <w:pPr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Date:</w:t>
            </w:r>
          </w:p>
          <w:p w14:paraId="5ADE3605" w14:textId="77777777" w:rsidR="00000000" w:rsidRPr="00952348" w:rsidRDefault="00000000" w:rsidP="008643A7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19CB370F" w14:textId="77777777" w:rsidR="00000000" w:rsidRPr="00952348" w:rsidRDefault="00000000" w:rsidP="00851E5E">
            <w:pPr>
              <w:rPr>
                <w:sz w:val="22"/>
                <w:szCs w:val="22"/>
              </w:rPr>
            </w:pPr>
          </w:p>
          <w:p w14:paraId="7587E50C" w14:textId="77777777" w:rsidR="002F0CA5" w:rsidRPr="00952348" w:rsidRDefault="002F0CA5" w:rsidP="002F0CA5">
            <w:pPr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SIGNED ------------------------------------------</w:t>
            </w:r>
          </w:p>
          <w:p w14:paraId="796AFADC" w14:textId="77777777" w:rsidR="002F0CA5" w:rsidRPr="00952348" w:rsidRDefault="002F0CA5" w:rsidP="002F0CA5">
            <w:pPr>
              <w:rPr>
                <w:i/>
                <w:sz w:val="22"/>
                <w:szCs w:val="22"/>
              </w:rPr>
            </w:pPr>
          </w:p>
          <w:p w14:paraId="1826D3B8" w14:textId="2010704D" w:rsidR="002F0CA5" w:rsidRPr="00952348" w:rsidRDefault="003E69EE" w:rsidP="002F0CA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Interested Party</w:t>
            </w:r>
          </w:p>
          <w:p w14:paraId="2494EED2" w14:textId="77777777" w:rsidR="002F0CA5" w:rsidRPr="00952348" w:rsidRDefault="002F0CA5" w:rsidP="002F0CA5">
            <w:pPr>
              <w:rPr>
                <w:sz w:val="22"/>
                <w:szCs w:val="22"/>
              </w:rPr>
            </w:pPr>
          </w:p>
          <w:p w14:paraId="49A6B212" w14:textId="77777777" w:rsidR="002F0CA5" w:rsidRPr="00952348" w:rsidRDefault="002F0CA5" w:rsidP="002F0CA5">
            <w:pPr>
              <w:rPr>
                <w:sz w:val="22"/>
                <w:szCs w:val="22"/>
              </w:rPr>
            </w:pPr>
          </w:p>
          <w:p w14:paraId="1B0A3243" w14:textId="77777777" w:rsidR="002F0CA5" w:rsidRPr="00952348" w:rsidRDefault="002F0CA5" w:rsidP="002F0CA5">
            <w:pPr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Date:</w:t>
            </w:r>
          </w:p>
          <w:p w14:paraId="0C4F56B4" w14:textId="77777777" w:rsidR="00000000" w:rsidRPr="00952348" w:rsidRDefault="00000000" w:rsidP="002F0CA5">
            <w:pPr>
              <w:rPr>
                <w:sz w:val="22"/>
                <w:szCs w:val="22"/>
              </w:rPr>
            </w:pPr>
          </w:p>
        </w:tc>
      </w:tr>
    </w:tbl>
    <w:p w14:paraId="0F5F75B5" w14:textId="77777777" w:rsidR="002122FF" w:rsidRPr="00952348" w:rsidRDefault="002122FF" w:rsidP="00C06EC9">
      <w:pPr>
        <w:rPr>
          <w:sz w:val="22"/>
          <w:szCs w:val="22"/>
        </w:rPr>
      </w:pPr>
    </w:p>
    <w:p w14:paraId="212907D1" w14:textId="77777777" w:rsidR="00416C4C" w:rsidRPr="00952348" w:rsidRDefault="00416C4C" w:rsidP="00416C4C">
      <w:pPr>
        <w:rPr>
          <w:sz w:val="22"/>
          <w:szCs w:val="22"/>
        </w:rPr>
      </w:pPr>
      <w:r w:rsidRPr="00952348">
        <w:rPr>
          <w:sz w:val="22"/>
          <w:szCs w:val="22"/>
        </w:rPr>
        <w:t>SIGNED ------------------------------------------</w:t>
      </w:r>
    </w:p>
    <w:p w14:paraId="3E1D9B57" w14:textId="77777777" w:rsidR="00416C4C" w:rsidRPr="00952348" w:rsidRDefault="00416C4C" w:rsidP="00416C4C">
      <w:pPr>
        <w:rPr>
          <w:i/>
          <w:sz w:val="22"/>
          <w:szCs w:val="22"/>
        </w:rPr>
      </w:pPr>
    </w:p>
    <w:p w14:paraId="10DD3E36" w14:textId="760F0C03" w:rsidR="00416C4C" w:rsidRPr="00952348" w:rsidRDefault="00416C4C" w:rsidP="00416C4C">
      <w:pPr>
        <w:rPr>
          <w:i/>
          <w:sz w:val="22"/>
          <w:szCs w:val="22"/>
        </w:rPr>
      </w:pPr>
      <w:r w:rsidRPr="00952348">
        <w:rPr>
          <w:i/>
          <w:sz w:val="22"/>
          <w:szCs w:val="22"/>
        </w:rPr>
        <w:t>Xxxxx. Interested person in the inquest</w:t>
      </w:r>
    </w:p>
    <w:p w14:paraId="12A85CC9" w14:textId="77777777" w:rsidR="00416C4C" w:rsidRPr="00952348" w:rsidRDefault="00416C4C" w:rsidP="00416C4C">
      <w:pPr>
        <w:rPr>
          <w:sz w:val="22"/>
          <w:szCs w:val="22"/>
        </w:rPr>
      </w:pPr>
    </w:p>
    <w:p w14:paraId="5FFC4337" w14:textId="77777777" w:rsidR="00416C4C" w:rsidRPr="00952348" w:rsidRDefault="00416C4C" w:rsidP="00416C4C">
      <w:pPr>
        <w:rPr>
          <w:sz w:val="22"/>
          <w:szCs w:val="22"/>
        </w:rPr>
      </w:pPr>
    </w:p>
    <w:p w14:paraId="6BAB77A9" w14:textId="77777777" w:rsidR="00416C4C" w:rsidRPr="00952348" w:rsidRDefault="00416C4C" w:rsidP="00416C4C">
      <w:pPr>
        <w:rPr>
          <w:sz w:val="22"/>
          <w:szCs w:val="22"/>
        </w:rPr>
      </w:pPr>
      <w:r w:rsidRPr="00952348">
        <w:rPr>
          <w:sz w:val="22"/>
          <w:szCs w:val="22"/>
        </w:rPr>
        <w:t>Date:</w:t>
      </w:r>
    </w:p>
    <w:p w14:paraId="40F6CEB2" w14:textId="77777777" w:rsidR="00000000" w:rsidRPr="00952348" w:rsidRDefault="00000000" w:rsidP="002514AF">
      <w:pPr>
        <w:rPr>
          <w:sz w:val="22"/>
          <w:szCs w:val="22"/>
        </w:rPr>
      </w:pPr>
    </w:p>
    <w:sectPr w:rsidR="008643A7" w:rsidRPr="00952348" w:rsidSect="000D45D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3323" w14:textId="77777777" w:rsidR="00B93F96" w:rsidRDefault="00B93F96">
      <w:r>
        <w:separator/>
      </w:r>
    </w:p>
  </w:endnote>
  <w:endnote w:type="continuationSeparator" w:id="0">
    <w:p w14:paraId="0F19C979" w14:textId="77777777" w:rsidR="00B93F96" w:rsidRDefault="00B9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5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633D5" w14:textId="77777777" w:rsidR="00000000" w:rsidRDefault="00973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F2B8C" w14:textId="06A579BD" w:rsidR="00000000" w:rsidRPr="00FA42A2" w:rsidRDefault="00FA42A2" w:rsidP="00FA42A2">
    <w:pPr>
      <w:pStyle w:val="Footer"/>
      <w:jc w:val="right"/>
      <w:rPr>
        <w:sz w:val="13"/>
        <w:szCs w:val="13"/>
      </w:rPr>
    </w:pPr>
    <w:r w:rsidRPr="00FA42A2">
      <w:rPr>
        <w:sz w:val="13"/>
        <w:szCs w:val="13"/>
      </w:rPr>
      <w:t>BDKC s.13 draft consent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7E1B" w14:textId="77777777" w:rsidR="00B93F96" w:rsidRDefault="00B93F96">
      <w:r>
        <w:separator/>
      </w:r>
    </w:p>
  </w:footnote>
  <w:footnote w:type="continuationSeparator" w:id="0">
    <w:p w14:paraId="276D1B87" w14:textId="77777777" w:rsidR="00B93F96" w:rsidRDefault="00B9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8A9"/>
    <w:multiLevelType w:val="multilevel"/>
    <w:tmpl w:val="82EC23EE"/>
    <w:lvl w:ilvl="0">
      <w:start w:val="1"/>
      <w:numFmt w:val="decimal"/>
      <w:pStyle w:val="ParagraphNumbering2013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none"/>
      <w:lvlText w:val="%1.%2.%3.1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221D81"/>
    <w:multiLevelType w:val="multilevel"/>
    <w:tmpl w:val="534AA97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none"/>
      <w:pStyle w:val="Heading4"/>
      <w:lvlText w:val="%1.%2.%3.1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275684"/>
    <w:multiLevelType w:val="hybridMultilevel"/>
    <w:tmpl w:val="36AAA862"/>
    <w:lvl w:ilvl="0" w:tplc="26EC8366">
      <w:start w:val="1"/>
      <w:numFmt w:val="decimal"/>
      <w:lvlText w:val="(%1)"/>
      <w:lvlJc w:val="left"/>
      <w:pPr>
        <w:ind w:left="1211" w:hanging="360"/>
      </w:pPr>
    </w:lvl>
    <w:lvl w:ilvl="1" w:tplc="7FF451D8">
      <w:start w:val="1"/>
      <w:numFmt w:val="lowerLetter"/>
      <w:lvlText w:val="%2."/>
      <w:lvlJc w:val="left"/>
      <w:pPr>
        <w:ind w:left="1931" w:hanging="360"/>
      </w:pPr>
    </w:lvl>
    <w:lvl w:ilvl="2" w:tplc="256E565A">
      <w:start w:val="1"/>
      <w:numFmt w:val="lowerRoman"/>
      <w:lvlText w:val="%3."/>
      <w:lvlJc w:val="right"/>
      <w:pPr>
        <w:ind w:left="2651" w:hanging="180"/>
      </w:pPr>
    </w:lvl>
    <w:lvl w:ilvl="3" w:tplc="18586FB0">
      <w:start w:val="1"/>
      <w:numFmt w:val="decimal"/>
      <w:lvlText w:val="%4."/>
      <w:lvlJc w:val="left"/>
      <w:pPr>
        <w:ind w:left="3371" w:hanging="360"/>
      </w:pPr>
    </w:lvl>
    <w:lvl w:ilvl="4" w:tplc="2F1E0664">
      <w:start w:val="1"/>
      <w:numFmt w:val="lowerLetter"/>
      <w:lvlText w:val="%5."/>
      <w:lvlJc w:val="left"/>
      <w:pPr>
        <w:ind w:left="4091" w:hanging="360"/>
      </w:pPr>
    </w:lvl>
    <w:lvl w:ilvl="5" w:tplc="A5F417A8">
      <w:start w:val="1"/>
      <w:numFmt w:val="lowerRoman"/>
      <w:lvlText w:val="%6."/>
      <w:lvlJc w:val="right"/>
      <w:pPr>
        <w:ind w:left="4811" w:hanging="180"/>
      </w:pPr>
    </w:lvl>
    <w:lvl w:ilvl="6" w:tplc="E07CA89A">
      <w:start w:val="1"/>
      <w:numFmt w:val="decimal"/>
      <w:lvlText w:val="%7."/>
      <w:lvlJc w:val="left"/>
      <w:pPr>
        <w:ind w:left="5531" w:hanging="360"/>
      </w:pPr>
    </w:lvl>
    <w:lvl w:ilvl="7" w:tplc="CBF642B6">
      <w:start w:val="1"/>
      <w:numFmt w:val="lowerLetter"/>
      <w:lvlText w:val="%8."/>
      <w:lvlJc w:val="left"/>
      <w:pPr>
        <w:ind w:left="6251" w:hanging="360"/>
      </w:pPr>
    </w:lvl>
    <w:lvl w:ilvl="8" w:tplc="97480AC6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640226">
    <w:abstractNumId w:val="0"/>
  </w:num>
  <w:num w:numId="2" w16cid:durableId="436174076">
    <w:abstractNumId w:val="0"/>
  </w:num>
  <w:num w:numId="3" w16cid:durableId="1835756255">
    <w:abstractNumId w:val="0"/>
  </w:num>
  <w:num w:numId="4" w16cid:durableId="1866552351">
    <w:abstractNumId w:val="0"/>
  </w:num>
  <w:num w:numId="5" w16cid:durableId="926305544">
    <w:abstractNumId w:val="0"/>
  </w:num>
  <w:num w:numId="6" w16cid:durableId="76680959">
    <w:abstractNumId w:val="0"/>
  </w:num>
  <w:num w:numId="7" w16cid:durableId="1826621736">
    <w:abstractNumId w:val="0"/>
  </w:num>
  <w:num w:numId="8" w16cid:durableId="474569843">
    <w:abstractNumId w:val="0"/>
  </w:num>
  <w:num w:numId="9" w16cid:durableId="1830251630">
    <w:abstractNumId w:val="0"/>
  </w:num>
  <w:num w:numId="10" w16cid:durableId="464201471">
    <w:abstractNumId w:val="1"/>
  </w:num>
  <w:num w:numId="11" w16cid:durableId="306323760">
    <w:abstractNumId w:val="1"/>
  </w:num>
  <w:num w:numId="12" w16cid:durableId="1082681678">
    <w:abstractNumId w:val="1"/>
  </w:num>
  <w:num w:numId="13" w16cid:durableId="1566839275">
    <w:abstractNumId w:val="1"/>
  </w:num>
  <w:num w:numId="14" w16cid:durableId="1806698027">
    <w:abstractNumId w:val="1"/>
  </w:num>
  <w:num w:numId="15" w16cid:durableId="1090080630">
    <w:abstractNumId w:val="1"/>
  </w:num>
  <w:num w:numId="16" w16cid:durableId="2082557784">
    <w:abstractNumId w:val="1"/>
  </w:num>
  <w:num w:numId="17" w16cid:durableId="519391517">
    <w:abstractNumId w:val="1"/>
  </w:num>
  <w:num w:numId="18" w16cid:durableId="332687763">
    <w:abstractNumId w:val="1"/>
  </w:num>
  <w:num w:numId="19" w16cid:durableId="1805808351">
    <w:abstractNumId w:val="1"/>
  </w:num>
  <w:num w:numId="20" w16cid:durableId="382022483">
    <w:abstractNumId w:val="0"/>
  </w:num>
  <w:num w:numId="21" w16cid:durableId="210005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removePersonalInformation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EE"/>
    <w:rsid w:val="000801A5"/>
    <w:rsid w:val="001971E5"/>
    <w:rsid w:val="002122FF"/>
    <w:rsid w:val="00254CBA"/>
    <w:rsid w:val="00267BEC"/>
    <w:rsid w:val="002F0CA5"/>
    <w:rsid w:val="0035531C"/>
    <w:rsid w:val="003B367D"/>
    <w:rsid w:val="003E69EE"/>
    <w:rsid w:val="0041469C"/>
    <w:rsid w:val="00416C4C"/>
    <w:rsid w:val="004510EC"/>
    <w:rsid w:val="0049695E"/>
    <w:rsid w:val="004D61C4"/>
    <w:rsid w:val="00531AED"/>
    <w:rsid w:val="0061169C"/>
    <w:rsid w:val="0064048F"/>
    <w:rsid w:val="007D7E11"/>
    <w:rsid w:val="008D5625"/>
    <w:rsid w:val="008F13F8"/>
    <w:rsid w:val="00952348"/>
    <w:rsid w:val="00973543"/>
    <w:rsid w:val="009D387A"/>
    <w:rsid w:val="00A0401C"/>
    <w:rsid w:val="00A80AEE"/>
    <w:rsid w:val="00AA35A8"/>
    <w:rsid w:val="00B03097"/>
    <w:rsid w:val="00B93F96"/>
    <w:rsid w:val="00BA1CFA"/>
    <w:rsid w:val="00C06EC9"/>
    <w:rsid w:val="00C7149D"/>
    <w:rsid w:val="00D129E8"/>
    <w:rsid w:val="00F1340F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3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6C"/>
  </w:style>
  <w:style w:type="paragraph" w:styleId="Heading1">
    <w:name w:val="heading 1"/>
    <w:next w:val="Normal"/>
    <w:link w:val="Heading1Char"/>
    <w:qFormat/>
    <w:rsid w:val="00144CDF"/>
    <w:pPr>
      <w:keepNext/>
      <w:keepLines/>
      <w:numPr>
        <w:numId w:val="19"/>
      </w:numPr>
      <w:jc w:val="both"/>
      <w:outlineLvl w:val="0"/>
    </w:pPr>
    <w:rPr>
      <w:rFonts w:eastAsiaTheme="majorEastAsia" w:cstheme="majorBidi"/>
      <w:bC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44CDF"/>
    <w:pPr>
      <w:widowControl w:val="0"/>
      <w:numPr>
        <w:ilvl w:val="1"/>
        <w:numId w:val="19"/>
      </w:numPr>
      <w:jc w:val="both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144CDF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CDF"/>
    <w:pPr>
      <w:keepNext/>
      <w:keepLines/>
      <w:numPr>
        <w:ilvl w:val="3"/>
        <w:numId w:val="15"/>
      </w:numPr>
      <w:spacing w:before="200"/>
      <w:outlineLvl w:val="3"/>
    </w:pPr>
    <w:rPr>
      <w:rFonts w:eastAsiaTheme="majorEastAsia" w:cstheme="majorBidi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rsid w:val="005B50AE"/>
    <w:pPr>
      <w:ind w:left="0"/>
    </w:pPr>
  </w:style>
  <w:style w:type="character" w:customStyle="1" w:styleId="Style1Char">
    <w:name w:val="Style1 Char"/>
    <w:basedOn w:val="ListParagraphChar"/>
    <w:link w:val="Style1"/>
    <w:rsid w:val="005B50AE"/>
    <w:rPr>
      <w:rFonts w:eastAsia="ヒラギノ角ゴ Pro W3" w:cstheme="minorBidi"/>
      <w:color w:val="000000"/>
      <w:sz w:val="24"/>
    </w:rPr>
  </w:style>
  <w:style w:type="paragraph" w:styleId="ListParagraph">
    <w:name w:val="List Paragraph"/>
    <w:link w:val="ListParagraphChar"/>
    <w:uiPriority w:val="34"/>
    <w:qFormat/>
    <w:rsid w:val="00144CDF"/>
    <w:pPr>
      <w:ind w:left="720"/>
      <w:jc w:val="both"/>
    </w:pPr>
    <w:rPr>
      <w:rFonts w:eastAsia="ヒラギノ角ゴ Pro W3" w:cstheme="minorBidi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144CDF"/>
    <w:rPr>
      <w:rFonts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4CD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4CDF"/>
    <w:rPr>
      <w:rFonts w:eastAsiaTheme="majorEastAsia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144CDF"/>
    <w:rPr>
      <w:rFonts w:eastAsiaTheme="majorEastAsia" w:cstheme="majorBidi"/>
      <w:bCs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144CDF"/>
    <w:rPr>
      <w:rFonts w:eastAsia="ヒラギノ角ゴ Pro W3" w:cstheme="minorBidi"/>
      <w:color w:val="000000"/>
      <w:sz w:val="24"/>
    </w:rPr>
  </w:style>
  <w:style w:type="paragraph" w:customStyle="1" w:styleId="ParagraphNumbering2013">
    <w:name w:val="Paragraph Numbering 2013"/>
    <w:basedOn w:val="Heading1"/>
    <w:link w:val="ParagraphNumbering2013Char"/>
    <w:qFormat/>
    <w:rsid w:val="00144CDF"/>
    <w:pPr>
      <w:numPr>
        <w:numId w:val="6"/>
      </w:numPr>
    </w:pPr>
  </w:style>
  <w:style w:type="character" w:customStyle="1" w:styleId="ParagraphNumbering2013Char">
    <w:name w:val="Paragraph Numbering 2013 Char"/>
    <w:basedOn w:val="Heading1Char"/>
    <w:link w:val="ParagraphNumbering2013"/>
    <w:rsid w:val="00144CDF"/>
    <w:rPr>
      <w:rFonts w:eastAsiaTheme="majorEastAsia" w:cstheme="majorBidi"/>
      <w:bCs/>
      <w:sz w:val="24"/>
      <w:szCs w:val="28"/>
    </w:rPr>
  </w:style>
  <w:style w:type="paragraph" w:styleId="NoSpacing">
    <w:name w:val="No Spacing"/>
    <w:uiPriority w:val="99"/>
    <w:qFormat/>
    <w:rsid w:val="00144CDF"/>
    <w:pPr>
      <w:jc w:val="both"/>
    </w:pPr>
    <w:rPr>
      <w:rFonts w:eastAsia="Calibri" w:cs="Calibri"/>
      <w:sz w:val="24"/>
      <w:szCs w:val="22"/>
    </w:rPr>
  </w:style>
  <w:style w:type="character" w:styleId="Strong">
    <w:name w:val="Strong"/>
    <w:basedOn w:val="DefaultParagraphFont"/>
    <w:uiPriority w:val="22"/>
    <w:qFormat/>
    <w:rsid w:val="00144CDF"/>
    <w:rPr>
      <w:b/>
      <w:bCs/>
    </w:rPr>
  </w:style>
  <w:style w:type="table" w:styleId="TableGrid">
    <w:name w:val="Table Grid"/>
    <w:basedOn w:val="TableNormal"/>
    <w:uiPriority w:val="59"/>
    <w:rsid w:val="0085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5E"/>
  </w:style>
  <w:style w:type="paragraph" w:styleId="Footer">
    <w:name w:val="footer"/>
    <w:basedOn w:val="Normal"/>
    <w:link w:val="FooterChar"/>
    <w:uiPriority w:val="99"/>
    <w:unhideWhenUsed/>
    <w:rsid w:val="00851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5E"/>
  </w:style>
  <w:style w:type="paragraph" w:styleId="BalloonText">
    <w:name w:val="Balloon Text"/>
    <w:basedOn w:val="Normal"/>
    <w:link w:val="BalloonTextChar"/>
    <w:uiPriority w:val="99"/>
    <w:semiHidden/>
    <w:unhideWhenUsed/>
    <w:rsid w:val="00251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6B8D3-5ACA-8F4E-8CBA-D8464713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1717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2023-03-10T00:38:00Z</dcterms:created>
  <dcterms:modified xsi:type="dcterms:W3CDTF">2023-10-03T11:25:00Z</dcterms:modified>
</cp:coreProperties>
</file>