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2F73" w14:textId="7D51F274" w:rsidR="00976099" w:rsidRPr="009D62D1" w:rsidRDefault="00976099" w:rsidP="009D62D1">
      <w:pPr>
        <w:rPr>
          <w:b/>
          <w:sz w:val="28"/>
          <w:szCs w:val="28"/>
        </w:rPr>
      </w:pPr>
    </w:p>
    <w:p w14:paraId="2014F9D4" w14:textId="77777777" w:rsidR="000F6533" w:rsidRDefault="000F6533" w:rsidP="0082770E">
      <w:pPr>
        <w:jc w:val="center"/>
        <w:rPr>
          <w:b/>
          <w:smallCaps/>
          <w:sz w:val="28"/>
          <w:szCs w:val="28"/>
        </w:rPr>
      </w:pPr>
    </w:p>
    <w:p w14:paraId="5FC1064A" w14:textId="17B46CB6" w:rsidR="0032220E" w:rsidRDefault="00FC58C3" w:rsidP="0082770E">
      <w:pPr>
        <w:jc w:val="center"/>
        <w:rPr>
          <w:b/>
          <w:smallCaps/>
          <w:sz w:val="28"/>
          <w:szCs w:val="28"/>
        </w:rPr>
      </w:pPr>
      <w:r>
        <w:rPr>
          <w:b/>
          <w:smallCaps/>
          <w:sz w:val="28"/>
          <w:szCs w:val="28"/>
        </w:rPr>
        <w:t>Open Justice</w:t>
      </w:r>
      <w:r w:rsidR="00C87150" w:rsidRPr="00CA11F3">
        <w:rPr>
          <w:b/>
          <w:smallCaps/>
          <w:sz w:val="28"/>
          <w:szCs w:val="28"/>
        </w:rPr>
        <w:t xml:space="preserve"> </w:t>
      </w:r>
    </w:p>
    <w:p w14:paraId="0B1B41A4" w14:textId="6D8ABF52" w:rsidR="00BA1642" w:rsidRDefault="00BA1642" w:rsidP="0082770E">
      <w:pPr>
        <w:jc w:val="center"/>
        <w:rPr>
          <w:b/>
          <w:smallCaps/>
          <w:sz w:val="28"/>
          <w:szCs w:val="28"/>
        </w:rPr>
      </w:pPr>
    </w:p>
    <w:p w14:paraId="27838F96" w14:textId="39F30621" w:rsidR="0027648A" w:rsidRPr="00CA11F3" w:rsidRDefault="007164D7" w:rsidP="0082770E">
      <w:pPr>
        <w:jc w:val="center"/>
        <w:rPr>
          <w:b/>
          <w:smallCaps/>
          <w:sz w:val="28"/>
          <w:szCs w:val="28"/>
        </w:rPr>
      </w:pPr>
      <w:r>
        <w:rPr>
          <w:noProof/>
        </w:rPr>
        <mc:AlternateContent>
          <mc:Choice Requires="wps">
            <w:drawing>
              <wp:anchor distT="0" distB="0" distL="114300" distR="114300" simplePos="0" relativeHeight="251658240" behindDoc="0" locked="0" layoutInCell="1" allowOverlap="1" wp14:anchorId="3BA8C0BD" wp14:editId="51F47A85">
                <wp:simplePos x="0" y="0"/>
                <wp:positionH relativeFrom="column">
                  <wp:posOffset>228600</wp:posOffset>
                </wp:positionH>
                <wp:positionV relativeFrom="paragraph">
                  <wp:posOffset>236220</wp:posOffset>
                </wp:positionV>
                <wp:extent cx="5266690" cy="3962400"/>
                <wp:effectExtent l="0" t="0" r="10160" b="1905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6690" cy="396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CFF7F" w14:textId="77777777" w:rsidR="00E604C8" w:rsidRDefault="00E604C8" w:rsidP="0024356D">
                            <w:pPr>
                              <w:pStyle w:val="ListParagraph"/>
                              <w:jc w:val="center"/>
                              <w:rPr>
                                <w:b/>
                              </w:rPr>
                            </w:pPr>
                          </w:p>
                          <w:p w14:paraId="4BA2B262" w14:textId="77777777" w:rsidR="00E604C8" w:rsidRPr="00E604C8" w:rsidRDefault="00E604C8" w:rsidP="00E604C8">
                            <w:pPr>
                              <w:jc w:val="center"/>
                              <w:rPr>
                                <w:b/>
                                <w:smallCaps/>
                              </w:rPr>
                            </w:pPr>
                            <w:r w:rsidRPr="00E604C8">
                              <w:rPr>
                                <w:b/>
                                <w:smallCaps/>
                              </w:rPr>
                              <w:t>Key Materials</w:t>
                            </w:r>
                          </w:p>
                          <w:p w14:paraId="3BA22E32" w14:textId="77777777" w:rsidR="00E604C8" w:rsidRDefault="00E604C8" w:rsidP="0024356D">
                            <w:pPr>
                              <w:pStyle w:val="ListParagraph"/>
                              <w:rPr>
                                <w:b/>
                              </w:rPr>
                            </w:pPr>
                          </w:p>
                          <w:p w14:paraId="57D310C6" w14:textId="77777777" w:rsidR="00E604C8" w:rsidRPr="00261403" w:rsidRDefault="00E604C8" w:rsidP="006C2D8B">
                            <w:pPr>
                              <w:pStyle w:val="ListParagraph"/>
                              <w:spacing w:line="276" w:lineRule="auto"/>
                              <w:ind w:left="0"/>
                              <w:contextualSpacing w:val="0"/>
                              <w:rPr>
                                <w:b/>
                              </w:rPr>
                            </w:pPr>
                            <w:r w:rsidRPr="00261403">
                              <w:rPr>
                                <w:b/>
                              </w:rPr>
                              <w:t>Legislation</w:t>
                            </w:r>
                          </w:p>
                          <w:p w14:paraId="57376940" w14:textId="77777777" w:rsidR="00E604C8" w:rsidRDefault="00D4703F" w:rsidP="006C2D8B">
                            <w:pPr>
                              <w:pStyle w:val="ListParagraph"/>
                              <w:spacing w:line="276" w:lineRule="auto"/>
                              <w:contextualSpacing w:val="0"/>
                            </w:pPr>
                            <w:hyperlink r:id="rId8" w:history="1">
                              <w:r w:rsidR="00E604C8" w:rsidRPr="00BC1977">
                                <w:rPr>
                                  <w:rStyle w:val="Hyperlink"/>
                                </w:rPr>
                                <w:t>Section 39 Children and Young Persons Act 1933</w:t>
                              </w:r>
                            </w:hyperlink>
                          </w:p>
                          <w:p w14:paraId="03CD969E" w14:textId="77777777" w:rsidR="00E604C8" w:rsidRDefault="00D4703F" w:rsidP="006C2D8B">
                            <w:pPr>
                              <w:pStyle w:val="ListParagraph"/>
                              <w:spacing w:line="276" w:lineRule="auto"/>
                              <w:contextualSpacing w:val="0"/>
                            </w:pPr>
                            <w:hyperlink r:id="rId9" w:history="1">
                              <w:r w:rsidR="00E604C8">
                                <w:rPr>
                                  <w:rStyle w:val="Hyperlink"/>
                                </w:rPr>
                                <w:t>Sections 4, 9 &amp; 11 Contempt of Court Act 1981</w:t>
                              </w:r>
                            </w:hyperlink>
                          </w:p>
                          <w:p w14:paraId="0117E120" w14:textId="77777777" w:rsidR="00E604C8" w:rsidRDefault="00D4703F" w:rsidP="006C2D8B">
                            <w:pPr>
                              <w:pStyle w:val="ListParagraph"/>
                              <w:spacing w:line="276" w:lineRule="auto"/>
                              <w:contextualSpacing w:val="0"/>
                            </w:pPr>
                            <w:hyperlink r:id="rId10" w:history="1">
                              <w:r w:rsidR="00E604C8" w:rsidRPr="00BC1977">
                                <w:rPr>
                                  <w:rStyle w:val="Hyperlink"/>
                                </w:rPr>
                                <w:t>Section 1 Sexual Offences (Amendment) Act 1992</w:t>
                              </w:r>
                            </w:hyperlink>
                          </w:p>
                          <w:p w14:paraId="0C24452C" w14:textId="77777777" w:rsidR="00E604C8" w:rsidRDefault="00D4703F" w:rsidP="006C2D8B">
                            <w:pPr>
                              <w:pStyle w:val="ListParagraph"/>
                              <w:spacing w:line="276" w:lineRule="auto"/>
                              <w:contextualSpacing w:val="0"/>
                            </w:pPr>
                            <w:hyperlink r:id="rId11" w:history="1">
                              <w:r w:rsidR="00E604C8">
                                <w:rPr>
                                  <w:rStyle w:val="Hyperlink"/>
                                </w:rPr>
                                <w:t>The Coroners (Inquests) Rules 2013</w:t>
                              </w:r>
                            </w:hyperlink>
                          </w:p>
                          <w:p w14:paraId="667E5378" w14:textId="77777777" w:rsidR="00E604C8" w:rsidRPr="00261403" w:rsidRDefault="00D4703F" w:rsidP="006C2D8B">
                            <w:pPr>
                              <w:pStyle w:val="ListParagraph"/>
                              <w:spacing w:line="276" w:lineRule="auto"/>
                              <w:contextualSpacing w:val="0"/>
                            </w:pPr>
                            <w:hyperlink r:id="rId12" w:history="1">
                              <w:r w:rsidR="00E604C8" w:rsidRPr="00871D8A">
                                <w:rPr>
                                  <w:rStyle w:val="Hyperlink"/>
                                </w:rPr>
                                <w:t>Coroners (Investigation) Regulations 2013</w:t>
                              </w:r>
                            </w:hyperlink>
                          </w:p>
                          <w:p w14:paraId="35628C3E" w14:textId="1B25FAE7" w:rsidR="006C2D8B" w:rsidRPr="00164872" w:rsidRDefault="006C2D8B" w:rsidP="00301B38">
                            <w:pPr>
                              <w:pStyle w:val="ListParagraph"/>
                              <w:spacing w:line="276" w:lineRule="auto"/>
                              <w:contextualSpacing w:val="0"/>
                              <w:rPr>
                                <w:bCs/>
                                <w:sz w:val="20"/>
                                <w:szCs w:val="20"/>
                              </w:rPr>
                            </w:pPr>
                          </w:p>
                          <w:p w14:paraId="5F94AFDA" w14:textId="18C76B0D" w:rsidR="00E604C8" w:rsidRPr="0024356D" w:rsidRDefault="00E604C8" w:rsidP="006C2D8B">
                            <w:pPr>
                              <w:spacing w:line="276" w:lineRule="auto"/>
                              <w:rPr>
                                <w:b/>
                              </w:rPr>
                            </w:pPr>
                            <w:r w:rsidRPr="0024356D">
                              <w:rPr>
                                <w:b/>
                              </w:rPr>
                              <w:t>Other material:</w:t>
                            </w:r>
                          </w:p>
                          <w:p w14:paraId="662B32EE" w14:textId="77777777" w:rsidR="00E604C8" w:rsidRPr="00BA1642" w:rsidRDefault="00D4703F" w:rsidP="006C2D8B">
                            <w:pPr>
                              <w:pStyle w:val="ListParagraph"/>
                              <w:spacing w:line="276" w:lineRule="auto"/>
                              <w:contextualSpacing w:val="0"/>
                            </w:pPr>
                            <w:hyperlink r:id="rId13" w:history="1">
                              <w:r w:rsidR="007A30DC">
                                <w:rPr>
                                  <w:rStyle w:val="Hyperlink"/>
                                </w:rPr>
                                <w:t>Practice Guidance on the use of live-text based communication from Court, 2011</w:t>
                              </w:r>
                            </w:hyperlink>
                          </w:p>
                          <w:p w14:paraId="605A117F" w14:textId="511FF3B9" w:rsidR="009336D4" w:rsidRDefault="00D4703F" w:rsidP="006C2D8B">
                            <w:pPr>
                              <w:pStyle w:val="ListParagraph"/>
                              <w:spacing w:line="276" w:lineRule="auto"/>
                              <w:contextualSpacing w:val="0"/>
                              <w:rPr>
                                <w:rStyle w:val="Hyperlink"/>
                              </w:rPr>
                            </w:pPr>
                            <w:hyperlink r:id="rId14" w:history="1">
                              <w:r w:rsidR="00E604C8" w:rsidRPr="008E53E9">
                                <w:rPr>
                                  <w:rStyle w:val="Hyperlink"/>
                                </w:rPr>
                                <w:t>Independent press standards organisation: deaths and inquests guidance</w:t>
                              </w:r>
                            </w:hyperlink>
                            <w:r w:rsidR="00E604C8">
                              <w:rPr>
                                <w:rStyle w:val="Hyperlink"/>
                              </w:rPr>
                              <w:t xml:space="preserve"> </w:t>
                            </w:r>
                          </w:p>
                          <w:p w14:paraId="51D5D8EC" w14:textId="72AC6ECF" w:rsidR="009336D4" w:rsidRDefault="00D4703F" w:rsidP="006C2D8B">
                            <w:pPr>
                              <w:pStyle w:val="ListParagraph"/>
                              <w:spacing w:line="276" w:lineRule="auto"/>
                              <w:contextualSpacing w:val="0"/>
                              <w:rPr>
                                <w:color w:val="252526"/>
                              </w:rPr>
                            </w:pPr>
                            <w:hyperlink r:id="rId15" w:history="1">
                              <w:r w:rsidR="009336D4" w:rsidRPr="007A1408">
                                <w:rPr>
                                  <w:rStyle w:val="Hyperlink"/>
                                </w:rPr>
                                <w:t>HM Courts and Tr</w:t>
                              </w:r>
                              <w:r w:rsidR="008461A0">
                                <w:rPr>
                                  <w:rStyle w:val="Hyperlink"/>
                                </w:rPr>
                                <w:t>i</w:t>
                              </w:r>
                              <w:r w:rsidR="009336D4" w:rsidRPr="007A1408">
                                <w:rPr>
                                  <w:rStyle w:val="Hyperlink"/>
                                </w:rPr>
                                <w:t>bunals service</w:t>
                              </w:r>
                              <w:r w:rsidR="007A1408" w:rsidRPr="007A1408">
                                <w:rPr>
                                  <w:rStyle w:val="Hyperlink"/>
                                </w:rPr>
                                <w:t>:</w:t>
                              </w:r>
                              <w:r w:rsidR="009336D4" w:rsidRPr="007A1408">
                                <w:rPr>
                                  <w:rStyle w:val="Hyperlink"/>
                                </w:rPr>
                                <w:t xml:space="preserve"> G</w:t>
                              </w:r>
                              <w:r w:rsidR="007A1408" w:rsidRPr="007A1408">
                                <w:rPr>
                                  <w:rStyle w:val="Hyperlink"/>
                                </w:rPr>
                                <w:t>eneral g</w:t>
                              </w:r>
                              <w:r w:rsidR="009336D4" w:rsidRPr="007A1408">
                                <w:rPr>
                                  <w:rStyle w:val="Hyperlink"/>
                                </w:rPr>
                                <w:t>uidance to court staff on supporting media access to court</w:t>
                              </w:r>
                              <w:r w:rsidR="007A1408" w:rsidRPr="007A1408">
                                <w:rPr>
                                  <w:rStyle w:val="Hyperlink"/>
                                </w:rPr>
                                <w:t>s and tribunals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BA8C0BD" id="_x0000_t202" coordsize="21600,21600" o:spt="202" path="m,l,21600r21600,l21600,xe">
                <v:stroke joinstyle="miter"/>
                <v:path gradientshapeok="t" o:connecttype="rect"/>
              </v:shapetype>
              <v:shape id="Text Box 1" o:spid="_x0000_s1026" type="#_x0000_t202" alt="&quot;&quot;" style="position:absolute;left:0;text-align:left;margin-left:18pt;margin-top:18.6pt;width:414.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" filled="f" strokeweight=".5pt">
                <v:path arrowok="t"/>
                <v:textbox>
                  <w:txbxContent>
                    <w:p w14:paraId="76BCFF7F" w14:textId="77777777" w:rsidR="00E604C8" w:rsidRDefault="00E604C8" w:rsidP="0024356D">
                      <w:pPr>
                        <w:pStyle w:val="ListParagraph"/>
                        <w:jc w:val="center"/>
                        <w:rPr>
                          <w:b/>
                        </w:rPr>
                      </w:pPr>
                    </w:p>
                    <w:p w14:paraId="4BA2B262" w14:textId="77777777" w:rsidR="00E604C8" w:rsidRPr="00E604C8" w:rsidRDefault="00E604C8" w:rsidP="00E604C8">
                      <w:pPr>
                        <w:jc w:val="center"/>
                        <w:rPr>
                          <w:b/>
                          <w:smallCaps/>
                        </w:rPr>
                      </w:pPr>
                      <w:r w:rsidRPr="00E604C8">
                        <w:rPr>
                          <w:b/>
                          <w:smallCaps/>
                        </w:rPr>
                        <w:t>Key Materials</w:t>
                      </w:r>
                    </w:p>
                    <w:p w14:paraId="3BA22E32" w14:textId="77777777" w:rsidR="00E604C8" w:rsidRDefault="00E604C8" w:rsidP="0024356D">
                      <w:pPr>
                        <w:pStyle w:val="ListParagraph"/>
                        <w:rPr>
                          <w:b/>
                        </w:rPr>
                      </w:pPr>
                    </w:p>
                    <w:p w14:paraId="57D310C6" w14:textId="77777777" w:rsidR="00E604C8" w:rsidRPr="00261403" w:rsidRDefault="00E604C8" w:rsidP="006C2D8B">
                      <w:pPr>
                        <w:pStyle w:val="ListParagraph"/>
                        <w:spacing w:line="276" w:lineRule="auto"/>
                        <w:ind w:left="0"/>
                        <w:contextualSpacing w:val="0"/>
                        <w:rPr>
                          <w:b/>
                        </w:rPr>
                      </w:pPr>
                      <w:r w:rsidRPr="00261403">
                        <w:rPr>
                          <w:b/>
                        </w:rPr>
                        <w:t>Legislation</w:t>
                      </w:r>
                    </w:p>
                    <w:p w14:paraId="57376940" w14:textId="77777777" w:rsidR="00E604C8" w:rsidRDefault="00D4703F" w:rsidP="006C2D8B">
                      <w:pPr>
                        <w:pStyle w:val="ListParagraph"/>
                        <w:spacing w:line="276" w:lineRule="auto"/>
                        <w:contextualSpacing w:val="0"/>
                      </w:pPr>
                      <w:hyperlink r:id="rId16" w:history="1">
                        <w:r w:rsidR="00E604C8" w:rsidRPr="00BC1977">
                          <w:rPr>
                            <w:rStyle w:val="Hyperlink"/>
                          </w:rPr>
                          <w:t>Section 39 Children and Young Persons Act 1933</w:t>
                        </w:r>
                      </w:hyperlink>
                    </w:p>
                    <w:p w14:paraId="03CD969E" w14:textId="77777777" w:rsidR="00E604C8" w:rsidRDefault="00D4703F" w:rsidP="006C2D8B">
                      <w:pPr>
                        <w:pStyle w:val="ListParagraph"/>
                        <w:spacing w:line="276" w:lineRule="auto"/>
                        <w:contextualSpacing w:val="0"/>
                      </w:pPr>
                      <w:hyperlink r:id="rId17" w:history="1">
                        <w:r w:rsidR="00E604C8">
                          <w:rPr>
                            <w:rStyle w:val="Hyperlink"/>
                          </w:rPr>
                          <w:t>Sections 4, 9 &amp; 11 Contempt of Court Act 1981</w:t>
                        </w:r>
                      </w:hyperlink>
                    </w:p>
                    <w:p w14:paraId="0117E120" w14:textId="77777777" w:rsidR="00E604C8" w:rsidRDefault="00D4703F" w:rsidP="006C2D8B">
                      <w:pPr>
                        <w:pStyle w:val="ListParagraph"/>
                        <w:spacing w:line="276" w:lineRule="auto"/>
                        <w:contextualSpacing w:val="0"/>
                      </w:pPr>
                      <w:hyperlink r:id="rId18" w:history="1">
                        <w:r w:rsidR="00E604C8" w:rsidRPr="00BC1977">
                          <w:rPr>
                            <w:rStyle w:val="Hyperlink"/>
                          </w:rPr>
                          <w:t>Section 1 Sexual Offences (Amendment) Act 1992</w:t>
                        </w:r>
                      </w:hyperlink>
                    </w:p>
                    <w:p w14:paraId="0C24452C" w14:textId="77777777" w:rsidR="00E604C8" w:rsidRDefault="00D4703F" w:rsidP="006C2D8B">
                      <w:pPr>
                        <w:pStyle w:val="ListParagraph"/>
                        <w:spacing w:line="276" w:lineRule="auto"/>
                        <w:contextualSpacing w:val="0"/>
                      </w:pPr>
                      <w:hyperlink r:id="rId19" w:history="1">
                        <w:r w:rsidR="00E604C8">
                          <w:rPr>
                            <w:rStyle w:val="Hyperlink"/>
                          </w:rPr>
                          <w:t>The Coroners (Inquests) Rules 2013</w:t>
                        </w:r>
                      </w:hyperlink>
                    </w:p>
                    <w:p w14:paraId="667E5378" w14:textId="77777777" w:rsidR="00E604C8" w:rsidRPr="00261403" w:rsidRDefault="00D4703F" w:rsidP="006C2D8B">
                      <w:pPr>
                        <w:pStyle w:val="ListParagraph"/>
                        <w:spacing w:line="276" w:lineRule="auto"/>
                        <w:contextualSpacing w:val="0"/>
                      </w:pPr>
                      <w:hyperlink r:id="rId20" w:history="1">
                        <w:r w:rsidR="00E604C8" w:rsidRPr="00871D8A">
                          <w:rPr>
                            <w:rStyle w:val="Hyperlink"/>
                          </w:rPr>
                          <w:t>Coroners (Investigation) Regulations 2013</w:t>
                        </w:r>
                      </w:hyperlink>
                    </w:p>
                    <w:p w14:paraId="35628C3E" w14:textId="1B25FAE7" w:rsidR="006C2D8B" w:rsidRPr="00164872" w:rsidRDefault="006C2D8B" w:rsidP="00301B38">
                      <w:pPr>
                        <w:pStyle w:val="ListParagraph"/>
                        <w:spacing w:line="276" w:lineRule="auto"/>
                        <w:contextualSpacing w:val="0"/>
                        <w:rPr>
                          <w:bCs/>
                          <w:sz w:val="20"/>
                          <w:szCs w:val="20"/>
                        </w:rPr>
                      </w:pPr>
                    </w:p>
                    <w:p w14:paraId="5F94AFDA" w14:textId="18C76B0D" w:rsidR="00E604C8" w:rsidRPr="0024356D" w:rsidRDefault="00E604C8" w:rsidP="006C2D8B">
                      <w:pPr>
                        <w:spacing w:line="276" w:lineRule="auto"/>
                        <w:rPr>
                          <w:b/>
                        </w:rPr>
                      </w:pPr>
                      <w:r w:rsidRPr="0024356D">
                        <w:rPr>
                          <w:b/>
                        </w:rPr>
                        <w:t>Other material:</w:t>
                      </w:r>
                    </w:p>
                    <w:p w14:paraId="662B32EE" w14:textId="77777777" w:rsidR="00E604C8" w:rsidRPr="00BA1642" w:rsidRDefault="00D4703F" w:rsidP="006C2D8B">
                      <w:pPr>
                        <w:pStyle w:val="ListParagraph"/>
                        <w:spacing w:line="276" w:lineRule="auto"/>
                        <w:contextualSpacing w:val="0"/>
                      </w:pPr>
                      <w:hyperlink r:id="rId21" w:history="1">
                        <w:r w:rsidR="007A30DC">
                          <w:rPr>
                            <w:rStyle w:val="Hyperlink"/>
                          </w:rPr>
                          <w:t>Practice Guidance on the use of live-text based communication from Court, 2011</w:t>
                        </w:r>
                      </w:hyperlink>
                    </w:p>
                    <w:p w14:paraId="605A117F" w14:textId="511FF3B9" w:rsidR="009336D4" w:rsidRDefault="00D4703F" w:rsidP="006C2D8B">
                      <w:pPr>
                        <w:pStyle w:val="ListParagraph"/>
                        <w:spacing w:line="276" w:lineRule="auto"/>
                        <w:contextualSpacing w:val="0"/>
                        <w:rPr>
                          <w:rStyle w:val="Hyperlink"/>
                        </w:rPr>
                      </w:pPr>
                      <w:hyperlink r:id="rId22" w:history="1">
                        <w:r w:rsidR="00E604C8" w:rsidRPr="008E53E9">
                          <w:rPr>
                            <w:rStyle w:val="Hyperlink"/>
                          </w:rPr>
                          <w:t>Independent press standards organisation: deaths and inquests guidance</w:t>
                        </w:r>
                      </w:hyperlink>
                      <w:r w:rsidR="00E604C8">
                        <w:rPr>
                          <w:rStyle w:val="Hyperlink"/>
                        </w:rPr>
                        <w:t xml:space="preserve"> </w:t>
                      </w:r>
                    </w:p>
                    <w:p w14:paraId="51D5D8EC" w14:textId="72AC6ECF" w:rsidR="009336D4" w:rsidRDefault="00D4703F" w:rsidP="006C2D8B">
                      <w:pPr>
                        <w:pStyle w:val="ListParagraph"/>
                        <w:spacing w:line="276" w:lineRule="auto"/>
                        <w:contextualSpacing w:val="0"/>
                        <w:rPr>
                          <w:color w:val="252526"/>
                        </w:rPr>
                      </w:pPr>
                      <w:hyperlink r:id="rId23" w:history="1">
                        <w:r w:rsidR="009336D4" w:rsidRPr="007A1408">
                          <w:rPr>
                            <w:rStyle w:val="Hyperlink"/>
                          </w:rPr>
                          <w:t>HM Courts and Tr</w:t>
                        </w:r>
                        <w:r w:rsidR="008461A0">
                          <w:rPr>
                            <w:rStyle w:val="Hyperlink"/>
                          </w:rPr>
                          <w:t>i</w:t>
                        </w:r>
                        <w:r w:rsidR="009336D4" w:rsidRPr="007A1408">
                          <w:rPr>
                            <w:rStyle w:val="Hyperlink"/>
                          </w:rPr>
                          <w:t>bunals service</w:t>
                        </w:r>
                        <w:r w:rsidR="007A1408" w:rsidRPr="007A1408">
                          <w:rPr>
                            <w:rStyle w:val="Hyperlink"/>
                          </w:rPr>
                          <w:t>:</w:t>
                        </w:r>
                        <w:r w:rsidR="009336D4" w:rsidRPr="007A1408">
                          <w:rPr>
                            <w:rStyle w:val="Hyperlink"/>
                          </w:rPr>
                          <w:t xml:space="preserve"> G</w:t>
                        </w:r>
                        <w:r w:rsidR="007A1408" w:rsidRPr="007A1408">
                          <w:rPr>
                            <w:rStyle w:val="Hyperlink"/>
                          </w:rPr>
                          <w:t>eneral g</w:t>
                        </w:r>
                        <w:r w:rsidR="009336D4" w:rsidRPr="007A1408">
                          <w:rPr>
                            <w:rStyle w:val="Hyperlink"/>
                          </w:rPr>
                          <w:t>uidance to court staff on supporting media access to court</w:t>
                        </w:r>
                        <w:r w:rsidR="007A1408" w:rsidRPr="007A1408">
                          <w:rPr>
                            <w:rStyle w:val="Hyperlink"/>
                          </w:rPr>
                          <w:t>s and tribunals</w:t>
                        </w:r>
                      </w:hyperlink>
                    </w:p>
                  </w:txbxContent>
                </v:textbox>
                <w10:wrap type="square"/>
              </v:shape>
            </w:pict>
          </mc:Fallback>
        </mc:AlternateContent>
      </w:r>
    </w:p>
    <w:p w14:paraId="2FB1F49D" w14:textId="4827CD12" w:rsidR="002E1E1E" w:rsidRPr="00261403" w:rsidRDefault="002E1E1E" w:rsidP="002E1E1E">
      <w:pPr>
        <w:pStyle w:val="ListParagraph"/>
      </w:pPr>
    </w:p>
    <w:p w14:paraId="5902022D" w14:textId="723A3582" w:rsidR="000F6533" w:rsidRDefault="000F6533" w:rsidP="00E604C8">
      <w:pPr>
        <w:pStyle w:val="ListParagraph"/>
        <w:ind w:left="0"/>
        <w:jc w:val="center"/>
        <w:rPr>
          <w:b/>
        </w:rPr>
      </w:pPr>
    </w:p>
    <w:p w14:paraId="583EBEB2" w14:textId="77777777" w:rsidR="00301B38" w:rsidRDefault="00301B38" w:rsidP="00E604C8">
      <w:pPr>
        <w:pStyle w:val="ListParagraph"/>
        <w:ind w:left="0"/>
        <w:jc w:val="center"/>
        <w:rPr>
          <w:b/>
        </w:rPr>
      </w:pPr>
    </w:p>
    <w:p w14:paraId="23DE5067" w14:textId="0A8EB4F9" w:rsidR="006C2D8B" w:rsidRPr="00301B38" w:rsidRDefault="00301B38" w:rsidP="00301B38">
      <w:pPr>
        <w:spacing w:after="120" w:line="440" w:lineRule="exact"/>
        <w:rPr>
          <w:b/>
        </w:rPr>
      </w:pPr>
      <w:r>
        <w:rPr>
          <w:b/>
        </w:rPr>
        <w:t>Introduction</w:t>
      </w:r>
    </w:p>
    <w:p w14:paraId="599C4557" w14:textId="1A17E0F1" w:rsidR="00301B38" w:rsidRPr="00A41F15" w:rsidRDefault="008D06CC" w:rsidP="007E40F9">
      <w:pPr>
        <w:pStyle w:val="ListParagraph"/>
        <w:numPr>
          <w:ilvl w:val="0"/>
          <w:numId w:val="1"/>
        </w:numPr>
        <w:spacing w:after="120" w:line="440" w:lineRule="exact"/>
        <w:ind w:left="567" w:hanging="567"/>
        <w:contextualSpacing w:val="0"/>
      </w:pPr>
      <w:r w:rsidRPr="006F774E">
        <w:rPr>
          <w:color w:val="252526"/>
          <w:shd w:val="clear" w:color="auto" w:fill="FFFFFF"/>
        </w:rPr>
        <w:t>The principle of open justice</w:t>
      </w:r>
      <w:r w:rsidR="00F31F9A">
        <w:rPr>
          <w:color w:val="252526"/>
          <w:shd w:val="clear" w:color="auto" w:fill="FFFFFF"/>
        </w:rPr>
        <w:t xml:space="preserve">, </w:t>
      </w:r>
      <w:r w:rsidRPr="006F774E">
        <w:rPr>
          <w:color w:val="252526"/>
          <w:shd w:val="clear" w:color="auto" w:fill="FFFFFF"/>
        </w:rPr>
        <w:t xml:space="preserve">as </w:t>
      </w:r>
      <w:r w:rsidR="00CA23AB">
        <w:rPr>
          <w:color w:val="252526"/>
          <w:shd w:val="clear" w:color="auto" w:fill="FFFFFF"/>
        </w:rPr>
        <w:t>best</w:t>
      </w:r>
      <w:r w:rsidRPr="006F774E">
        <w:rPr>
          <w:color w:val="252526"/>
          <w:shd w:val="clear" w:color="auto" w:fill="FFFFFF"/>
        </w:rPr>
        <w:t xml:space="preserve"> explained by the Court of Appeal in </w:t>
      </w:r>
      <w:r w:rsidRPr="006F774E">
        <w:rPr>
          <w:i/>
          <w:iCs/>
          <w:color w:val="252526"/>
          <w:shd w:val="clear" w:color="auto" w:fill="FFFFFF"/>
        </w:rPr>
        <w:t>Guardian News and Media Ltd</w:t>
      </w:r>
      <w:r w:rsidR="00F31F9A">
        <w:rPr>
          <w:i/>
          <w:iCs/>
          <w:color w:val="252526"/>
          <w:shd w:val="clear" w:color="auto" w:fill="FFFFFF"/>
        </w:rPr>
        <w:t>,</w:t>
      </w:r>
      <w:r w:rsidRPr="00F31F9A">
        <w:rPr>
          <w:rStyle w:val="FootnoteReference"/>
          <w:color w:val="252526"/>
          <w:shd w:val="clear" w:color="auto" w:fill="FFFFFF"/>
        </w:rPr>
        <w:footnoteReference w:id="2"/>
      </w:r>
      <w:r w:rsidRPr="006F774E">
        <w:rPr>
          <w:color w:val="252526"/>
          <w:shd w:val="clear" w:color="auto" w:fill="FFFFFF"/>
        </w:rPr>
        <w:t xml:space="preserve"> applies to all courts including coroners’ courts</w:t>
      </w:r>
      <w:r w:rsidR="00C115C7">
        <w:rPr>
          <w:color w:val="252526"/>
          <w:shd w:val="clear" w:color="auto" w:fill="FFFFFF"/>
        </w:rPr>
        <w:t xml:space="preserve">. </w:t>
      </w:r>
      <w:r w:rsidRPr="006F774E">
        <w:rPr>
          <w:color w:val="252526"/>
          <w:shd w:val="clear" w:color="auto" w:fill="FFFFFF"/>
        </w:rPr>
        <w:t xml:space="preserve"> </w:t>
      </w:r>
      <w:r w:rsidR="00306826" w:rsidRPr="00992E74">
        <w:rPr>
          <w:color w:val="252526"/>
          <w:shd w:val="clear" w:color="auto" w:fill="FFFFFF"/>
        </w:rPr>
        <w:t xml:space="preserve">The important general principles that justice is administered in public and </w:t>
      </w:r>
      <w:r w:rsidR="00FB29D1" w:rsidRPr="00992E74">
        <w:rPr>
          <w:color w:val="252526"/>
          <w:shd w:val="clear" w:color="auto" w:fill="FFFFFF"/>
        </w:rPr>
        <w:t xml:space="preserve">that </w:t>
      </w:r>
      <w:r w:rsidR="00306826" w:rsidRPr="00992E74">
        <w:rPr>
          <w:color w:val="252526"/>
          <w:shd w:val="clear" w:color="auto" w:fill="FFFFFF"/>
        </w:rPr>
        <w:t>everything said in court is reportable</w:t>
      </w:r>
      <w:r w:rsidR="00F951EC">
        <w:rPr>
          <w:color w:val="252526"/>
          <w:shd w:val="clear" w:color="auto" w:fill="FFFFFF"/>
        </w:rPr>
        <w:t>,</w:t>
      </w:r>
      <w:r w:rsidRPr="00992E74">
        <w:rPr>
          <w:color w:val="252526"/>
          <w:shd w:val="clear" w:color="auto" w:fill="FFFFFF"/>
        </w:rPr>
        <w:t xml:space="preserve"> underlies </w:t>
      </w:r>
      <w:r w:rsidR="00AB6C8F">
        <w:rPr>
          <w:color w:val="252526"/>
          <w:shd w:val="clear" w:color="auto" w:fill="FFFFFF"/>
        </w:rPr>
        <w:t>the coroner sitting in</w:t>
      </w:r>
      <w:r w:rsidRPr="00992E74">
        <w:rPr>
          <w:color w:val="252526"/>
          <w:shd w:val="clear" w:color="auto" w:fill="FFFFFF"/>
        </w:rPr>
        <w:t xml:space="preserve"> public courts </w:t>
      </w:r>
      <w:r w:rsidR="00AB6C8F">
        <w:rPr>
          <w:color w:val="252526"/>
          <w:shd w:val="clear" w:color="auto" w:fill="FFFFFF"/>
        </w:rPr>
        <w:t xml:space="preserve">in </w:t>
      </w:r>
      <w:r w:rsidRPr="00992E74">
        <w:rPr>
          <w:color w:val="252526"/>
          <w:shd w:val="clear" w:color="auto" w:fill="FFFFFF"/>
        </w:rPr>
        <w:t xml:space="preserve">open hearings, recording hearings, </w:t>
      </w:r>
      <w:r w:rsidR="00AB6C8F">
        <w:rPr>
          <w:color w:val="252526"/>
          <w:shd w:val="clear" w:color="auto" w:fill="FFFFFF"/>
        </w:rPr>
        <w:t xml:space="preserve">giving </w:t>
      </w:r>
      <w:r w:rsidRPr="00992E74">
        <w:rPr>
          <w:color w:val="252526"/>
          <w:shd w:val="clear" w:color="auto" w:fill="FFFFFF"/>
        </w:rPr>
        <w:t>public notification of inquests in advance, and provi</w:t>
      </w:r>
      <w:r w:rsidR="00A41F15" w:rsidRPr="00992E74">
        <w:rPr>
          <w:color w:val="252526"/>
          <w:shd w:val="clear" w:color="auto" w:fill="FFFFFF"/>
        </w:rPr>
        <w:t xml:space="preserve">ding </w:t>
      </w:r>
      <w:r w:rsidRPr="00992E74">
        <w:rPr>
          <w:color w:val="252526"/>
          <w:shd w:val="clear" w:color="auto" w:fill="FFFFFF"/>
        </w:rPr>
        <w:t xml:space="preserve">the media </w:t>
      </w:r>
      <w:r w:rsidR="005419ED">
        <w:rPr>
          <w:color w:val="252526"/>
          <w:shd w:val="clear" w:color="auto" w:fill="FFFFFF"/>
        </w:rPr>
        <w:t xml:space="preserve">with </w:t>
      </w:r>
      <w:r w:rsidRPr="00992E74">
        <w:rPr>
          <w:color w:val="252526"/>
          <w:shd w:val="clear" w:color="auto" w:fill="FFFFFF"/>
        </w:rPr>
        <w:t>access to documents</w:t>
      </w:r>
      <w:r w:rsidR="00E02EFE" w:rsidRPr="00992E74">
        <w:rPr>
          <w:color w:val="252526"/>
          <w:shd w:val="clear" w:color="auto" w:fill="FFFFFF"/>
        </w:rPr>
        <w:t xml:space="preserve"> where appropriate</w:t>
      </w:r>
      <w:r w:rsidRPr="00992E74">
        <w:rPr>
          <w:color w:val="252526"/>
          <w:shd w:val="clear" w:color="auto" w:fill="FFFFFF"/>
        </w:rPr>
        <w:t>.</w:t>
      </w:r>
    </w:p>
    <w:p w14:paraId="0BD60DCC" w14:textId="4E9A4125" w:rsidR="00301B38" w:rsidRPr="00A41F15" w:rsidRDefault="00301B38" w:rsidP="006D1A83">
      <w:pPr>
        <w:keepNext/>
        <w:spacing w:after="120" w:line="440" w:lineRule="exact"/>
        <w:rPr>
          <w:b/>
        </w:rPr>
      </w:pPr>
      <w:r w:rsidRPr="00301B38">
        <w:rPr>
          <w:b/>
        </w:rPr>
        <w:lastRenderedPageBreak/>
        <w:t>General principles</w:t>
      </w:r>
    </w:p>
    <w:p w14:paraId="226CCD25" w14:textId="317BCB95" w:rsidR="00731EAA" w:rsidRDefault="008D06CC" w:rsidP="007E40F9">
      <w:pPr>
        <w:pStyle w:val="ListParagraph"/>
        <w:numPr>
          <w:ilvl w:val="0"/>
          <w:numId w:val="1"/>
        </w:numPr>
        <w:spacing w:after="120" w:line="440" w:lineRule="exact"/>
        <w:ind w:left="567" w:hanging="567"/>
        <w:contextualSpacing w:val="0"/>
      </w:pPr>
      <w:r>
        <w:t>I</w:t>
      </w:r>
      <w:r w:rsidR="000455BC" w:rsidRPr="005F7DA7">
        <w:t>nquest hearing</w:t>
      </w:r>
      <w:r w:rsidR="002267B5">
        <w:t>s should gen</w:t>
      </w:r>
      <w:r w:rsidR="00B64273">
        <w:t>e</w:t>
      </w:r>
      <w:r w:rsidR="002267B5">
        <w:t>rally be</w:t>
      </w:r>
      <w:r w:rsidR="000455BC" w:rsidRPr="005F7DA7">
        <w:t xml:space="preserve"> held in public </w:t>
      </w:r>
      <w:r w:rsidR="007A1770">
        <w:t xml:space="preserve">in </w:t>
      </w:r>
      <w:r w:rsidR="00C349A6">
        <w:t xml:space="preserve">a </w:t>
      </w:r>
      <w:r w:rsidR="007A1770">
        <w:t>cou</w:t>
      </w:r>
      <w:r w:rsidR="00C349A6">
        <w:t>r</w:t>
      </w:r>
      <w:r w:rsidR="007A1770">
        <w:t xml:space="preserve">troom </w:t>
      </w:r>
      <w:r w:rsidR="002267B5">
        <w:t xml:space="preserve">easily </w:t>
      </w:r>
      <w:r w:rsidR="00C349A6">
        <w:t xml:space="preserve">accessible to the media and </w:t>
      </w:r>
      <w:r w:rsidR="00254E66">
        <w:t xml:space="preserve">the </w:t>
      </w:r>
      <w:r w:rsidR="00C349A6">
        <w:t>public</w:t>
      </w:r>
      <w:r w:rsidR="00254E66">
        <w:t>,</w:t>
      </w:r>
      <w:r w:rsidR="0020596E">
        <w:rPr>
          <w:rStyle w:val="FootnoteReference"/>
        </w:rPr>
        <w:footnoteReference w:id="3"/>
      </w:r>
      <w:r w:rsidR="00C349A6">
        <w:t xml:space="preserve"> </w:t>
      </w:r>
      <w:r w:rsidR="002267B5">
        <w:t>where</w:t>
      </w:r>
      <w:r w:rsidR="000455BC" w:rsidRPr="005F7DA7">
        <w:t xml:space="preserve"> all witnesses are identified and can be seen</w:t>
      </w:r>
      <w:r w:rsidR="00261403" w:rsidRPr="005F7DA7">
        <w:t xml:space="preserve">.  </w:t>
      </w:r>
      <w:r w:rsidR="004A22BD" w:rsidRPr="005F7DA7">
        <w:t xml:space="preserve">Fair, accurate and contemporaneous media reporting of proceedings </w:t>
      </w:r>
      <w:r w:rsidR="00362D9D">
        <w:t>is to be encourag</w:t>
      </w:r>
      <w:r w:rsidR="00A86987">
        <w:t>e</w:t>
      </w:r>
      <w:r w:rsidR="00362D9D">
        <w:t xml:space="preserve">d and so media </w:t>
      </w:r>
      <w:r w:rsidR="00041DC6">
        <w:t xml:space="preserve">reporting </w:t>
      </w:r>
      <w:r w:rsidR="004A22BD" w:rsidRPr="005F7DA7">
        <w:t xml:space="preserve">should </w:t>
      </w:r>
      <w:r w:rsidR="00030FB2">
        <w:t xml:space="preserve">not </w:t>
      </w:r>
      <w:r w:rsidR="00041DC6">
        <w:t xml:space="preserve">be curtailed </w:t>
      </w:r>
      <w:r w:rsidR="00030FB2">
        <w:t>unless</w:t>
      </w:r>
      <w:r w:rsidR="00030FB2" w:rsidRPr="005F7DA7">
        <w:t xml:space="preserve"> </w:t>
      </w:r>
      <w:r w:rsidR="004A22BD" w:rsidRPr="005F7DA7">
        <w:t xml:space="preserve">strictly necessary.  </w:t>
      </w:r>
      <w:r w:rsidR="008A734F" w:rsidRPr="005F7DA7">
        <w:t xml:space="preserve">Any departure from open justice must be </w:t>
      </w:r>
      <w:r w:rsidR="003C48EF" w:rsidRPr="005F7DA7">
        <w:t>stringently regulated</w:t>
      </w:r>
      <w:r w:rsidR="002E1E1E" w:rsidRPr="005F7DA7">
        <w:t>.</w:t>
      </w:r>
      <w:r w:rsidR="002E1E1E">
        <w:rPr>
          <w:rStyle w:val="FootnoteReference"/>
        </w:rPr>
        <w:footnoteReference w:id="4"/>
      </w:r>
      <w:r w:rsidR="00D76387" w:rsidRPr="005F7DA7">
        <w:t xml:space="preserve">  </w:t>
      </w:r>
    </w:p>
    <w:p w14:paraId="54E2C47C" w14:textId="2258053E" w:rsidR="005E5943" w:rsidRDefault="00C43F6F" w:rsidP="007E40F9">
      <w:pPr>
        <w:pStyle w:val="ListParagraph"/>
        <w:numPr>
          <w:ilvl w:val="0"/>
          <w:numId w:val="1"/>
        </w:numPr>
        <w:spacing w:after="120" w:line="440" w:lineRule="exact"/>
        <w:ind w:left="567" w:hanging="567"/>
        <w:contextualSpacing w:val="0"/>
      </w:pPr>
      <w:r>
        <w:t xml:space="preserve">The media and the public are generally entitled to attend all inquest hearings, hear all legal argument before the coroner and report upon anything that </w:t>
      </w:r>
      <w:r w:rsidR="007150D0">
        <w:t xml:space="preserve">is said or occurs </w:t>
      </w:r>
      <w:r>
        <w:t>in open court.</w:t>
      </w:r>
      <w:r w:rsidR="0001388D">
        <w:t xml:space="preserve"> </w:t>
      </w:r>
      <w:r w:rsidR="00A87FC4" w:rsidRPr="00A87FC4">
        <w:t xml:space="preserve">Names of the deceased, </w:t>
      </w:r>
      <w:r w:rsidR="007C0E36">
        <w:t xml:space="preserve">the </w:t>
      </w:r>
      <w:r w:rsidR="00A87FC4" w:rsidRPr="00A87FC4">
        <w:t>witness</w:t>
      </w:r>
      <w:r w:rsidR="007C0E36">
        <w:t>es</w:t>
      </w:r>
      <w:r w:rsidR="00A87FC4" w:rsidRPr="00A87FC4">
        <w:t xml:space="preserve"> (unless granted anonymity) </w:t>
      </w:r>
      <w:r w:rsidR="004141D9">
        <w:t xml:space="preserve">and any </w:t>
      </w:r>
      <w:r w:rsidR="00F941D0">
        <w:t>I</w:t>
      </w:r>
      <w:r w:rsidR="004141D9">
        <w:t xml:space="preserve">nterested </w:t>
      </w:r>
      <w:r w:rsidR="00F941D0">
        <w:t>P</w:t>
      </w:r>
      <w:r w:rsidR="004141D9">
        <w:t xml:space="preserve">erson </w:t>
      </w:r>
      <w:r w:rsidR="00F11131">
        <w:t xml:space="preserve">(IP) </w:t>
      </w:r>
      <w:r w:rsidR="00A87FC4" w:rsidRPr="00A87FC4">
        <w:t xml:space="preserve">will always be </w:t>
      </w:r>
      <w:r w:rsidR="00206C2E">
        <w:t>stated</w:t>
      </w:r>
      <w:r w:rsidR="00A87FC4" w:rsidRPr="00A87FC4">
        <w:t xml:space="preserve"> in open court and therefore to the media. </w:t>
      </w:r>
      <w:r w:rsidR="0001388D">
        <w:t>However, i</w:t>
      </w:r>
      <w:r w:rsidR="005F7DA7" w:rsidRPr="005F7DA7">
        <w:t xml:space="preserve">n very limited circumstances, a coroner has the power to </w:t>
      </w:r>
      <w:r w:rsidR="00F31F9A">
        <w:t>sit in private</w:t>
      </w:r>
      <w:r w:rsidR="00731EAA">
        <w:rPr>
          <w:rStyle w:val="FootnoteReference"/>
        </w:rPr>
        <w:footnoteReference w:id="5"/>
      </w:r>
      <w:r w:rsidR="00F31F9A">
        <w:t xml:space="preserve"> and to </w:t>
      </w:r>
      <w:r w:rsidR="005F7DA7" w:rsidRPr="005F7DA7">
        <w:t>withhold the names of witnesses</w:t>
      </w:r>
      <w:r w:rsidR="00F32C87">
        <w:rPr>
          <w:rStyle w:val="FootnoteReference"/>
        </w:rPr>
        <w:footnoteReference w:id="6"/>
      </w:r>
      <w:r w:rsidR="005F7DA7" w:rsidRPr="005F7DA7">
        <w:t xml:space="preserve"> o</w:t>
      </w:r>
      <w:r w:rsidR="00CA11F3">
        <w:t xml:space="preserve">r </w:t>
      </w:r>
      <w:r w:rsidR="00F941D0">
        <w:rPr>
          <w:color w:val="000000" w:themeColor="text1"/>
        </w:rPr>
        <w:t>IPs</w:t>
      </w:r>
      <w:r w:rsidR="005F7DA7" w:rsidRPr="005F7DA7">
        <w:t xml:space="preserve"> from the </w:t>
      </w:r>
      <w:r w:rsidR="00462A94">
        <w:t xml:space="preserve">press and </w:t>
      </w:r>
      <w:r w:rsidR="005F7DA7" w:rsidRPr="005F7DA7">
        <w:t>public</w:t>
      </w:r>
      <w:r w:rsidR="00AD3D50">
        <w:t xml:space="preserve"> </w:t>
      </w:r>
      <w:r w:rsidR="00425117">
        <w:t xml:space="preserve">or prevent </w:t>
      </w:r>
      <w:r w:rsidR="00462A94">
        <w:t xml:space="preserve">any member of the </w:t>
      </w:r>
      <w:r w:rsidR="00425117">
        <w:t xml:space="preserve">press </w:t>
      </w:r>
      <w:r w:rsidR="00462A94">
        <w:t>or</w:t>
      </w:r>
      <w:r w:rsidR="00425117">
        <w:t xml:space="preserve"> public reporting any further some matters that they </w:t>
      </w:r>
      <w:r w:rsidR="00462A94">
        <w:t xml:space="preserve">may </w:t>
      </w:r>
      <w:r w:rsidR="00425117">
        <w:t>have heard</w:t>
      </w:r>
      <w:r w:rsidR="00462A94">
        <w:t xml:space="preserve"> in court</w:t>
      </w:r>
      <w:r w:rsidR="00803093">
        <w:rPr>
          <w:rStyle w:val="FootnoteReference"/>
        </w:rPr>
        <w:footnoteReference w:id="7"/>
      </w:r>
      <w:r w:rsidR="00425117">
        <w:t xml:space="preserve">. </w:t>
      </w:r>
    </w:p>
    <w:p w14:paraId="3852204A" w14:textId="0D0DE26D" w:rsidR="005F7DA7" w:rsidRDefault="005F7DA7" w:rsidP="007E40F9">
      <w:pPr>
        <w:pStyle w:val="ListParagraph"/>
        <w:numPr>
          <w:ilvl w:val="0"/>
          <w:numId w:val="1"/>
        </w:numPr>
        <w:spacing w:after="120" w:line="440" w:lineRule="exact"/>
        <w:ind w:left="567" w:hanging="567"/>
        <w:contextualSpacing w:val="0"/>
      </w:pPr>
      <w:r w:rsidRPr="005F7DA7">
        <w:t xml:space="preserve">If persuaded that information </w:t>
      </w:r>
      <w:r w:rsidR="00EE175F">
        <w:t xml:space="preserve">that would generally be made public </w:t>
      </w:r>
      <w:r w:rsidRPr="005F7DA7">
        <w:t>should be withheld</w:t>
      </w:r>
      <w:r w:rsidR="00E65AB5">
        <w:t>,</w:t>
      </w:r>
      <w:r w:rsidRPr="005F7DA7">
        <w:t xml:space="preserve"> the coroner should endeavour to </w:t>
      </w:r>
      <w:r w:rsidR="00E03CCC">
        <w:t>minimise</w:t>
      </w:r>
      <w:r w:rsidRPr="005F7DA7">
        <w:t xml:space="preserve"> </w:t>
      </w:r>
      <w:r w:rsidR="00EE175F">
        <w:t>any</w:t>
      </w:r>
      <w:r w:rsidRPr="005F7DA7">
        <w:t xml:space="preserve"> restriction put in place </w:t>
      </w:r>
      <w:r w:rsidR="00E03CCC">
        <w:t xml:space="preserve">as far as practicable </w:t>
      </w:r>
      <w:r w:rsidR="00ED0DE5">
        <w:t>and so</w:t>
      </w:r>
      <w:r w:rsidR="00611021">
        <w:t xml:space="preserve"> </w:t>
      </w:r>
      <w:r w:rsidR="00ED0DE5">
        <w:t>limit</w:t>
      </w:r>
      <w:r w:rsidR="00611021">
        <w:t xml:space="preserve"> </w:t>
      </w:r>
      <w:r w:rsidR="005E5943">
        <w:t>the</w:t>
      </w:r>
      <w:r w:rsidR="00611021">
        <w:t xml:space="preserve"> impact </w:t>
      </w:r>
      <w:r w:rsidRPr="005F7DA7">
        <w:t xml:space="preserve">upon open </w:t>
      </w:r>
      <w:r w:rsidR="00B43A66">
        <w:t>and transparent</w:t>
      </w:r>
      <w:r w:rsidR="00B43A66" w:rsidRPr="005F7DA7">
        <w:t xml:space="preserve"> </w:t>
      </w:r>
      <w:r w:rsidRPr="005F7DA7">
        <w:t>justice.</w:t>
      </w:r>
      <w:r>
        <w:rPr>
          <w:rStyle w:val="FootnoteReference"/>
        </w:rPr>
        <w:footnoteReference w:id="8"/>
      </w:r>
      <w:r w:rsidRPr="005F7DA7">
        <w:t xml:space="preserve">  </w:t>
      </w:r>
    </w:p>
    <w:p w14:paraId="2AE88140" w14:textId="77777777" w:rsidR="00846B1C" w:rsidRDefault="00846B1C" w:rsidP="00846B1C">
      <w:pPr>
        <w:spacing w:after="120" w:line="440" w:lineRule="exact"/>
        <w:rPr>
          <w:b/>
          <w:bCs/>
          <w:color w:val="252526"/>
          <w:shd w:val="clear" w:color="auto" w:fill="FFFFFF"/>
        </w:rPr>
      </w:pPr>
    </w:p>
    <w:p w14:paraId="6784F677" w14:textId="38E9BA1A" w:rsidR="00846B1C" w:rsidRPr="00E32113" w:rsidRDefault="00FC0258" w:rsidP="00E32113">
      <w:pPr>
        <w:spacing w:after="120" w:line="440" w:lineRule="exact"/>
        <w:rPr>
          <w:b/>
          <w:bCs/>
        </w:rPr>
      </w:pPr>
      <w:r>
        <w:rPr>
          <w:b/>
          <w:bCs/>
          <w:color w:val="252526"/>
          <w:shd w:val="clear" w:color="auto" w:fill="FFFFFF"/>
        </w:rPr>
        <w:t>Publication of</w:t>
      </w:r>
      <w:r w:rsidR="00846B1C" w:rsidRPr="00E32113">
        <w:rPr>
          <w:b/>
          <w:bCs/>
          <w:color w:val="252526"/>
          <w:shd w:val="clear" w:color="auto" w:fill="FFFFFF"/>
        </w:rPr>
        <w:t xml:space="preserve"> hearing</w:t>
      </w:r>
      <w:r>
        <w:rPr>
          <w:b/>
          <w:bCs/>
          <w:color w:val="252526"/>
          <w:shd w:val="clear" w:color="auto" w:fill="FFFFFF"/>
        </w:rPr>
        <w:t xml:space="preserve"> date</w:t>
      </w:r>
      <w:r w:rsidR="00846B1C" w:rsidRPr="00E32113">
        <w:rPr>
          <w:b/>
          <w:bCs/>
          <w:color w:val="252526"/>
          <w:shd w:val="clear" w:color="auto" w:fill="FFFFFF"/>
        </w:rPr>
        <w:t>s</w:t>
      </w:r>
    </w:p>
    <w:p w14:paraId="6CB9E974" w14:textId="62D46179" w:rsidR="00614854" w:rsidRPr="007F1BFA" w:rsidRDefault="00D4703F" w:rsidP="007E40F9">
      <w:pPr>
        <w:pStyle w:val="ListParagraph"/>
        <w:numPr>
          <w:ilvl w:val="0"/>
          <w:numId w:val="1"/>
        </w:numPr>
        <w:spacing w:after="120" w:line="440" w:lineRule="exact"/>
        <w:ind w:left="567" w:hanging="567"/>
        <w:contextualSpacing w:val="0"/>
      </w:pPr>
      <w:hyperlink r:id="rId24" w:history="1">
        <w:r w:rsidR="00F002C9" w:rsidRPr="00DB3EF8">
          <w:rPr>
            <w:rStyle w:val="Hyperlink"/>
            <w:shd w:val="clear" w:color="auto" w:fill="FFFFFF"/>
          </w:rPr>
          <w:t>Rule 9</w:t>
        </w:r>
        <w:r w:rsidR="00F002C9" w:rsidRPr="00DB3EF8">
          <w:rPr>
            <w:rStyle w:val="Hyperlink"/>
            <w:sz w:val="22"/>
            <w:szCs w:val="22"/>
            <w:shd w:val="clear" w:color="auto" w:fill="FFFFFF"/>
          </w:rPr>
          <w:t xml:space="preserve">(3) </w:t>
        </w:r>
        <w:r w:rsidR="00B947D2" w:rsidRPr="00DB3EF8">
          <w:rPr>
            <w:rStyle w:val="Hyperlink"/>
            <w:shd w:val="clear" w:color="auto" w:fill="FFFFFF"/>
          </w:rPr>
          <w:t>Coroners (Inquests) Rules 2013</w:t>
        </w:r>
      </w:hyperlink>
      <w:r w:rsidR="00B947D2">
        <w:rPr>
          <w:color w:val="252526"/>
          <w:shd w:val="clear" w:color="auto" w:fill="FFFFFF"/>
        </w:rPr>
        <w:t xml:space="preserve"> </w:t>
      </w:r>
      <w:r w:rsidR="00F002C9">
        <w:rPr>
          <w:color w:val="252526"/>
          <w:shd w:val="clear" w:color="auto" w:fill="FFFFFF"/>
        </w:rPr>
        <w:t xml:space="preserve">requires </w:t>
      </w:r>
      <w:r w:rsidR="00650B9D">
        <w:rPr>
          <w:color w:val="252526"/>
          <w:shd w:val="clear" w:color="auto" w:fill="FFFFFF"/>
        </w:rPr>
        <w:t xml:space="preserve">a </w:t>
      </w:r>
      <w:r w:rsidR="006953DF">
        <w:rPr>
          <w:color w:val="252526"/>
          <w:shd w:val="clear" w:color="auto" w:fill="FFFFFF"/>
        </w:rPr>
        <w:t>coroner</w:t>
      </w:r>
      <w:r w:rsidR="00650B9D">
        <w:rPr>
          <w:color w:val="252526"/>
          <w:shd w:val="clear" w:color="auto" w:fill="FFFFFF"/>
        </w:rPr>
        <w:t xml:space="preserve"> to </w:t>
      </w:r>
      <w:r w:rsidR="00650B9D" w:rsidRPr="00650B9D">
        <w:rPr>
          <w:color w:val="252526"/>
          <w:shd w:val="clear" w:color="auto" w:fill="FFFFFF"/>
        </w:rPr>
        <w:t xml:space="preserve">make the details of all final inquest hearings publicly available </w:t>
      </w:r>
      <w:r w:rsidR="00021F58">
        <w:rPr>
          <w:color w:val="252526"/>
          <w:shd w:val="clear" w:color="auto" w:fill="FFFFFF"/>
        </w:rPr>
        <w:t>before the hearing commences</w:t>
      </w:r>
      <w:r w:rsidR="00650B9D" w:rsidRPr="00650B9D">
        <w:rPr>
          <w:color w:val="252526"/>
          <w:shd w:val="clear" w:color="auto" w:fill="FFFFFF"/>
        </w:rPr>
        <w:t>.</w:t>
      </w:r>
      <w:r w:rsidR="006953DF">
        <w:rPr>
          <w:color w:val="252526"/>
          <w:shd w:val="clear" w:color="auto" w:fill="FFFFFF"/>
        </w:rPr>
        <w:t xml:space="preserve"> </w:t>
      </w:r>
      <w:r w:rsidR="000470CB">
        <w:rPr>
          <w:color w:val="252526"/>
          <w:shd w:val="clear" w:color="auto" w:fill="FFFFFF"/>
        </w:rPr>
        <w:t xml:space="preserve"> </w:t>
      </w:r>
      <w:r w:rsidR="00E723E6">
        <w:rPr>
          <w:color w:val="252526"/>
          <w:shd w:val="clear" w:color="auto" w:fill="FFFFFF"/>
        </w:rPr>
        <w:t>No fixed</w:t>
      </w:r>
      <w:r w:rsidR="000470CB">
        <w:rPr>
          <w:color w:val="252526"/>
          <w:shd w:val="clear" w:color="auto" w:fill="FFFFFF"/>
        </w:rPr>
        <w:t xml:space="preserve"> </w:t>
      </w:r>
      <w:proofErr w:type="gramStart"/>
      <w:r w:rsidR="000470CB">
        <w:rPr>
          <w:color w:val="252526"/>
          <w:shd w:val="clear" w:color="auto" w:fill="FFFFFF"/>
        </w:rPr>
        <w:t>time period</w:t>
      </w:r>
      <w:proofErr w:type="gramEnd"/>
      <w:r w:rsidR="000470CB">
        <w:rPr>
          <w:color w:val="252526"/>
          <w:shd w:val="clear" w:color="auto" w:fill="FFFFFF"/>
        </w:rPr>
        <w:t xml:space="preserve"> </w:t>
      </w:r>
      <w:r w:rsidR="00E723E6">
        <w:rPr>
          <w:color w:val="252526"/>
          <w:shd w:val="clear" w:color="auto" w:fill="FFFFFF"/>
        </w:rPr>
        <w:t xml:space="preserve">for notification is given in the rules, </w:t>
      </w:r>
      <w:r w:rsidR="000470CB">
        <w:rPr>
          <w:color w:val="252526"/>
          <w:shd w:val="clear" w:color="auto" w:fill="FFFFFF"/>
        </w:rPr>
        <w:t xml:space="preserve">but </w:t>
      </w:r>
      <w:r w:rsidR="00E723E6">
        <w:rPr>
          <w:color w:val="252526"/>
          <w:shd w:val="clear" w:color="auto" w:fill="FFFFFF"/>
        </w:rPr>
        <w:t>c</w:t>
      </w:r>
      <w:r w:rsidR="00914CFD" w:rsidRPr="006953DF">
        <w:rPr>
          <w:color w:val="252526"/>
          <w:shd w:val="clear" w:color="auto" w:fill="FFFFFF"/>
        </w:rPr>
        <w:t>oroner</w:t>
      </w:r>
      <w:r w:rsidR="000965A2">
        <w:rPr>
          <w:color w:val="252526"/>
          <w:shd w:val="clear" w:color="auto" w:fill="FFFFFF"/>
        </w:rPr>
        <w:t>s</w:t>
      </w:r>
      <w:r w:rsidR="00914CFD" w:rsidRPr="006953DF">
        <w:rPr>
          <w:color w:val="252526"/>
          <w:shd w:val="clear" w:color="auto" w:fill="FFFFFF"/>
        </w:rPr>
        <w:t xml:space="preserve"> should </w:t>
      </w:r>
      <w:r w:rsidR="00DB3EF8">
        <w:rPr>
          <w:color w:val="252526"/>
          <w:shd w:val="clear" w:color="auto" w:fill="FFFFFF"/>
        </w:rPr>
        <w:t>publish</w:t>
      </w:r>
      <w:r w:rsidR="00914CFD" w:rsidRPr="006953DF">
        <w:rPr>
          <w:color w:val="252526"/>
          <w:shd w:val="clear" w:color="auto" w:fill="FFFFFF"/>
        </w:rPr>
        <w:t xml:space="preserve"> the details of all final inquest hearings </w:t>
      </w:r>
      <w:r w:rsidR="00614854">
        <w:rPr>
          <w:color w:val="252526"/>
          <w:shd w:val="clear" w:color="auto" w:fill="FFFFFF"/>
        </w:rPr>
        <w:t xml:space="preserve">online </w:t>
      </w:r>
      <w:r w:rsidR="00021F58">
        <w:rPr>
          <w:color w:val="252526"/>
          <w:shd w:val="clear" w:color="auto" w:fill="FFFFFF"/>
        </w:rPr>
        <w:t xml:space="preserve">at least </w:t>
      </w:r>
      <w:r w:rsidR="00A26081">
        <w:rPr>
          <w:color w:val="252526"/>
          <w:shd w:val="clear" w:color="auto" w:fill="FFFFFF"/>
        </w:rPr>
        <w:t>seven</w:t>
      </w:r>
      <w:r w:rsidR="00021F58">
        <w:rPr>
          <w:color w:val="252526"/>
          <w:shd w:val="clear" w:color="auto" w:fill="FFFFFF"/>
        </w:rPr>
        <w:t xml:space="preserve"> days </w:t>
      </w:r>
      <w:r w:rsidR="00914CFD" w:rsidRPr="006953DF">
        <w:rPr>
          <w:color w:val="252526"/>
          <w:shd w:val="clear" w:color="auto" w:fill="FFFFFF"/>
        </w:rPr>
        <w:t>in advance</w:t>
      </w:r>
      <w:r w:rsidR="006953DF">
        <w:rPr>
          <w:color w:val="252526"/>
          <w:shd w:val="clear" w:color="auto" w:fill="FFFFFF"/>
        </w:rPr>
        <w:t xml:space="preserve"> </w:t>
      </w:r>
      <w:r w:rsidR="00614854">
        <w:rPr>
          <w:color w:val="252526"/>
          <w:shd w:val="clear" w:color="auto" w:fill="FFFFFF"/>
        </w:rPr>
        <w:t>of the hearing</w:t>
      </w:r>
      <w:r w:rsidR="00021F58">
        <w:rPr>
          <w:color w:val="252526"/>
          <w:shd w:val="clear" w:color="auto" w:fill="FFFFFF"/>
        </w:rPr>
        <w:t xml:space="preserve"> and </w:t>
      </w:r>
      <w:r w:rsidR="003F17AA">
        <w:rPr>
          <w:color w:val="252526"/>
          <w:shd w:val="clear" w:color="auto" w:fill="FFFFFF"/>
        </w:rPr>
        <w:t xml:space="preserve">should </w:t>
      </w:r>
      <w:r w:rsidR="00021F58">
        <w:rPr>
          <w:color w:val="252526"/>
          <w:shd w:val="clear" w:color="auto" w:fill="FFFFFF"/>
        </w:rPr>
        <w:t xml:space="preserve">preferably </w:t>
      </w:r>
      <w:r w:rsidR="003F17AA">
        <w:rPr>
          <w:color w:val="252526"/>
          <w:shd w:val="clear" w:color="auto" w:fill="FFFFFF"/>
        </w:rPr>
        <w:t>give even longer notice</w:t>
      </w:r>
      <w:r w:rsidR="00614854">
        <w:rPr>
          <w:color w:val="252526"/>
          <w:shd w:val="clear" w:color="auto" w:fill="FFFFFF"/>
        </w:rPr>
        <w:t xml:space="preserve">. </w:t>
      </w:r>
      <w:r w:rsidR="003E78AB" w:rsidRPr="006953DF">
        <w:rPr>
          <w:color w:val="252526"/>
          <w:shd w:val="clear" w:color="auto" w:fill="FFFFFF"/>
        </w:rPr>
        <w:t xml:space="preserve">The </w:t>
      </w:r>
      <w:r w:rsidR="00A9465D">
        <w:rPr>
          <w:color w:val="252526"/>
          <w:shd w:val="clear" w:color="auto" w:fill="FFFFFF"/>
        </w:rPr>
        <w:t xml:space="preserve">hearing </w:t>
      </w:r>
      <w:r w:rsidR="003E78AB" w:rsidRPr="006953DF">
        <w:rPr>
          <w:color w:val="252526"/>
          <w:shd w:val="clear" w:color="auto" w:fill="FFFFFF"/>
        </w:rPr>
        <w:t xml:space="preserve">details </w:t>
      </w:r>
      <w:r w:rsidR="005A6DA7">
        <w:rPr>
          <w:color w:val="252526"/>
          <w:shd w:val="clear" w:color="auto" w:fill="FFFFFF"/>
        </w:rPr>
        <w:t xml:space="preserve">that </w:t>
      </w:r>
      <w:r w:rsidR="00A9465D">
        <w:rPr>
          <w:color w:val="252526"/>
          <w:shd w:val="clear" w:color="auto" w:fill="FFFFFF"/>
        </w:rPr>
        <w:t>th</w:t>
      </w:r>
      <w:r w:rsidR="007E2123">
        <w:rPr>
          <w:color w:val="252526"/>
          <w:shd w:val="clear" w:color="auto" w:fill="FFFFFF"/>
        </w:rPr>
        <w:t>e</w:t>
      </w:r>
      <w:r w:rsidR="00A9465D">
        <w:rPr>
          <w:color w:val="252526"/>
          <w:shd w:val="clear" w:color="auto" w:fill="FFFFFF"/>
        </w:rPr>
        <w:t xml:space="preserve"> rule</w:t>
      </w:r>
      <w:r w:rsidR="007E2123">
        <w:rPr>
          <w:color w:val="252526"/>
          <w:shd w:val="clear" w:color="auto" w:fill="FFFFFF"/>
        </w:rPr>
        <w:t>s</w:t>
      </w:r>
      <w:r w:rsidR="00A9465D">
        <w:rPr>
          <w:color w:val="252526"/>
          <w:shd w:val="clear" w:color="auto" w:fill="FFFFFF"/>
        </w:rPr>
        <w:t xml:space="preserve"> require to be</w:t>
      </w:r>
      <w:r w:rsidR="005A6DA7">
        <w:rPr>
          <w:color w:val="252526"/>
          <w:shd w:val="clear" w:color="auto" w:fill="FFFFFF"/>
        </w:rPr>
        <w:t xml:space="preserve"> </w:t>
      </w:r>
      <w:r w:rsidR="003E78AB">
        <w:rPr>
          <w:color w:val="252526"/>
          <w:shd w:val="clear" w:color="auto" w:fill="FFFFFF"/>
        </w:rPr>
        <w:lastRenderedPageBreak/>
        <w:t xml:space="preserve">published </w:t>
      </w:r>
      <w:r w:rsidR="005336D9">
        <w:rPr>
          <w:color w:val="252526"/>
          <w:shd w:val="clear" w:color="auto" w:fill="FFFFFF"/>
        </w:rPr>
        <w:t>are</w:t>
      </w:r>
      <w:r w:rsidR="003E78AB" w:rsidRPr="006953DF">
        <w:rPr>
          <w:color w:val="252526"/>
          <w:shd w:val="clear" w:color="auto" w:fill="FFFFFF"/>
        </w:rPr>
        <w:t xml:space="preserve"> the date, </w:t>
      </w:r>
      <w:proofErr w:type="gramStart"/>
      <w:r w:rsidR="003E78AB" w:rsidRPr="006953DF">
        <w:rPr>
          <w:color w:val="252526"/>
          <w:shd w:val="clear" w:color="auto" w:fill="FFFFFF"/>
        </w:rPr>
        <w:t>time</w:t>
      </w:r>
      <w:proofErr w:type="gramEnd"/>
      <w:r w:rsidR="003E78AB" w:rsidRPr="006953DF">
        <w:rPr>
          <w:color w:val="252526"/>
          <w:shd w:val="clear" w:color="auto" w:fill="FFFFFF"/>
        </w:rPr>
        <w:t xml:space="preserve"> and place of the inquest</w:t>
      </w:r>
      <w:r w:rsidR="008D5E73">
        <w:rPr>
          <w:color w:val="252526"/>
          <w:shd w:val="clear" w:color="auto" w:fill="FFFFFF"/>
        </w:rPr>
        <w:t xml:space="preserve">, </w:t>
      </w:r>
      <w:r w:rsidR="003F17AA">
        <w:rPr>
          <w:color w:val="252526"/>
          <w:shd w:val="clear" w:color="auto" w:fill="FFFFFF"/>
        </w:rPr>
        <w:t>although</w:t>
      </w:r>
      <w:r w:rsidR="00AD3D50">
        <w:rPr>
          <w:color w:val="252526"/>
          <w:shd w:val="clear" w:color="auto" w:fill="FFFFFF"/>
        </w:rPr>
        <w:t xml:space="preserve"> t</w:t>
      </w:r>
      <w:r w:rsidR="005A6DA7">
        <w:rPr>
          <w:color w:val="252526"/>
          <w:shd w:val="clear" w:color="auto" w:fill="FFFFFF"/>
        </w:rPr>
        <w:t>his information will be meaningless unless the deceased’s name is also given. I</w:t>
      </w:r>
      <w:r w:rsidR="003E78AB" w:rsidRPr="006953DF">
        <w:rPr>
          <w:color w:val="252526"/>
          <w:shd w:val="clear" w:color="auto" w:fill="FFFFFF"/>
        </w:rPr>
        <w:t xml:space="preserve">t is also </w:t>
      </w:r>
      <w:r w:rsidR="003E78AB" w:rsidRPr="006953DF">
        <w:rPr>
          <w:color w:val="000000" w:themeColor="text1"/>
          <w:shd w:val="clear" w:color="auto" w:fill="FFFFFF"/>
        </w:rPr>
        <w:t xml:space="preserve">helpful to include the </w:t>
      </w:r>
      <w:r w:rsidR="003E78AB" w:rsidRPr="006953DF">
        <w:rPr>
          <w:color w:val="252526"/>
          <w:shd w:val="clear" w:color="auto" w:fill="FFFFFF"/>
        </w:rPr>
        <w:t>age of the deceased and the date and place of death</w:t>
      </w:r>
      <w:r w:rsidR="00342A89">
        <w:rPr>
          <w:color w:val="252526"/>
          <w:shd w:val="clear" w:color="auto" w:fill="FFFFFF"/>
        </w:rPr>
        <w:t xml:space="preserve"> (for example, the </w:t>
      </w:r>
      <w:r w:rsidR="00146F51">
        <w:rPr>
          <w:color w:val="252526"/>
          <w:shd w:val="clear" w:color="auto" w:fill="FFFFFF"/>
        </w:rPr>
        <w:t xml:space="preserve">hospital or </w:t>
      </w:r>
      <w:r w:rsidR="00342A89">
        <w:rPr>
          <w:color w:val="252526"/>
          <w:shd w:val="clear" w:color="auto" w:fill="FFFFFF"/>
        </w:rPr>
        <w:t>town</w:t>
      </w:r>
      <w:r w:rsidR="005162A3">
        <w:rPr>
          <w:color w:val="252526"/>
          <w:shd w:val="clear" w:color="auto" w:fill="FFFFFF"/>
        </w:rPr>
        <w:t xml:space="preserve"> where they died</w:t>
      </w:r>
      <w:r w:rsidR="00146F51">
        <w:rPr>
          <w:color w:val="252526"/>
          <w:shd w:val="clear" w:color="auto" w:fill="FFFFFF"/>
        </w:rPr>
        <w:t>, not a</w:t>
      </w:r>
      <w:r w:rsidR="00342A89">
        <w:rPr>
          <w:color w:val="252526"/>
          <w:shd w:val="clear" w:color="auto" w:fill="FFFFFF"/>
        </w:rPr>
        <w:t xml:space="preserve"> home address)</w:t>
      </w:r>
      <w:r w:rsidR="00404DCD">
        <w:rPr>
          <w:color w:val="252526"/>
          <w:shd w:val="clear" w:color="auto" w:fill="FFFFFF"/>
        </w:rPr>
        <w:t xml:space="preserve"> if </w:t>
      </w:r>
      <w:r w:rsidR="00305BF2">
        <w:rPr>
          <w:color w:val="252526"/>
          <w:shd w:val="clear" w:color="auto" w:fill="FFFFFF"/>
        </w:rPr>
        <w:t xml:space="preserve">this is </w:t>
      </w:r>
      <w:r w:rsidR="00404DCD">
        <w:rPr>
          <w:color w:val="252526"/>
          <w:shd w:val="clear" w:color="auto" w:fill="FFFFFF"/>
        </w:rPr>
        <w:t>known</w:t>
      </w:r>
      <w:r w:rsidR="003E78AB" w:rsidRPr="006953DF">
        <w:rPr>
          <w:color w:val="252526"/>
          <w:shd w:val="clear" w:color="auto" w:fill="FFFFFF"/>
        </w:rPr>
        <w:t xml:space="preserve">. </w:t>
      </w:r>
      <w:r w:rsidR="00C94B65">
        <w:rPr>
          <w:color w:val="252526"/>
          <w:shd w:val="clear" w:color="auto" w:fill="FFFFFF"/>
        </w:rPr>
        <w:t>However, i</w:t>
      </w:r>
      <w:r w:rsidR="003E78AB" w:rsidRPr="006953DF">
        <w:rPr>
          <w:color w:val="252526"/>
          <w:shd w:val="clear" w:color="auto" w:fill="FFFFFF"/>
        </w:rPr>
        <w:t xml:space="preserve">t is not appropriate </w:t>
      </w:r>
      <w:r w:rsidR="00305BF2">
        <w:rPr>
          <w:color w:val="252526"/>
          <w:shd w:val="clear" w:color="auto" w:fill="FFFFFF"/>
        </w:rPr>
        <w:t xml:space="preserve">for a coroner </w:t>
      </w:r>
      <w:r w:rsidR="003E78AB" w:rsidRPr="006953DF">
        <w:rPr>
          <w:color w:val="252526"/>
          <w:shd w:val="clear" w:color="auto" w:fill="FFFFFF"/>
        </w:rPr>
        <w:t xml:space="preserve">to publish </w:t>
      </w:r>
      <w:r w:rsidR="00C712A1">
        <w:rPr>
          <w:color w:val="252526"/>
          <w:shd w:val="clear" w:color="auto" w:fill="FFFFFF"/>
        </w:rPr>
        <w:t xml:space="preserve">details </w:t>
      </w:r>
      <w:r w:rsidR="007654C5">
        <w:rPr>
          <w:color w:val="252526"/>
          <w:shd w:val="clear" w:color="auto" w:fill="FFFFFF"/>
        </w:rPr>
        <w:t xml:space="preserve">of </w:t>
      </w:r>
      <w:r w:rsidR="003E78AB" w:rsidRPr="006953DF">
        <w:rPr>
          <w:color w:val="252526"/>
          <w:shd w:val="clear" w:color="auto" w:fill="FFFFFF"/>
        </w:rPr>
        <w:t>the nature of the death or the medical cause of death</w:t>
      </w:r>
      <w:r w:rsidR="00404DCD">
        <w:rPr>
          <w:color w:val="252526"/>
          <w:shd w:val="clear" w:color="auto" w:fill="FFFFFF"/>
        </w:rPr>
        <w:t>,</w:t>
      </w:r>
      <w:r w:rsidR="00C712A1">
        <w:rPr>
          <w:color w:val="252526"/>
          <w:shd w:val="clear" w:color="auto" w:fill="FFFFFF"/>
        </w:rPr>
        <w:t xml:space="preserve"> as</w:t>
      </w:r>
      <w:r w:rsidR="00E20E53">
        <w:rPr>
          <w:color w:val="252526"/>
          <w:shd w:val="clear" w:color="auto" w:fill="FFFFFF"/>
        </w:rPr>
        <w:t xml:space="preserve"> those will be matters </w:t>
      </w:r>
      <w:r w:rsidR="002D45FB">
        <w:rPr>
          <w:color w:val="252526"/>
          <w:shd w:val="clear" w:color="auto" w:fill="FFFFFF"/>
        </w:rPr>
        <w:t>to be determined on the evidence</w:t>
      </w:r>
      <w:r w:rsidR="00404DCD">
        <w:rPr>
          <w:color w:val="252526"/>
          <w:shd w:val="clear" w:color="auto" w:fill="FFFFFF"/>
        </w:rPr>
        <w:t>.</w:t>
      </w:r>
    </w:p>
    <w:p w14:paraId="7515AA83" w14:textId="08AC4DEE" w:rsidR="007F1BFA" w:rsidRPr="00614854" w:rsidRDefault="007F1BFA" w:rsidP="007E40F9">
      <w:pPr>
        <w:pStyle w:val="ListParagraph"/>
        <w:numPr>
          <w:ilvl w:val="0"/>
          <w:numId w:val="1"/>
        </w:numPr>
        <w:spacing w:after="120" w:line="440" w:lineRule="exact"/>
        <w:ind w:left="567" w:hanging="567"/>
        <w:contextualSpacing w:val="0"/>
      </w:pPr>
      <w:r>
        <w:rPr>
          <w:color w:val="252526"/>
          <w:shd w:val="clear" w:color="auto" w:fill="FFFFFF"/>
        </w:rPr>
        <w:t xml:space="preserve">The hearing details should be readily accessible and so should </w:t>
      </w:r>
      <w:r w:rsidRPr="006953DF">
        <w:rPr>
          <w:color w:val="252526"/>
          <w:shd w:val="clear" w:color="auto" w:fill="FFFFFF"/>
        </w:rPr>
        <w:t>be published</w:t>
      </w:r>
      <w:r>
        <w:rPr>
          <w:color w:val="252526"/>
          <w:shd w:val="clear" w:color="auto" w:fill="FFFFFF"/>
        </w:rPr>
        <w:t xml:space="preserve"> online</w:t>
      </w:r>
      <w:r w:rsidRPr="006953DF">
        <w:rPr>
          <w:color w:val="252526"/>
          <w:shd w:val="clear" w:color="auto" w:fill="FFFFFF"/>
        </w:rPr>
        <w:t>.</w:t>
      </w:r>
      <w:r>
        <w:rPr>
          <w:color w:val="252526"/>
          <w:shd w:val="clear" w:color="auto" w:fill="FFFFFF"/>
        </w:rPr>
        <w:t xml:space="preserve"> </w:t>
      </w:r>
      <w:r w:rsidR="00D03830">
        <w:rPr>
          <w:color w:val="252526"/>
          <w:shd w:val="clear" w:color="auto" w:fill="FFFFFF"/>
        </w:rPr>
        <w:t>S</w:t>
      </w:r>
      <w:r>
        <w:rPr>
          <w:color w:val="252526"/>
          <w:shd w:val="clear" w:color="auto" w:fill="FFFFFF"/>
        </w:rPr>
        <w:t xml:space="preserve">ome coroner’s service webpages may be hosted </w:t>
      </w:r>
      <w:r w:rsidRPr="006533CA">
        <w:rPr>
          <w:color w:val="252526"/>
          <w:shd w:val="clear" w:color="auto" w:fill="FFFFFF"/>
        </w:rPr>
        <w:t>on a local authority website</w:t>
      </w:r>
      <w:r w:rsidR="00D03830">
        <w:rPr>
          <w:color w:val="252526"/>
          <w:shd w:val="clear" w:color="auto" w:fill="FFFFFF"/>
        </w:rPr>
        <w:t>, but</w:t>
      </w:r>
      <w:r w:rsidRPr="006533CA">
        <w:rPr>
          <w:color w:val="252526"/>
          <w:shd w:val="clear" w:color="auto" w:fill="FFFFFF"/>
        </w:rPr>
        <w:t xml:space="preserve"> it is </w:t>
      </w:r>
      <w:r w:rsidR="00455683">
        <w:rPr>
          <w:color w:val="252526"/>
          <w:shd w:val="clear" w:color="auto" w:fill="FFFFFF"/>
        </w:rPr>
        <w:t xml:space="preserve">far </w:t>
      </w:r>
      <w:r w:rsidR="00C9056A">
        <w:rPr>
          <w:color w:val="252526"/>
          <w:shd w:val="clear" w:color="auto" w:fill="FFFFFF"/>
        </w:rPr>
        <w:t>better</w:t>
      </w:r>
      <w:r w:rsidR="00C9056A" w:rsidRPr="006533CA">
        <w:rPr>
          <w:color w:val="252526"/>
          <w:shd w:val="clear" w:color="auto" w:fill="FFFFFF"/>
        </w:rPr>
        <w:t xml:space="preserve"> </w:t>
      </w:r>
      <w:r w:rsidRPr="006533CA">
        <w:rPr>
          <w:color w:val="252526"/>
          <w:shd w:val="clear" w:color="auto" w:fill="FFFFFF"/>
        </w:rPr>
        <w:t>for a separate website to be used for the coroner’s service</w:t>
      </w:r>
      <w:r w:rsidR="00455683">
        <w:rPr>
          <w:color w:val="252526"/>
          <w:shd w:val="clear" w:color="auto" w:fill="FFFFFF"/>
        </w:rPr>
        <w:t>,</w:t>
      </w:r>
      <w:r w:rsidR="00B61CCB">
        <w:rPr>
          <w:color w:val="252526"/>
          <w:shd w:val="clear" w:color="auto" w:fill="FFFFFF"/>
        </w:rPr>
        <w:t xml:space="preserve"> thereby</w:t>
      </w:r>
      <w:r>
        <w:rPr>
          <w:color w:val="252526"/>
          <w:shd w:val="clear" w:color="auto" w:fill="FFFFFF"/>
        </w:rPr>
        <w:t xml:space="preserve"> </w:t>
      </w:r>
      <w:r w:rsidRPr="006533CA">
        <w:rPr>
          <w:color w:val="252526"/>
          <w:shd w:val="clear" w:color="auto" w:fill="FFFFFF"/>
        </w:rPr>
        <w:t>reflect</w:t>
      </w:r>
      <w:r>
        <w:rPr>
          <w:color w:val="252526"/>
          <w:shd w:val="clear" w:color="auto" w:fill="FFFFFF"/>
        </w:rPr>
        <w:t>ing</w:t>
      </w:r>
      <w:r w:rsidRPr="006533CA">
        <w:rPr>
          <w:color w:val="252526"/>
          <w:shd w:val="clear" w:color="auto" w:fill="FFFFFF"/>
        </w:rPr>
        <w:t xml:space="preserve"> the separation </w:t>
      </w:r>
      <w:r>
        <w:rPr>
          <w:color w:val="252526"/>
          <w:shd w:val="clear" w:color="auto" w:fill="FFFFFF"/>
        </w:rPr>
        <w:t>of</w:t>
      </w:r>
      <w:r w:rsidRPr="006533CA">
        <w:rPr>
          <w:color w:val="252526"/>
          <w:shd w:val="clear" w:color="auto" w:fill="FFFFFF"/>
        </w:rPr>
        <w:t xml:space="preserve"> </w:t>
      </w:r>
      <w:r>
        <w:rPr>
          <w:color w:val="252526"/>
          <w:shd w:val="clear" w:color="auto" w:fill="FFFFFF"/>
        </w:rPr>
        <w:t xml:space="preserve">the </w:t>
      </w:r>
      <w:r w:rsidRPr="006533CA">
        <w:rPr>
          <w:color w:val="252526"/>
          <w:shd w:val="clear" w:color="auto" w:fill="FFFFFF"/>
        </w:rPr>
        <w:t>coro</w:t>
      </w:r>
      <w:r>
        <w:rPr>
          <w:color w:val="252526"/>
          <w:shd w:val="clear" w:color="auto" w:fill="FFFFFF"/>
        </w:rPr>
        <w:t>ner in their</w:t>
      </w:r>
      <w:r w:rsidRPr="006533CA">
        <w:rPr>
          <w:color w:val="252526"/>
          <w:shd w:val="clear" w:color="auto" w:fill="FFFFFF"/>
        </w:rPr>
        <w:t xml:space="preserve"> judicial </w:t>
      </w:r>
      <w:r>
        <w:rPr>
          <w:color w:val="252526"/>
          <w:shd w:val="clear" w:color="auto" w:fill="FFFFFF"/>
        </w:rPr>
        <w:t>role</w:t>
      </w:r>
      <w:r w:rsidRPr="006533CA">
        <w:rPr>
          <w:color w:val="252526"/>
          <w:shd w:val="clear" w:color="auto" w:fill="FFFFFF"/>
        </w:rPr>
        <w:t xml:space="preserve"> from </w:t>
      </w:r>
      <w:r>
        <w:rPr>
          <w:color w:val="252526"/>
          <w:shd w:val="clear" w:color="auto" w:fill="FFFFFF"/>
        </w:rPr>
        <w:t xml:space="preserve">their host </w:t>
      </w:r>
      <w:r w:rsidRPr="006533CA">
        <w:rPr>
          <w:color w:val="252526"/>
          <w:shd w:val="clear" w:color="auto" w:fill="FFFFFF"/>
        </w:rPr>
        <w:t>local authority</w:t>
      </w:r>
      <w:r w:rsidR="00FA198D">
        <w:rPr>
          <w:color w:val="252526"/>
          <w:shd w:val="clear" w:color="auto" w:fill="FFFFFF"/>
        </w:rPr>
        <w:t>, so</w:t>
      </w:r>
      <w:r w:rsidR="005D45C5">
        <w:rPr>
          <w:color w:val="252526"/>
          <w:shd w:val="clear" w:color="auto" w:fill="FFFFFF"/>
        </w:rPr>
        <w:t xml:space="preserve"> reinforcing judicial independence</w:t>
      </w:r>
      <w:r>
        <w:rPr>
          <w:color w:val="252526"/>
          <w:shd w:val="clear" w:color="auto" w:fill="FFFFFF"/>
        </w:rPr>
        <w:t>.</w:t>
      </w:r>
    </w:p>
    <w:p w14:paraId="243513A0" w14:textId="6C75FF4D" w:rsidR="000B1AC5" w:rsidRPr="000B1AC5" w:rsidRDefault="003E78AB" w:rsidP="007E40F9">
      <w:pPr>
        <w:pStyle w:val="ListParagraph"/>
        <w:numPr>
          <w:ilvl w:val="0"/>
          <w:numId w:val="1"/>
        </w:numPr>
        <w:spacing w:after="120" w:line="440" w:lineRule="exact"/>
        <w:ind w:left="567" w:hanging="567"/>
        <w:contextualSpacing w:val="0"/>
      </w:pPr>
      <w:r w:rsidRPr="000F1A0C">
        <w:rPr>
          <w:color w:val="252526"/>
          <w:shd w:val="clear" w:color="auto" w:fill="FFFFFF"/>
        </w:rPr>
        <w:t>Although</w:t>
      </w:r>
      <w:r w:rsidR="006953DF" w:rsidRPr="000F1A0C">
        <w:rPr>
          <w:color w:val="252526"/>
          <w:shd w:val="clear" w:color="auto" w:fill="FFFFFF"/>
        </w:rPr>
        <w:t xml:space="preserve"> it is not a specific requirement </w:t>
      </w:r>
      <w:r w:rsidR="00853F07" w:rsidRPr="000F1A0C">
        <w:rPr>
          <w:color w:val="252526"/>
          <w:shd w:val="clear" w:color="auto" w:fill="FFFFFF"/>
        </w:rPr>
        <w:t>under</w:t>
      </w:r>
      <w:r w:rsidR="006953DF" w:rsidRPr="000F1A0C">
        <w:rPr>
          <w:color w:val="252526"/>
          <w:shd w:val="clear" w:color="auto" w:fill="FFFFFF"/>
        </w:rPr>
        <w:t xml:space="preserve"> the rules</w:t>
      </w:r>
      <w:r w:rsidR="000D2D79" w:rsidRPr="000F1A0C">
        <w:rPr>
          <w:color w:val="252526"/>
          <w:shd w:val="clear" w:color="auto" w:fill="FFFFFF"/>
        </w:rPr>
        <w:t xml:space="preserve"> to publish the time and date of a</w:t>
      </w:r>
      <w:r w:rsidR="00592F6D">
        <w:rPr>
          <w:color w:val="252526"/>
          <w:shd w:val="clear" w:color="auto" w:fill="FFFFFF"/>
        </w:rPr>
        <w:t xml:space="preserve"> </w:t>
      </w:r>
      <w:r w:rsidR="00592F6D" w:rsidRPr="00592F6D">
        <w:rPr>
          <w:color w:val="252526"/>
          <w:shd w:val="clear" w:color="auto" w:fill="FFFFFF"/>
        </w:rPr>
        <w:t>pre-inquest review hearing</w:t>
      </w:r>
      <w:r w:rsidR="000D2D79" w:rsidRPr="000F1A0C">
        <w:rPr>
          <w:color w:val="252526"/>
          <w:shd w:val="clear" w:color="auto" w:fill="FFFFFF"/>
        </w:rPr>
        <w:t xml:space="preserve"> </w:t>
      </w:r>
      <w:r w:rsidR="00592F6D">
        <w:rPr>
          <w:color w:val="252526"/>
          <w:shd w:val="clear" w:color="auto" w:fill="FFFFFF"/>
        </w:rPr>
        <w:t>(</w:t>
      </w:r>
      <w:r w:rsidR="000D2D79" w:rsidRPr="000F1A0C">
        <w:rPr>
          <w:color w:val="252526"/>
          <w:shd w:val="clear" w:color="auto" w:fill="FFFFFF"/>
        </w:rPr>
        <w:t>PI</w:t>
      </w:r>
      <w:r w:rsidRPr="000F1A0C">
        <w:rPr>
          <w:color w:val="252526"/>
          <w:shd w:val="clear" w:color="auto" w:fill="FFFFFF"/>
        </w:rPr>
        <w:t>R</w:t>
      </w:r>
      <w:r w:rsidR="00592F6D">
        <w:rPr>
          <w:color w:val="252526"/>
          <w:shd w:val="clear" w:color="auto" w:fill="FFFFFF"/>
        </w:rPr>
        <w:t>)</w:t>
      </w:r>
      <w:r w:rsidR="003E250A">
        <w:rPr>
          <w:color w:val="252526"/>
          <w:shd w:val="clear" w:color="auto" w:fill="FFFFFF"/>
        </w:rPr>
        <w:t xml:space="preserve"> or an inquest’s opening</w:t>
      </w:r>
      <w:r w:rsidR="006953DF" w:rsidRPr="000F1A0C">
        <w:rPr>
          <w:color w:val="252526"/>
          <w:shd w:val="clear" w:color="auto" w:fill="FFFFFF"/>
        </w:rPr>
        <w:t xml:space="preserve">, the </w:t>
      </w:r>
      <w:r w:rsidR="000D2D79" w:rsidRPr="000F1A0C">
        <w:rPr>
          <w:color w:val="252526"/>
          <w:shd w:val="clear" w:color="auto" w:fill="FFFFFF"/>
        </w:rPr>
        <w:t xml:space="preserve">public’s </w:t>
      </w:r>
      <w:r w:rsidR="006953DF" w:rsidRPr="000F1A0C">
        <w:rPr>
          <w:color w:val="252526"/>
          <w:shd w:val="clear" w:color="auto" w:fill="FFFFFF"/>
        </w:rPr>
        <w:t xml:space="preserve">right to attend </w:t>
      </w:r>
      <w:r w:rsidR="002131F3">
        <w:rPr>
          <w:color w:val="252526"/>
          <w:shd w:val="clear" w:color="auto" w:fill="FFFFFF"/>
        </w:rPr>
        <w:t xml:space="preserve">such </w:t>
      </w:r>
      <w:r w:rsidR="003E250A">
        <w:rPr>
          <w:color w:val="252526"/>
          <w:shd w:val="clear" w:color="auto" w:fill="FFFFFF"/>
        </w:rPr>
        <w:t>hearing</w:t>
      </w:r>
      <w:r w:rsidR="001E0D89">
        <w:rPr>
          <w:color w:val="252526"/>
          <w:shd w:val="clear" w:color="auto" w:fill="FFFFFF"/>
        </w:rPr>
        <w:t>s</w:t>
      </w:r>
      <w:r w:rsidR="006953DF" w:rsidRPr="000F1A0C">
        <w:rPr>
          <w:color w:val="252526"/>
          <w:shd w:val="clear" w:color="auto" w:fill="FFFFFF"/>
        </w:rPr>
        <w:t xml:space="preserve"> is of little value unless </w:t>
      </w:r>
      <w:r w:rsidR="00457CAD">
        <w:rPr>
          <w:color w:val="252526"/>
          <w:shd w:val="clear" w:color="auto" w:fill="FFFFFF"/>
        </w:rPr>
        <w:t>th</w:t>
      </w:r>
      <w:r w:rsidR="001E0D89">
        <w:rPr>
          <w:color w:val="252526"/>
          <w:shd w:val="clear" w:color="auto" w:fill="FFFFFF"/>
        </w:rPr>
        <w:t>ose hearing</w:t>
      </w:r>
      <w:r w:rsidR="009D5E3B">
        <w:rPr>
          <w:color w:val="252526"/>
          <w:shd w:val="clear" w:color="auto" w:fill="FFFFFF"/>
        </w:rPr>
        <w:t xml:space="preserve"> </w:t>
      </w:r>
      <w:r w:rsidR="00EB5DA5">
        <w:rPr>
          <w:color w:val="252526"/>
          <w:shd w:val="clear" w:color="auto" w:fill="FFFFFF"/>
        </w:rPr>
        <w:t>date</w:t>
      </w:r>
      <w:r w:rsidR="00C94B65">
        <w:rPr>
          <w:color w:val="252526"/>
          <w:shd w:val="clear" w:color="auto" w:fill="FFFFFF"/>
        </w:rPr>
        <w:t>s</w:t>
      </w:r>
      <w:r w:rsidR="009D5E3B">
        <w:rPr>
          <w:color w:val="252526"/>
          <w:shd w:val="clear" w:color="auto" w:fill="FFFFFF"/>
        </w:rPr>
        <w:t xml:space="preserve"> </w:t>
      </w:r>
      <w:r w:rsidR="00457CAD">
        <w:rPr>
          <w:color w:val="252526"/>
          <w:shd w:val="clear" w:color="auto" w:fill="FFFFFF"/>
        </w:rPr>
        <w:t>are</w:t>
      </w:r>
      <w:r w:rsidR="006953DF" w:rsidRPr="000F1A0C">
        <w:rPr>
          <w:color w:val="252526"/>
          <w:shd w:val="clear" w:color="auto" w:fill="FFFFFF"/>
        </w:rPr>
        <w:t xml:space="preserve"> </w:t>
      </w:r>
      <w:r w:rsidR="009D5E3B">
        <w:rPr>
          <w:color w:val="252526"/>
          <w:shd w:val="clear" w:color="auto" w:fill="FFFFFF"/>
        </w:rPr>
        <w:t xml:space="preserve">also </w:t>
      </w:r>
      <w:r w:rsidR="006953DF" w:rsidRPr="000F1A0C">
        <w:rPr>
          <w:color w:val="252526"/>
          <w:shd w:val="clear" w:color="auto" w:fill="FFFFFF"/>
        </w:rPr>
        <w:t>published</w:t>
      </w:r>
      <w:r w:rsidR="003E250A">
        <w:rPr>
          <w:color w:val="252526"/>
          <w:shd w:val="clear" w:color="auto" w:fill="FFFFFF"/>
        </w:rPr>
        <w:t xml:space="preserve"> in advance</w:t>
      </w:r>
      <w:r w:rsidR="006953DF" w:rsidRPr="000F1A0C">
        <w:rPr>
          <w:color w:val="252526"/>
          <w:shd w:val="clear" w:color="auto" w:fill="FFFFFF"/>
        </w:rPr>
        <w:t xml:space="preserve">.  </w:t>
      </w:r>
      <w:r w:rsidR="00AC13D2" w:rsidRPr="000F1A0C">
        <w:rPr>
          <w:color w:val="252526"/>
          <w:shd w:val="clear" w:color="auto" w:fill="FFFFFF"/>
        </w:rPr>
        <w:t xml:space="preserve">Details </w:t>
      </w:r>
      <w:r w:rsidR="000F1A0C" w:rsidRPr="000F1A0C">
        <w:rPr>
          <w:color w:val="252526"/>
          <w:shd w:val="clear" w:color="auto" w:fill="FFFFFF"/>
        </w:rPr>
        <w:t xml:space="preserve">of </w:t>
      </w:r>
      <w:r w:rsidR="003E250A">
        <w:rPr>
          <w:color w:val="252526"/>
          <w:shd w:val="clear" w:color="auto" w:fill="FFFFFF"/>
        </w:rPr>
        <w:t xml:space="preserve">openings and </w:t>
      </w:r>
      <w:r w:rsidR="000F1A0C" w:rsidRPr="000F1A0C">
        <w:rPr>
          <w:color w:val="252526"/>
          <w:shd w:val="clear" w:color="auto" w:fill="FFFFFF"/>
        </w:rPr>
        <w:t xml:space="preserve">PIRs </w:t>
      </w:r>
      <w:r w:rsidR="00AC13D2" w:rsidRPr="000F1A0C">
        <w:rPr>
          <w:color w:val="252526"/>
          <w:shd w:val="clear" w:color="auto" w:fill="FFFFFF"/>
        </w:rPr>
        <w:t xml:space="preserve">should therefore be published </w:t>
      </w:r>
      <w:r w:rsidR="000F1A0C" w:rsidRPr="000F1A0C">
        <w:rPr>
          <w:color w:val="252526"/>
          <w:shd w:val="clear" w:color="auto" w:fill="FFFFFF"/>
        </w:rPr>
        <w:t>o</w:t>
      </w:r>
      <w:r w:rsidR="00AC13D2" w:rsidRPr="000F1A0C">
        <w:rPr>
          <w:color w:val="252526"/>
          <w:shd w:val="clear" w:color="auto" w:fill="FFFFFF"/>
        </w:rPr>
        <w:t xml:space="preserve">n the same </w:t>
      </w:r>
      <w:r w:rsidR="000F1A0C" w:rsidRPr="000F1A0C">
        <w:rPr>
          <w:color w:val="252526"/>
          <w:shd w:val="clear" w:color="auto" w:fill="FFFFFF"/>
        </w:rPr>
        <w:t>webpage</w:t>
      </w:r>
      <w:r w:rsidR="00AC13D2" w:rsidRPr="000F1A0C">
        <w:rPr>
          <w:color w:val="252526"/>
          <w:shd w:val="clear" w:color="auto" w:fill="FFFFFF"/>
        </w:rPr>
        <w:t xml:space="preserve"> as </w:t>
      </w:r>
      <w:r w:rsidR="003E250A">
        <w:rPr>
          <w:color w:val="252526"/>
          <w:shd w:val="clear" w:color="auto" w:fill="FFFFFF"/>
        </w:rPr>
        <w:t xml:space="preserve">the </w:t>
      </w:r>
      <w:r w:rsidR="000F1A0C" w:rsidRPr="000F1A0C">
        <w:rPr>
          <w:color w:val="252526"/>
          <w:shd w:val="clear" w:color="auto" w:fill="FFFFFF"/>
        </w:rPr>
        <w:t xml:space="preserve">full </w:t>
      </w:r>
      <w:r w:rsidR="00AC13D2" w:rsidRPr="000F1A0C">
        <w:rPr>
          <w:color w:val="252526"/>
          <w:shd w:val="clear" w:color="auto" w:fill="FFFFFF"/>
        </w:rPr>
        <w:t>inquest hearings</w:t>
      </w:r>
      <w:r w:rsidR="000F1A0C" w:rsidRPr="000F1A0C">
        <w:rPr>
          <w:color w:val="252526"/>
          <w:shd w:val="clear" w:color="auto" w:fill="FFFFFF"/>
        </w:rPr>
        <w:t xml:space="preserve">. </w:t>
      </w:r>
      <w:r w:rsidR="00AC13D2" w:rsidRPr="000F1A0C">
        <w:rPr>
          <w:color w:val="252526"/>
          <w:shd w:val="clear" w:color="auto" w:fill="FFFFFF"/>
        </w:rPr>
        <w:t xml:space="preserve"> </w:t>
      </w:r>
      <w:r w:rsidR="00FB14AE">
        <w:rPr>
          <w:color w:val="252526"/>
          <w:shd w:val="clear" w:color="auto" w:fill="FFFFFF"/>
        </w:rPr>
        <w:t xml:space="preserve">The </w:t>
      </w:r>
      <w:hyperlink r:id="rId25" w:history="1">
        <w:r w:rsidR="00BF3124" w:rsidRPr="00BF3124">
          <w:rPr>
            <w:rStyle w:val="Hyperlink"/>
            <w:shd w:val="clear" w:color="auto" w:fill="FFFFFF"/>
          </w:rPr>
          <w:t>rule 5</w:t>
        </w:r>
        <w:r w:rsidR="00BF3124" w:rsidRPr="00BF3124">
          <w:rPr>
            <w:rStyle w:val="Hyperlink"/>
            <w:sz w:val="22"/>
            <w:szCs w:val="22"/>
            <w:shd w:val="clear" w:color="auto" w:fill="FFFFFF"/>
          </w:rPr>
          <w:t>(1)</w:t>
        </w:r>
      </w:hyperlink>
      <w:r w:rsidR="00BF3124" w:rsidRPr="00BF3124">
        <w:rPr>
          <w:color w:val="252526"/>
          <w:shd w:val="clear" w:color="auto" w:fill="FFFFFF"/>
        </w:rPr>
        <w:t xml:space="preserve"> </w:t>
      </w:r>
      <w:r w:rsidR="00520215">
        <w:rPr>
          <w:color w:val="252526"/>
          <w:shd w:val="clear" w:color="auto" w:fill="FFFFFF"/>
        </w:rPr>
        <w:t xml:space="preserve">requirement </w:t>
      </w:r>
      <w:r w:rsidR="00FB14AE">
        <w:rPr>
          <w:color w:val="252526"/>
          <w:shd w:val="clear" w:color="auto" w:fill="FFFFFF"/>
        </w:rPr>
        <w:t>to open an inqu</w:t>
      </w:r>
      <w:r w:rsidR="00871B90">
        <w:rPr>
          <w:color w:val="252526"/>
          <w:shd w:val="clear" w:color="auto" w:fill="FFFFFF"/>
        </w:rPr>
        <w:t>e</w:t>
      </w:r>
      <w:r w:rsidR="00FB14AE">
        <w:rPr>
          <w:color w:val="252526"/>
          <w:shd w:val="clear" w:color="auto" w:fill="FFFFFF"/>
        </w:rPr>
        <w:t xml:space="preserve">st </w:t>
      </w:r>
      <w:r w:rsidR="00520215">
        <w:rPr>
          <w:rFonts w:eastAsia="Calibri"/>
        </w:rPr>
        <w:t>‘</w:t>
      </w:r>
      <w:r w:rsidR="00520215" w:rsidRPr="001F6F23">
        <w:rPr>
          <w:rFonts w:eastAsia="Calibri"/>
        </w:rPr>
        <w:t xml:space="preserve">as soon as reasonably practicable after the date on which the coroner considers that the duty under </w:t>
      </w:r>
      <w:hyperlink r:id="rId26" w:history="1">
        <w:r w:rsidR="00520215" w:rsidRPr="001E3E1E">
          <w:rPr>
            <w:rStyle w:val="Hyperlink"/>
            <w:rFonts w:eastAsia="Calibri"/>
          </w:rPr>
          <w:t>s.6</w:t>
        </w:r>
      </w:hyperlink>
      <w:r w:rsidR="00520215" w:rsidRPr="001F6F23">
        <w:rPr>
          <w:rFonts w:eastAsia="Calibri"/>
        </w:rPr>
        <w:t xml:space="preserve"> </w:t>
      </w:r>
      <w:r w:rsidR="0089623A">
        <w:rPr>
          <w:rFonts w:eastAsia="Calibri"/>
        </w:rPr>
        <w:t>applies’</w:t>
      </w:r>
      <w:r w:rsidR="00520215">
        <w:rPr>
          <w:rFonts w:eastAsia="Calibri"/>
        </w:rPr>
        <w:t xml:space="preserve"> will mean that giving </w:t>
      </w:r>
      <w:r w:rsidR="00A26081">
        <w:rPr>
          <w:rFonts w:eastAsia="Calibri"/>
        </w:rPr>
        <w:t>several days’</w:t>
      </w:r>
      <w:r w:rsidR="00520215">
        <w:rPr>
          <w:rFonts w:eastAsia="Calibri"/>
        </w:rPr>
        <w:t xml:space="preserve"> notice of </w:t>
      </w:r>
      <w:r w:rsidR="00A26081">
        <w:rPr>
          <w:rFonts w:eastAsia="Calibri"/>
        </w:rPr>
        <w:t xml:space="preserve">planned </w:t>
      </w:r>
      <w:r w:rsidR="00520215">
        <w:rPr>
          <w:rFonts w:eastAsia="Calibri"/>
        </w:rPr>
        <w:t xml:space="preserve">openings </w:t>
      </w:r>
      <w:r w:rsidR="00276265">
        <w:rPr>
          <w:rFonts w:eastAsia="Calibri"/>
        </w:rPr>
        <w:t xml:space="preserve">is not possible, </w:t>
      </w:r>
      <w:r w:rsidR="00E15450">
        <w:rPr>
          <w:rFonts w:eastAsia="Calibri"/>
        </w:rPr>
        <w:t>at least</w:t>
      </w:r>
      <w:r w:rsidR="00276265">
        <w:rPr>
          <w:rFonts w:eastAsia="Calibri"/>
        </w:rPr>
        <w:t xml:space="preserve"> one </w:t>
      </w:r>
      <w:r w:rsidR="00F746AE">
        <w:rPr>
          <w:rFonts w:eastAsia="Calibri"/>
        </w:rPr>
        <w:t xml:space="preserve">working </w:t>
      </w:r>
      <w:r w:rsidR="00276265">
        <w:rPr>
          <w:rFonts w:eastAsia="Calibri"/>
        </w:rPr>
        <w:t xml:space="preserve">day’s notification should be </w:t>
      </w:r>
      <w:r w:rsidR="001128A4">
        <w:rPr>
          <w:rFonts w:eastAsia="Calibri"/>
        </w:rPr>
        <w:t>given</w:t>
      </w:r>
      <w:r w:rsidR="00080973">
        <w:rPr>
          <w:rFonts w:eastAsia="Calibri"/>
        </w:rPr>
        <w:t xml:space="preserve">. It is arguably not reasonably practicable to </w:t>
      </w:r>
      <w:r w:rsidR="00731F61">
        <w:rPr>
          <w:rFonts w:eastAsia="Calibri"/>
        </w:rPr>
        <w:t xml:space="preserve">conduct an opening on shorter notice than that because of the importance of advertising the opening </w:t>
      </w:r>
      <w:r w:rsidR="001128A4">
        <w:rPr>
          <w:rFonts w:eastAsia="Calibri"/>
        </w:rPr>
        <w:t xml:space="preserve">for open justice </w:t>
      </w:r>
      <w:r w:rsidR="003D1846">
        <w:rPr>
          <w:rFonts w:eastAsia="Calibri"/>
        </w:rPr>
        <w:t>purposes</w:t>
      </w:r>
      <w:r w:rsidR="001128A4">
        <w:rPr>
          <w:rFonts w:eastAsia="Calibri"/>
        </w:rPr>
        <w:t>.</w:t>
      </w:r>
      <w:r w:rsidR="00520215" w:rsidRPr="001F6F23">
        <w:rPr>
          <w:rFonts w:eastAsia="Calibri"/>
        </w:rPr>
        <w:t xml:space="preserve">  </w:t>
      </w:r>
    </w:p>
    <w:p w14:paraId="07FD9DE1" w14:textId="7B6DE54F" w:rsidR="00DD0187" w:rsidRPr="00DD0187" w:rsidRDefault="005746EF" w:rsidP="007E40F9">
      <w:pPr>
        <w:pStyle w:val="ListParagraph"/>
        <w:numPr>
          <w:ilvl w:val="0"/>
          <w:numId w:val="1"/>
        </w:numPr>
        <w:spacing w:after="120" w:line="440" w:lineRule="exact"/>
        <w:ind w:left="567" w:hanging="567"/>
        <w:contextualSpacing w:val="0"/>
      </w:pPr>
      <w:r w:rsidRPr="00DD0187">
        <w:rPr>
          <w:color w:val="252526"/>
          <w:shd w:val="clear" w:color="auto" w:fill="FFFFFF"/>
        </w:rPr>
        <w:t xml:space="preserve">Similarly, although they do not involve a hearing, </w:t>
      </w:r>
      <w:r w:rsidR="00386788">
        <w:rPr>
          <w:color w:val="252526"/>
          <w:shd w:val="clear" w:color="auto" w:fill="FFFFFF"/>
        </w:rPr>
        <w:t xml:space="preserve">the principles of open justice </w:t>
      </w:r>
      <w:r w:rsidR="008F228A">
        <w:rPr>
          <w:color w:val="252526"/>
          <w:shd w:val="clear" w:color="auto" w:fill="FFFFFF"/>
        </w:rPr>
        <w:t xml:space="preserve">are such that </w:t>
      </w:r>
      <w:r w:rsidRPr="00DD0187">
        <w:rPr>
          <w:color w:val="252526"/>
          <w:shd w:val="clear" w:color="auto" w:fill="FFFFFF"/>
        </w:rPr>
        <w:t>public notice should also be given of inquests</w:t>
      </w:r>
      <w:r w:rsidR="00F83411" w:rsidRPr="00DD0187">
        <w:rPr>
          <w:color w:val="252526"/>
          <w:shd w:val="clear" w:color="auto" w:fill="FFFFFF"/>
        </w:rPr>
        <w:t xml:space="preserve"> to be</w:t>
      </w:r>
      <w:r w:rsidRPr="00DD0187">
        <w:rPr>
          <w:color w:val="252526"/>
          <w:shd w:val="clear" w:color="auto" w:fill="FFFFFF"/>
        </w:rPr>
        <w:t xml:space="preserve"> held in writing.  </w:t>
      </w:r>
      <w:r w:rsidR="00DD0187" w:rsidRPr="00DD0187">
        <w:rPr>
          <w:color w:val="252526"/>
          <w:shd w:val="clear" w:color="auto" w:fill="FFFFFF"/>
        </w:rPr>
        <w:t>One way to achieve this is to set</w:t>
      </w:r>
      <w:r w:rsidR="00B47B87" w:rsidRPr="00DD0187">
        <w:rPr>
          <w:color w:val="252526"/>
          <w:shd w:val="clear" w:color="auto" w:fill="FFFFFF"/>
        </w:rPr>
        <w:t xml:space="preserve"> out</w:t>
      </w:r>
      <w:r w:rsidRPr="00DD0187">
        <w:rPr>
          <w:color w:val="252526"/>
          <w:shd w:val="clear" w:color="auto" w:fill="FFFFFF"/>
        </w:rPr>
        <w:t xml:space="preserve"> </w:t>
      </w:r>
      <w:r w:rsidR="000B1AC5" w:rsidRPr="00DD0187">
        <w:rPr>
          <w:color w:val="252526"/>
          <w:shd w:val="clear" w:color="auto" w:fill="FFFFFF"/>
        </w:rPr>
        <w:t xml:space="preserve">on a public website </w:t>
      </w:r>
      <w:r w:rsidRPr="00DD0187">
        <w:rPr>
          <w:color w:val="252526"/>
          <w:shd w:val="clear" w:color="auto" w:fill="FFFFFF"/>
        </w:rPr>
        <w:t xml:space="preserve">a list of </w:t>
      </w:r>
      <w:r w:rsidR="00B350E2">
        <w:rPr>
          <w:color w:val="252526"/>
          <w:shd w:val="clear" w:color="auto" w:fill="FFFFFF"/>
        </w:rPr>
        <w:t>any</w:t>
      </w:r>
      <w:r w:rsidRPr="00DD0187">
        <w:rPr>
          <w:color w:val="252526"/>
          <w:shd w:val="clear" w:color="auto" w:fill="FFFFFF"/>
        </w:rPr>
        <w:t xml:space="preserve"> inquests in writing that </w:t>
      </w:r>
      <w:r w:rsidR="008F228A">
        <w:rPr>
          <w:color w:val="252526"/>
          <w:shd w:val="clear" w:color="auto" w:fill="FFFFFF"/>
        </w:rPr>
        <w:t>are to</w:t>
      </w:r>
      <w:r w:rsidRPr="00DD0187">
        <w:rPr>
          <w:color w:val="252526"/>
          <w:shd w:val="clear" w:color="auto" w:fill="FFFFFF"/>
        </w:rPr>
        <w:t xml:space="preserve"> be </w:t>
      </w:r>
      <w:r w:rsidR="006B584F" w:rsidRPr="00DD0187">
        <w:rPr>
          <w:color w:val="252526"/>
          <w:shd w:val="clear" w:color="auto" w:fill="FFFFFF"/>
        </w:rPr>
        <w:t>completed</w:t>
      </w:r>
      <w:r w:rsidRPr="00DD0187">
        <w:rPr>
          <w:color w:val="252526"/>
          <w:shd w:val="clear" w:color="auto" w:fill="FFFFFF"/>
        </w:rPr>
        <w:t xml:space="preserve"> each week</w:t>
      </w:r>
      <w:r w:rsidR="00B350E2">
        <w:rPr>
          <w:color w:val="252526"/>
          <w:shd w:val="clear" w:color="auto" w:fill="FFFFFF"/>
        </w:rPr>
        <w:t>.</w:t>
      </w:r>
      <w:r w:rsidR="006B584F" w:rsidRPr="00DD0187">
        <w:rPr>
          <w:color w:val="252526"/>
          <w:shd w:val="clear" w:color="auto" w:fill="FFFFFF"/>
        </w:rPr>
        <w:t xml:space="preserve"> </w:t>
      </w:r>
      <w:r w:rsidR="00B350E2">
        <w:rPr>
          <w:color w:val="252526"/>
          <w:shd w:val="clear" w:color="auto" w:fill="FFFFFF"/>
        </w:rPr>
        <w:t>G</w:t>
      </w:r>
      <w:r w:rsidR="006B584F" w:rsidRPr="00DD0187">
        <w:rPr>
          <w:color w:val="252526"/>
          <w:shd w:val="clear" w:color="auto" w:fill="FFFFFF"/>
        </w:rPr>
        <w:t xml:space="preserve">iving </w:t>
      </w:r>
      <w:r w:rsidR="0069770A" w:rsidRPr="00DD0187">
        <w:rPr>
          <w:color w:val="252526"/>
          <w:shd w:val="clear" w:color="auto" w:fill="FFFFFF"/>
        </w:rPr>
        <w:t xml:space="preserve">a specific </w:t>
      </w:r>
      <w:r w:rsidR="0044728A" w:rsidRPr="00DD0187">
        <w:rPr>
          <w:color w:val="252526"/>
          <w:shd w:val="clear" w:color="auto" w:fill="FFFFFF"/>
        </w:rPr>
        <w:t xml:space="preserve">date or </w:t>
      </w:r>
      <w:r w:rsidR="0069770A" w:rsidRPr="00DD0187">
        <w:rPr>
          <w:color w:val="252526"/>
          <w:shd w:val="clear" w:color="auto" w:fill="FFFFFF"/>
        </w:rPr>
        <w:t xml:space="preserve">time for </w:t>
      </w:r>
      <w:r w:rsidR="00BB7AB5" w:rsidRPr="00DD0187">
        <w:rPr>
          <w:color w:val="252526"/>
          <w:shd w:val="clear" w:color="auto" w:fill="FFFFFF"/>
        </w:rPr>
        <w:t xml:space="preserve">an </w:t>
      </w:r>
      <w:r w:rsidR="0044728A" w:rsidRPr="00DD0187">
        <w:rPr>
          <w:color w:val="252526"/>
          <w:shd w:val="clear" w:color="auto" w:fill="FFFFFF"/>
        </w:rPr>
        <w:t>inquest</w:t>
      </w:r>
      <w:r w:rsidR="00BB7AB5" w:rsidRPr="00DD0187">
        <w:rPr>
          <w:color w:val="252526"/>
          <w:shd w:val="clear" w:color="auto" w:fill="FFFFFF"/>
        </w:rPr>
        <w:t xml:space="preserve"> in writing</w:t>
      </w:r>
      <w:r w:rsidR="0044728A" w:rsidRPr="00DD0187">
        <w:rPr>
          <w:color w:val="252526"/>
          <w:shd w:val="clear" w:color="auto" w:fill="FFFFFF"/>
        </w:rPr>
        <w:t xml:space="preserve"> </w:t>
      </w:r>
      <w:r w:rsidR="006B584F" w:rsidRPr="00DD0187">
        <w:rPr>
          <w:color w:val="252526"/>
          <w:shd w:val="clear" w:color="auto" w:fill="FFFFFF"/>
        </w:rPr>
        <w:t>is not required</w:t>
      </w:r>
      <w:r w:rsidR="000F1A0C" w:rsidRPr="00DD0187">
        <w:rPr>
          <w:color w:val="252526"/>
          <w:shd w:val="clear" w:color="auto" w:fill="FFFFFF"/>
        </w:rPr>
        <w:t xml:space="preserve">. </w:t>
      </w:r>
      <w:r w:rsidRPr="00DD0187">
        <w:rPr>
          <w:color w:val="252526"/>
          <w:shd w:val="clear" w:color="auto" w:fill="FFFFFF"/>
        </w:rPr>
        <w:t xml:space="preserve"> </w:t>
      </w:r>
      <w:r w:rsidR="00BC5D4E" w:rsidRPr="00DD0187">
        <w:rPr>
          <w:color w:val="252526"/>
          <w:shd w:val="clear" w:color="auto" w:fill="FFFFFF"/>
        </w:rPr>
        <w:t xml:space="preserve">However as inquests held in writing must always be opened in public </w:t>
      </w:r>
      <w:r w:rsidR="00070077" w:rsidRPr="00DD0187">
        <w:rPr>
          <w:color w:val="252526"/>
          <w:shd w:val="clear" w:color="auto" w:fill="FFFFFF"/>
        </w:rPr>
        <w:t xml:space="preserve">under </w:t>
      </w:r>
      <w:hyperlink r:id="rId27" w:history="1">
        <w:r w:rsidR="00070077" w:rsidRPr="00DD0187">
          <w:rPr>
            <w:rStyle w:val="Hyperlink"/>
            <w:shd w:val="clear" w:color="auto" w:fill="FFFFFF"/>
          </w:rPr>
          <w:t>rule11</w:t>
        </w:r>
        <w:r w:rsidR="00070077" w:rsidRPr="00DD0187">
          <w:rPr>
            <w:rStyle w:val="Hyperlink"/>
            <w:sz w:val="22"/>
            <w:szCs w:val="22"/>
            <w:shd w:val="clear" w:color="auto" w:fill="FFFFFF"/>
          </w:rPr>
          <w:t>(1)</w:t>
        </w:r>
      </w:hyperlink>
      <w:r w:rsidR="00BF3124" w:rsidRPr="00DD0187">
        <w:rPr>
          <w:color w:val="252526"/>
          <w:shd w:val="clear" w:color="auto" w:fill="FFFFFF"/>
        </w:rPr>
        <w:t xml:space="preserve"> </w:t>
      </w:r>
      <w:r w:rsidR="00FF3779" w:rsidRPr="00DD0187">
        <w:rPr>
          <w:color w:val="252526"/>
          <w:shd w:val="clear" w:color="auto" w:fill="FFFFFF"/>
        </w:rPr>
        <w:t>an</w:t>
      </w:r>
      <w:r w:rsidR="009C4738">
        <w:rPr>
          <w:color w:val="252526"/>
          <w:shd w:val="clear" w:color="auto" w:fill="FFFFFF"/>
        </w:rPr>
        <w:t>other</w:t>
      </w:r>
      <w:r w:rsidR="00FF3779" w:rsidRPr="00DD0187">
        <w:rPr>
          <w:color w:val="252526"/>
          <w:shd w:val="clear" w:color="auto" w:fill="FFFFFF"/>
        </w:rPr>
        <w:t xml:space="preserve"> approach </w:t>
      </w:r>
      <w:r w:rsidR="009C4738">
        <w:rPr>
          <w:color w:val="252526"/>
          <w:shd w:val="clear" w:color="auto" w:fill="FFFFFF"/>
        </w:rPr>
        <w:t xml:space="preserve">that reflects good practice </w:t>
      </w:r>
      <w:r w:rsidR="00FF3779" w:rsidRPr="00DD0187">
        <w:rPr>
          <w:color w:val="252526"/>
          <w:shd w:val="clear" w:color="auto" w:fill="FFFFFF"/>
        </w:rPr>
        <w:t xml:space="preserve">is to </w:t>
      </w:r>
      <w:r w:rsidR="00DD0187" w:rsidRPr="009C4738">
        <w:rPr>
          <w:color w:val="252526"/>
          <w:shd w:val="clear" w:color="auto" w:fill="FFFFFF"/>
        </w:rPr>
        <w:t xml:space="preserve">list these inquests on the </w:t>
      </w:r>
      <w:r w:rsidR="009C4738">
        <w:rPr>
          <w:color w:val="252526"/>
          <w:shd w:val="clear" w:color="auto" w:fill="FFFFFF"/>
        </w:rPr>
        <w:t xml:space="preserve">coronial </w:t>
      </w:r>
      <w:r w:rsidR="00DD0187" w:rsidRPr="009C4738">
        <w:rPr>
          <w:color w:val="252526"/>
          <w:shd w:val="clear" w:color="auto" w:fill="FFFFFF"/>
        </w:rPr>
        <w:t xml:space="preserve">website as being the opening of an inquest in writing and </w:t>
      </w:r>
      <w:r w:rsidR="00B350E2">
        <w:rPr>
          <w:color w:val="252526"/>
          <w:shd w:val="clear" w:color="auto" w:fill="FFFFFF"/>
        </w:rPr>
        <w:t xml:space="preserve">to </w:t>
      </w:r>
      <w:r w:rsidR="00FF3779" w:rsidRPr="00DD0187">
        <w:rPr>
          <w:color w:val="252526"/>
          <w:shd w:val="clear" w:color="auto" w:fill="FFFFFF"/>
        </w:rPr>
        <w:t xml:space="preserve">announce </w:t>
      </w:r>
      <w:r w:rsidR="00DD0187" w:rsidRPr="00DD0187">
        <w:rPr>
          <w:color w:val="252526"/>
          <w:shd w:val="clear" w:color="auto" w:fill="FFFFFF"/>
        </w:rPr>
        <w:t xml:space="preserve">in court </w:t>
      </w:r>
      <w:r w:rsidR="009C4738" w:rsidRPr="00DD0187">
        <w:rPr>
          <w:color w:val="252526"/>
          <w:shd w:val="clear" w:color="auto" w:fill="FFFFFF"/>
        </w:rPr>
        <w:t xml:space="preserve">when </w:t>
      </w:r>
      <w:r w:rsidR="009C4738">
        <w:rPr>
          <w:color w:val="252526"/>
          <w:shd w:val="clear" w:color="auto" w:fill="FFFFFF"/>
        </w:rPr>
        <w:t>the case</w:t>
      </w:r>
      <w:r w:rsidR="009C4738" w:rsidRPr="00DD0187">
        <w:rPr>
          <w:color w:val="252526"/>
          <w:shd w:val="clear" w:color="auto" w:fill="FFFFFF"/>
        </w:rPr>
        <w:t xml:space="preserve"> is opened </w:t>
      </w:r>
      <w:r w:rsidR="009E55AF" w:rsidRPr="00DD0187">
        <w:rPr>
          <w:color w:val="252526"/>
          <w:shd w:val="clear" w:color="auto" w:fill="FFFFFF"/>
        </w:rPr>
        <w:t xml:space="preserve">that </w:t>
      </w:r>
      <w:r w:rsidR="00DD0187" w:rsidRPr="00DD0187">
        <w:rPr>
          <w:color w:val="252526"/>
          <w:shd w:val="clear" w:color="auto" w:fill="FFFFFF"/>
        </w:rPr>
        <w:t>the</w:t>
      </w:r>
      <w:r w:rsidR="009E55AF" w:rsidRPr="00DD0187">
        <w:rPr>
          <w:color w:val="252526"/>
          <w:shd w:val="clear" w:color="auto" w:fill="FFFFFF"/>
        </w:rPr>
        <w:t xml:space="preserve"> </w:t>
      </w:r>
      <w:r w:rsidR="009C4738">
        <w:rPr>
          <w:color w:val="252526"/>
          <w:shd w:val="clear" w:color="auto" w:fill="FFFFFF"/>
        </w:rPr>
        <w:t>inquest</w:t>
      </w:r>
      <w:r w:rsidR="009E55AF" w:rsidRPr="00DD0187">
        <w:rPr>
          <w:color w:val="252526"/>
          <w:shd w:val="clear" w:color="auto" w:fill="FFFFFF"/>
        </w:rPr>
        <w:t xml:space="preserve"> </w:t>
      </w:r>
      <w:r w:rsidR="00B350E2">
        <w:rPr>
          <w:color w:val="252526"/>
          <w:shd w:val="clear" w:color="auto" w:fill="FFFFFF"/>
        </w:rPr>
        <w:t xml:space="preserve">is to </w:t>
      </w:r>
      <w:r w:rsidR="009E55AF" w:rsidRPr="00DD0187">
        <w:rPr>
          <w:color w:val="252526"/>
          <w:shd w:val="clear" w:color="auto" w:fill="FFFFFF"/>
        </w:rPr>
        <w:t xml:space="preserve">be held in writing.  </w:t>
      </w:r>
    </w:p>
    <w:p w14:paraId="2FB66F88" w14:textId="77777777" w:rsidR="00A03EE2" w:rsidRPr="001C11FA" w:rsidRDefault="00A03EE2" w:rsidP="001C11FA">
      <w:pPr>
        <w:spacing w:after="120" w:line="440" w:lineRule="exact"/>
        <w:rPr>
          <w:b/>
          <w:bCs/>
        </w:rPr>
      </w:pPr>
    </w:p>
    <w:p w14:paraId="636F4DAC" w14:textId="279E88AC" w:rsidR="00FC0258" w:rsidRPr="00DD0187" w:rsidRDefault="00FC0258" w:rsidP="00DD0187">
      <w:pPr>
        <w:spacing w:after="120" w:line="440" w:lineRule="exact"/>
        <w:rPr>
          <w:b/>
          <w:bCs/>
        </w:rPr>
      </w:pPr>
      <w:r w:rsidRPr="00DD0187">
        <w:rPr>
          <w:b/>
          <w:bCs/>
          <w:color w:val="252526"/>
          <w:shd w:val="clear" w:color="auto" w:fill="FFFFFF"/>
        </w:rPr>
        <w:lastRenderedPageBreak/>
        <w:t>Closed hearings</w:t>
      </w:r>
    </w:p>
    <w:p w14:paraId="4C6E7D24" w14:textId="03E007CD" w:rsidR="00846B1C" w:rsidRPr="00E32113" w:rsidRDefault="00846B1C" w:rsidP="007E40F9">
      <w:pPr>
        <w:pStyle w:val="ListParagraph"/>
        <w:numPr>
          <w:ilvl w:val="0"/>
          <w:numId w:val="1"/>
        </w:numPr>
        <w:spacing w:after="120" w:line="440" w:lineRule="exact"/>
        <w:ind w:left="567" w:hanging="567"/>
        <w:contextualSpacing w:val="0"/>
      </w:pPr>
      <w:r w:rsidRPr="00E32113">
        <w:rPr>
          <w:color w:val="252526"/>
        </w:rPr>
        <w:t xml:space="preserve">The exceptions to the rule </w:t>
      </w:r>
      <w:r w:rsidR="00280E39">
        <w:rPr>
          <w:color w:val="252526"/>
        </w:rPr>
        <w:t>that coroners must hold</w:t>
      </w:r>
      <w:r w:rsidRPr="00E32113">
        <w:rPr>
          <w:color w:val="252526"/>
        </w:rPr>
        <w:t xml:space="preserve"> open </w:t>
      </w:r>
      <w:r w:rsidR="00AC30B8">
        <w:rPr>
          <w:color w:val="252526"/>
        </w:rPr>
        <w:t xml:space="preserve">public </w:t>
      </w:r>
      <w:r w:rsidRPr="00E32113">
        <w:rPr>
          <w:color w:val="252526"/>
        </w:rPr>
        <w:t xml:space="preserve">hearings are very limited and are found in </w:t>
      </w:r>
      <w:hyperlink r:id="rId28" w:history="1">
        <w:r w:rsidRPr="00AC30B8">
          <w:rPr>
            <w:rStyle w:val="Hyperlink"/>
          </w:rPr>
          <w:t>rule 11</w:t>
        </w:r>
        <w:r w:rsidRPr="00AC30B8">
          <w:rPr>
            <w:rStyle w:val="Hyperlink"/>
            <w:sz w:val="22"/>
            <w:szCs w:val="22"/>
          </w:rPr>
          <w:t>(2)-(5)</w:t>
        </w:r>
      </w:hyperlink>
      <w:r w:rsidR="0077740D">
        <w:rPr>
          <w:color w:val="252526"/>
          <w:sz w:val="22"/>
          <w:szCs w:val="22"/>
        </w:rPr>
        <w:t xml:space="preserve">. </w:t>
      </w:r>
      <w:r w:rsidR="0077740D" w:rsidRPr="003A01D0">
        <w:rPr>
          <w:color w:val="252526"/>
        </w:rPr>
        <w:t xml:space="preserve">There is no provision for excluding </w:t>
      </w:r>
      <w:r w:rsidR="00F941D0">
        <w:rPr>
          <w:color w:val="252526"/>
        </w:rPr>
        <w:t>IPs</w:t>
      </w:r>
      <w:r w:rsidR="0077740D" w:rsidRPr="003A01D0">
        <w:rPr>
          <w:color w:val="252526"/>
        </w:rPr>
        <w:t xml:space="preserve"> or their lawyers from an inquest hearing</w:t>
      </w:r>
      <w:r w:rsidR="00A02366">
        <w:rPr>
          <w:color w:val="252526"/>
        </w:rPr>
        <w:t>,</w:t>
      </w:r>
      <w:r w:rsidR="0077740D">
        <w:rPr>
          <w:color w:val="252526"/>
        </w:rPr>
        <w:t xml:space="preserve"> </w:t>
      </w:r>
      <w:r w:rsidR="00094576">
        <w:rPr>
          <w:color w:val="252526"/>
        </w:rPr>
        <w:t>although</w:t>
      </w:r>
      <w:r w:rsidR="00850ECE">
        <w:rPr>
          <w:color w:val="252526"/>
        </w:rPr>
        <w:t xml:space="preserve"> a </w:t>
      </w:r>
      <w:r w:rsidR="00094576">
        <w:rPr>
          <w:color w:val="252526"/>
        </w:rPr>
        <w:t xml:space="preserve">separate </w:t>
      </w:r>
      <w:r w:rsidR="00850ECE">
        <w:rPr>
          <w:color w:val="252526"/>
        </w:rPr>
        <w:t xml:space="preserve">hearing </w:t>
      </w:r>
      <w:r w:rsidR="00A02366">
        <w:rPr>
          <w:color w:val="252526"/>
        </w:rPr>
        <w:t xml:space="preserve">(or part of a hearing) </w:t>
      </w:r>
      <w:r w:rsidR="00850ECE">
        <w:rPr>
          <w:color w:val="252526"/>
        </w:rPr>
        <w:t>determin</w:t>
      </w:r>
      <w:r w:rsidR="00642760">
        <w:rPr>
          <w:color w:val="252526"/>
        </w:rPr>
        <w:t>in</w:t>
      </w:r>
      <w:r w:rsidR="00850ECE">
        <w:rPr>
          <w:color w:val="252526"/>
        </w:rPr>
        <w:t xml:space="preserve">g the operation of public interest immunity (PII) may, if the interests of justice require, be heard in </w:t>
      </w:r>
      <w:r w:rsidR="005319FD">
        <w:rPr>
          <w:color w:val="252526"/>
        </w:rPr>
        <w:t>their absence</w:t>
      </w:r>
      <w:r w:rsidR="00850ECE">
        <w:rPr>
          <w:color w:val="252526"/>
        </w:rPr>
        <w:t>.</w:t>
      </w:r>
      <w:r w:rsidR="00850ECE">
        <w:rPr>
          <w:rStyle w:val="FootnoteReference"/>
          <w:color w:val="252526"/>
        </w:rPr>
        <w:footnoteReference w:id="9"/>
      </w:r>
    </w:p>
    <w:p w14:paraId="0F17757D" w14:textId="5DA6E381" w:rsidR="003E4185" w:rsidRPr="00E31D29" w:rsidRDefault="007A465D" w:rsidP="007E40F9">
      <w:pPr>
        <w:pStyle w:val="ListParagraph"/>
        <w:numPr>
          <w:ilvl w:val="0"/>
          <w:numId w:val="1"/>
        </w:numPr>
        <w:spacing w:after="120" w:line="440" w:lineRule="exact"/>
        <w:ind w:left="567" w:hanging="567"/>
        <w:contextualSpacing w:val="0"/>
      </w:pPr>
      <w:r w:rsidRPr="00E32113">
        <w:rPr>
          <w:color w:val="252526"/>
        </w:rPr>
        <w:t xml:space="preserve">The public </w:t>
      </w:r>
      <w:r w:rsidR="00B36086">
        <w:rPr>
          <w:color w:val="252526"/>
        </w:rPr>
        <w:t xml:space="preserve">and media </w:t>
      </w:r>
      <w:r w:rsidRPr="00E32113">
        <w:rPr>
          <w:color w:val="252526"/>
        </w:rPr>
        <w:t>may only be excluded from an inquest hearing in the interests of national security</w:t>
      </w:r>
      <w:r w:rsidRPr="006B4531">
        <w:rPr>
          <w:color w:val="000000" w:themeColor="text1"/>
        </w:rPr>
        <w:t xml:space="preserve">. </w:t>
      </w:r>
      <w:r w:rsidR="00871995" w:rsidRPr="006B4531">
        <w:rPr>
          <w:color w:val="000000" w:themeColor="text1"/>
        </w:rPr>
        <w:t xml:space="preserve"> But t</w:t>
      </w:r>
      <w:r w:rsidR="00846B1C" w:rsidRPr="006B4531">
        <w:rPr>
          <w:color w:val="000000" w:themeColor="text1"/>
        </w:rPr>
        <w:t xml:space="preserve">he </w:t>
      </w:r>
      <w:r w:rsidR="00846B1C" w:rsidRPr="00E32113">
        <w:rPr>
          <w:color w:val="252526"/>
        </w:rPr>
        <w:t xml:space="preserve">public </w:t>
      </w:r>
      <w:r w:rsidR="00B36086">
        <w:rPr>
          <w:color w:val="252526"/>
        </w:rPr>
        <w:t xml:space="preserve">and media </w:t>
      </w:r>
      <w:r w:rsidR="00846B1C" w:rsidRPr="00E32113">
        <w:rPr>
          <w:color w:val="252526"/>
        </w:rPr>
        <w:t xml:space="preserve">may be excluded from a PIR hearing </w:t>
      </w:r>
      <w:r w:rsidR="00846B1C" w:rsidRPr="00F62E39">
        <w:rPr>
          <w:color w:val="252526"/>
        </w:rPr>
        <w:t>either</w:t>
      </w:r>
      <w:r w:rsidR="00846B1C" w:rsidRPr="00E32113">
        <w:rPr>
          <w:color w:val="252526"/>
        </w:rPr>
        <w:t xml:space="preserve"> in the interests of national security </w:t>
      </w:r>
      <w:r w:rsidR="00F62E39" w:rsidRPr="00280E39">
        <w:rPr>
          <w:i/>
          <w:iCs/>
          <w:color w:val="252526"/>
        </w:rPr>
        <w:t>or</w:t>
      </w:r>
      <w:r w:rsidR="00846B1C" w:rsidRPr="00E32113">
        <w:rPr>
          <w:color w:val="252526"/>
        </w:rPr>
        <w:t xml:space="preserve"> if the coroner considers it would be in the interests of justice</w:t>
      </w:r>
      <w:r w:rsidR="006A4E17">
        <w:rPr>
          <w:color w:val="252526"/>
        </w:rPr>
        <w:t xml:space="preserve"> to do so</w:t>
      </w:r>
      <w:r w:rsidR="00846B1C" w:rsidRPr="00E32113">
        <w:rPr>
          <w:color w:val="252526"/>
        </w:rPr>
        <w:t xml:space="preserve">. </w:t>
      </w:r>
      <w:r w:rsidR="00871995">
        <w:rPr>
          <w:color w:val="252526"/>
        </w:rPr>
        <w:t xml:space="preserve"> </w:t>
      </w:r>
      <w:r w:rsidR="00846B1C" w:rsidRPr="00E32113">
        <w:rPr>
          <w:color w:val="252526"/>
        </w:rPr>
        <w:t>Th</w:t>
      </w:r>
      <w:r w:rsidRPr="00E32113">
        <w:rPr>
          <w:color w:val="252526"/>
        </w:rPr>
        <w:t>is</w:t>
      </w:r>
      <w:r w:rsidR="00846B1C" w:rsidRPr="00E32113">
        <w:rPr>
          <w:color w:val="252526"/>
        </w:rPr>
        <w:t xml:space="preserve"> latter provision should not be used </w:t>
      </w:r>
      <w:r w:rsidR="002657E2">
        <w:rPr>
          <w:color w:val="252526"/>
        </w:rPr>
        <w:t>for mere convenience</w:t>
      </w:r>
      <w:r w:rsidR="006268F3">
        <w:rPr>
          <w:color w:val="252526"/>
        </w:rPr>
        <w:t xml:space="preserve">. </w:t>
      </w:r>
      <w:r w:rsidR="00B468F4" w:rsidRPr="002870F2">
        <w:rPr>
          <w:color w:val="252526"/>
        </w:rPr>
        <w:t>If a hearing is to be held in private t</w:t>
      </w:r>
      <w:r w:rsidR="002657E2" w:rsidRPr="002870F2">
        <w:rPr>
          <w:color w:val="252526"/>
        </w:rPr>
        <w:t xml:space="preserve">he </w:t>
      </w:r>
      <w:r w:rsidR="00B468F4" w:rsidRPr="002870F2">
        <w:rPr>
          <w:color w:val="252526"/>
        </w:rPr>
        <w:t xml:space="preserve">specific </w:t>
      </w:r>
      <w:r w:rsidR="002657E2" w:rsidRPr="002870F2">
        <w:rPr>
          <w:color w:val="252526"/>
        </w:rPr>
        <w:t xml:space="preserve">interest needing to be protected and why the need </w:t>
      </w:r>
      <w:r w:rsidR="006268F3" w:rsidRPr="002870F2">
        <w:rPr>
          <w:color w:val="252526"/>
        </w:rPr>
        <w:t xml:space="preserve">for protection </w:t>
      </w:r>
      <w:r w:rsidR="002657E2" w:rsidRPr="002870F2">
        <w:rPr>
          <w:color w:val="252526"/>
        </w:rPr>
        <w:t>arises should be clear</w:t>
      </w:r>
      <w:r w:rsidR="00A22D63" w:rsidRPr="002870F2">
        <w:rPr>
          <w:color w:val="252526"/>
        </w:rPr>
        <w:t>l</w:t>
      </w:r>
      <w:r w:rsidR="002657E2" w:rsidRPr="002870F2">
        <w:rPr>
          <w:color w:val="252526"/>
        </w:rPr>
        <w:t>y identified and</w:t>
      </w:r>
      <w:r w:rsidR="006268F3" w:rsidRPr="002870F2">
        <w:rPr>
          <w:color w:val="252526"/>
        </w:rPr>
        <w:t xml:space="preserve"> </w:t>
      </w:r>
      <w:r w:rsidR="002657E2" w:rsidRPr="002870F2">
        <w:rPr>
          <w:color w:val="252526"/>
        </w:rPr>
        <w:t>sta</w:t>
      </w:r>
      <w:r w:rsidR="006268F3" w:rsidRPr="002870F2">
        <w:rPr>
          <w:color w:val="252526"/>
        </w:rPr>
        <w:t xml:space="preserve">ted in open court </w:t>
      </w:r>
      <w:r w:rsidR="00BB7AB5">
        <w:rPr>
          <w:color w:val="252526"/>
        </w:rPr>
        <w:t>(</w:t>
      </w:r>
      <w:r w:rsidR="006268F3" w:rsidRPr="002870F2">
        <w:rPr>
          <w:color w:val="252526"/>
        </w:rPr>
        <w:t xml:space="preserve">to the extent </w:t>
      </w:r>
      <w:r w:rsidR="00BB7AB5">
        <w:rPr>
          <w:color w:val="252526"/>
        </w:rPr>
        <w:t xml:space="preserve">that </w:t>
      </w:r>
      <w:r w:rsidR="006268F3" w:rsidRPr="002870F2">
        <w:rPr>
          <w:color w:val="252526"/>
        </w:rPr>
        <w:t>this is practicable without defeating the purpose of holding a closed hearing)</w:t>
      </w:r>
      <w:r w:rsidR="002657E2" w:rsidRPr="002870F2">
        <w:rPr>
          <w:color w:val="252526"/>
        </w:rPr>
        <w:t>.</w:t>
      </w:r>
    </w:p>
    <w:p w14:paraId="1C2C13C3" w14:textId="28DB948B" w:rsidR="00E31D29" w:rsidRPr="00E32113" w:rsidRDefault="007E25D1" w:rsidP="007E40F9">
      <w:pPr>
        <w:pStyle w:val="ListParagraph"/>
        <w:numPr>
          <w:ilvl w:val="0"/>
          <w:numId w:val="1"/>
        </w:numPr>
        <w:spacing w:after="120" w:line="440" w:lineRule="exact"/>
        <w:ind w:left="567" w:hanging="567"/>
        <w:contextualSpacing w:val="0"/>
      </w:pPr>
      <w:r>
        <w:t>Holding a</w:t>
      </w:r>
      <w:r w:rsidR="00E31D29">
        <w:t xml:space="preserve"> PIR </w:t>
      </w:r>
      <w:r>
        <w:t xml:space="preserve">(or part of one) </w:t>
      </w:r>
      <w:r w:rsidR="005751FF">
        <w:t xml:space="preserve">in the absence of the media </w:t>
      </w:r>
      <w:r w:rsidR="005462B7">
        <w:t xml:space="preserve">and public </w:t>
      </w:r>
      <w:r w:rsidR="00E31D29">
        <w:rPr>
          <w:color w:val="252526"/>
        </w:rPr>
        <w:t xml:space="preserve">may be required </w:t>
      </w:r>
      <w:r w:rsidR="005D7F31">
        <w:t xml:space="preserve">in the </w:t>
      </w:r>
      <w:r w:rsidR="005D7F31" w:rsidRPr="00E32113">
        <w:rPr>
          <w:color w:val="252526"/>
        </w:rPr>
        <w:t>interests of justice</w:t>
      </w:r>
      <w:r w:rsidR="005D7F31">
        <w:rPr>
          <w:color w:val="252526"/>
        </w:rPr>
        <w:t xml:space="preserve"> </w:t>
      </w:r>
      <w:r w:rsidR="00E31D29">
        <w:rPr>
          <w:color w:val="252526"/>
        </w:rPr>
        <w:t xml:space="preserve">if </w:t>
      </w:r>
      <w:r w:rsidR="005751FF">
        <w:rPr>
          <w:color w:val="252526"/>
        </w:rPr>
        <w:t>the matters in issue cannot be discussed properly bet</w:t>
      </w:r>
      <w:r w:rsidR="005D7F31">
        <w:rPr>
          <w:color w:val="252526"/>
        </w:rPr>
        <w:t xml:space="preserve">ween </w:t>
      </w:r>
      <w:r w:rsidR="00276D0B">
        <w:rPr>
          <w:color w:val="252526"/>
        </w:rPr>
        <w:t>participants</w:t>
      </w:r>
      <w:r w:rsidR="005D7F31">
        <w:rPr>
          <w:color w:val="252526"/>
        </w:rPr>
        <w:t xml:space="preserve"> in public without revealing confidential information</w:t>
      </w:r>
      <w:r w:rsidR="008D114A">
        <w:rPr>
          <w:color w:val="252526"/>
        </w:rPr>
        <w:t>.  O</w:t>
      </w:r>
      <w:r w:rsidR="005201EC">
        <w:rPr>
          <w:color w:val="252526"/>
        </w:rPr>
        <w:t>ne example is when a</w:t>
      </w:r>
      <w:r w:rsidR="005D7F31">
        <w:rPr>
          <w:color w:val="252526"/>
        </w:rPr>
        <w:t xml:space="preserve"> </w:t>
      </w:r>
      <w:hyperlink r:id="rId29" w:history="1">
        <w:r w:rsidR="005D7F31" w:rsidRPr="00631791">
          <w:rPr>
            <w:rStyle w:val="Hyperlink"/>
          </w:rPr>
          <w:t>Ground Rules Hearing</w:t>
        </w:r>
      </w:hyperlink>
      <w:r w:rsidR="005D7F31">
        <w:rPr>
          <w:color w:val="252526"/>
        </w:rPr>
        <w:t xml:space="preserve"> </w:t>
      </w:r>
      <w:r w:rsidR="005201EC">
        <w:rPr>
          <w:color w:val="252526"/>
        </w:rPr>
        <w:t xml:space="preserve">will </w:t>
      </w:r>
      <w:r w:rsidR="000D1521">
        <w:rPr>
          <w:color w:val="252526"/>
        </w:rPr>
        <w:t>require</w:t>
      </w:r>
      <w:r w:rsidR="005201EC">
        <w:rPr>
          <w:color w:val="252526"/>
        </w:rPr>
        <w:t xml:space="preserve"> </w:t>
      </w:r>
      <w:r w:rsidR="005D7F31">
        <w:rPr>
          <w:color w:val="252526"/>
        </w:rPr>
        <w:t>discus</w:t>
      </w:r>
      <w:r w:rsidR="005201EC">
        <w:rPr>
          <w:color w:val="252526"/>
        </w:rPr>
        <w:t>sion</w:t>
      </w:r>
      <w:r w:rsidR="005D7F31">
        <w:rPr>
          <w:color w:val="252526"/>
        </w:rPr>
        <w:t xml:space="preserve"> </w:t>
      </w:r>
      <w:r w:rsidR="00BB7AB5">
        <w:rPr>
          <w:color w:val="252526"/>
        </w:rPr>
        <w:t xml:space="preserve">of </w:t>
      </w:r>
      <w:r w:rsidR="00631791">
        <w:rPr>
          <w:color w:val="252526"/>
        </w:rPr>
        <w:t>a witness</w:t>
      </w:r>
      <w:r w:rsidR="000F2EDC">
        <w:rPr>
          <w:color w:val="252526"/>
        </w:rPr>
        <w:t>’</w:t>
      </w:r>
      <w:r w:rsidR="00631791">
        <w:rPr>
          <w:color w:val="252526"/>
        </w:rPr>
        <w:t xml:space="preserve"> </w:t>
      </w:r>
      <w:r>
        <w:rPr>
          <w:color w:val="252526"/>
        </w:rPr>
        <w:t xml:space="preserve">confidential </w:t>
      </w:r>
      <w:r w:rsidR="00631791">
        <w:rPr>
          <w:color w:val="252526"/>
        </w:rPr>
        <w:t xml:space="preserve"> </w:t>
      </w:r>
      <w:r>
        <w:rPr>
          <w:color w:val="252526"/>
        </w:rPr>
        <w:t xml:space="preserve">medical condition and their </w:t>
      </w:r>
      <w:r w:rsidR="001B35A2">
        <w:rPr>
          <w:color w:val="252526"/>
        </w:rPr>
        <w:t xml:space="preserve">specific </w:t>
      </w:r>
      <w:r w:rsidR="00631791">
        <w:rPr>
          <w:color w:val="252526"/>
        </w:rPr>
        <w:t>vulnerabilities</w:t>
      </w:r>
      <w:r w:rsidR="005D7F31">
        <w:rPr>
          <w:color w:val="252526"/>
        </w:rPr>
        <w:t>.</w:t>
      </w:r>
    </w:p>
    <w:p w14:paraId="50244E15" w14:textId="4820C4B8" w:rsidR="007A465D" w:rsidRPr="00E32113" w:rsidRDefault="00DB5C48" w:rsidP="007E40F9">
      <w:pPr>
        <w:pStyle w:val="ListParagraph"/>
        <w:numPr>
          <w:ilvl w:val="0"/>
          <w:numId w:val="1"/>
        </w:numPr>
        <w:spacing w:after="120" w:line="440" w:lineRule="exact"/>
        <w:ind w:left="567" w:hanging="567"/>
        <w:contextualSpacing w:val="0"/>
      </w:pPr>
      <w:r w:rsidRPr="00726B0E">
        <w:rPr>
          <w:color w:val="252526"/>
        </w:rPr>
        <w:t xml:space="preserve">Applications for </w:t>
      </w:r>
      <w:r w:rsidR="000C2EFB">
        <w:rPr>
          <w:color w:val="252526"/>
        </w:rPr>
        <w:t>reporting restrictions</w:t>
      </w:r>
      <w:r w:rsidR="00280EF5">
        <w:rPr>
          <w:color w:val="252526"/>
        </w:rPr>
        <w:t xml:space="preserve"> and</w:t>
      </w:r>
      <w:r w:rsidR="000C2EFB">
        <w:rPr>
          <w:color w:val="252526"/>
        </w:rPr>
        <w:t xml:space="preserve"> </w:t>
      </w:r>
      <w:r w:rsidRPr="00726B0E">
        <w:rPr>
          <w:color w:val="252526"/>
        </w:rPr>
        <w:t>anonymity of witnesses</w:t>
      </w:r>
      <w:r w:rsidR="00630AB9">
        <w:rPr>
          <w:rStyle w:val="FootnoteReference"/>
          <w:color w:val="252526"/>
        </w:rPr>
        <w:footnoteReference w:id="10"/>
      </w:r>
      <w:r w:rsidRPr="00726B0E">
        <w:rPr>
          <w:color w:val="252526"/>
        </w:rPr>
        <w:t xml:space="preserve"> will </w:t>
      </w:r>
      <w:r>
        <w:rPr>
          <w:color w:val="252526"/>
        </w:rPr>
        <w:t xml:space="preserve">usually </w:t>
      </w:r>
      <w:r w:rsidRPr="00726B0E">
        <w:rPr>
          <w:color w:val="252526"/>
        </w:rPr>
        <w:t>be heard in public</w:t>
      </w:r>
      <w:r w:rsidR="00034FB1">
        <w:rPr>
          <w:color w:val="252526"/>
        </w:rPr>
        <w:t>,</w:t>
      </w:r>
      <w:r w:rsidR="00FD27F2">
        <w:rPr>
          <w:color w:val="252526"/>
        </w:rPr>
        <w:t xml:space="preserve"> with care </w:t>
      </w:r>
      <w:r w:rsidR="00034FB1">
        <w:rPr>
          <w:color w:val="252526"/>
        </w:rPr>
        <w:t xml:space="preserve">needing to be </w:t>
      </w:r>
      <w:r w:rsidR="00FD27F2">
        <w:rPr>
          <w:color w:val="252526"/>
        </w:rPr>
        <w:t>taken by all involved not to reveal the identity of the p</w:t>
      </w:r>
      <w:r w:rsidR="005319FD">
        <w:rPr>
          <w:color w:val="252526"/>
        </w:rPr>
        <w:t>e</w:t>
      </w:r>
      <w:r w:rsidR="00FD27F2">
        <w:rPr>
          <w:color w:val="252526"/>
        </w:rPr>
        <w:t>rson whose anonymity is under consideration</w:t>
      </w:r>
      <w:r w:rsidRPr="00726B0E">
        <w:rPr>
          <w:color w:val="252526"/>
        </w:rPr>
        <w:t>.</w:t>
      </w:r>
      <w:r>
        <w:rPr>
          <w:color w:val="252526"/>
        </w:rPr>
        <w:t xml:space="preserve"> </w:t>
      </w:r>
      <w:r w:rsidR="00871995">
        <w:rPr>
          <w:color w:val="252526"/>
        </w:rPr>
        <w:t xml:space="preserve"> </w:t>
      </w:r>
      <w:r w:rsidR="00846B1C" w:rsidRPr="00E32113">
        <w:rPr>
          <w:color w:val="252526"/>
        </w:rPr>
        <w:t xml:space="preserve">If the coroner </w:t>
      </w:r>
      <w:r w:rsidR="00A3410B">
        <w:rPr>
          <w:color w:val="252526"/>
        </w:rPr>
        <w:t xml:space="preserve">does </w:t>
      </w:r>
      <w:r w:rsidR="00846B1C" w:rsidRPr="00E32113">
        <w:rPr>
          <w:color w:val="252526"/>
        </w:rPr>
        <w:t>direct</w:t>
      </w:r>
      <w:r w:rsidR="00A3410B">
        <w:rPr>
          <w:color w:val="252526"/>
        </w:rPr>
        <w:t xml:space="preserve"> </w:t>
      </w:r>
      <w:r w:rsidR="00846B1C" w:rsidRPr="00E32113">
        <w:rPr>
          <w:color w:val="252526"/>
        </w:rPr>
        <w:t xml:space="preserve">that the </w:t>
      </w:r>
      <w:r w:rsidR="0050641C">
        <w:rPr>
          <w:color w:val="252526"/>
        </w:rPr>
        <w:t xml:space="preserve">media and </w:t>
      </w:r>
      <w:r w:rsidR="00846B1C" w:rsidRPr="00E32113">
        <w:rPr>
          <w:color w:val="252526"/>
        </w:rPr>
        <w:t>public should be excluded from a hearing</w:t>
      </w:r>
      <w:r w:rsidR="00A3410B">
        <w:rPr>
          <w:color w:val="252526"/>
        </w:rPr>
        <w:t>,</w:t>
      </w:r>
      <w:r w:rsidR="00846B1C" w:rsidRPr="00E32113">
        <w:rPr>
          <w:color w:val="252526"/>
        </w:rPr>
        <w:t xml:space="preserve"> or </w:t>
      </w:r>
      <w:r w:rsidR="0050641C">
        <w:rPr>
          <w:color w:val="252526"/>
        </w:rPr>
        <w:t xml:space="preserve">from </w:t>
      </w:r>
      <w:r w:rsidR="00846B1C" w:rsidRPr="00E32113">
        <w:rPr>
          <w:color w:val="252526"/>
        </w:rPr>
        <w:t>part of a hearing</w:t>
      </w:r>
      <w:r w:rsidR="00A3410B">
        <w:rPr>
          <w:color w:val="252526"/>
        </w:rPr>
        <w:t>, under r</w:t>
      </w:r>
      <w:r w:rsidR="00276D0B">
        <w:rPr>
          <w:color w:val="252526"/>
        </w:rPr>
        <w:t>.</w:t>
      </w:r>
      <w:r w:rsidR="00A3410B">
        <w:rPr>
          <w:color w:val="252526"/>
        </w:rPr>
        <w:t>11</w:t>
      </w:r>
      <w:r w:rsidR="00846B1C" w:rsidRPr="00E32113">
        <w:rPr>
          <w:color w:val="252526"/>
        </w:rPr>
        <w:t xml:space="preserve"> </w:t>
      </w:r>
      <w:r w:rsidR="00A3410B">
        <w:rPr>
          <w:color w:val="252526"/>
        </w:rPr>
        <w:t xml:space="preserve">then </w:t>
      </w:r>
      <w:r w:rsidR="00BB41DC">
        <w:rPr>
          <w:color w:val="252526"/>
        </w:rPr>
        <w:t xml:space="preserve">the outcome of the closed hearing </w:t>
      </w:r>
      <w:r w:rsidR="001374F1">
        <w:rPr>
          <w:color w:val="252526"/>
        </w:rPr>
        <w:t>should</w:t>
      </w:r>
      <w:r w:rsidR="00CD4702">
        <w:rPr>
          <w:color w:val="252526"/>
        </w:rPr>
        <w:t xml:space="preserve"> be</w:t>
      </w:r>
      <w:r w:rsidR="00BB41DC">
        <w:rPr>
          <w:color w:val="252526"/>
        </w:rPr>
        <w:t xml:space="preserve"> announced in open court</w:t>
      </w:r>
      <w:r w:rsidR="001374F1">
        <w:rPr>
          <w:color w:val="252526"/>
        </w:rPr>
        <w:t>,</w:t>
      </w:r>
      <w:r w:rsidR="00BB41DC">
        <w:rPr>
          <w:color w:val="252526"/>
        </w:rPr>
        <w:t xml:space="preserve"> </w:t>
      </w:r>
      <w:r w:rsidR="007771C3">
        <w:rPr>
          <w:color w:val="252526"/>
        </w:rPr>
        <w:t>giving</w:t>
      </w:r>
      <w:r w:rsidR="001374F1">
        <w:rPr>
          <w:color w:val="252526"/>
        </w:rPr>
        <w:t xml:space="preserve"> </w:t>
      </w:r>
      <w:r w:rsidR="000D1521">
        <w:rPr>
          <w:color w:val="252526"/>
        </w:rPr>
        <w:t xml:space="preserve">a </w:t>
      </w:r>
      <w:proofErr w:type="spellStart"/>
      <w:r w:rsidR="000D1521">
        <w:rPr>
          <w:color w:val="252526"/>
        </w:rPr>
        <w:t>gisted</w:t>
      </w:r>
      <w:proofErr w:type="spellEnd"/>
      <w:r w:rsidR="000D1521">
        <w:rPr>
          <w:color w:val="252526"/>
        </w:rPr>
        <w:t xml:space="preserve"> summary </w:t>
      </w:r>
      <w:r w:rsidR="008A1494">
        <w:rPr>
          <w:color w:val="252526"/>
        </w:rPr>
        <w:t xml:space="preserve">and </w:t>
      </w:r>
      <w:r w:rsidR="001374F1">
        <w:rPr>
          <w:color w:val="252526"/>
        </w:rPr>
        <w:t xml:space="preserve">brief reasons </w:t>
      </w:r>
      <w:r w:rsidR="008A1494">
        <w:rPr>
          <w:color w:val="252526"/>
        </w:rPr>
        <w:t xml:space="preserve">for any decision, </w:t>
      </w:r>
      <w:r w:rsidR="00BB41DC">
        <w:rPr>
          <w:color w:val="252526"/>
        </w:rPr>
        <w:t xml:space="preserve">in so far </w:t>
      </w:r>
      <w:r w:rsidR="001374F1">
        <w:rPr>
          <w:color w:val="252526"/>
        </w:rPr>
        <w:t xml:space="preserve">as these can be publicly </w:t>
      </w:r>
      <w:r w:rsidR="007771C3">
        <w:rPr>
          <w:color w:val="252526"/>
        </w:rPr>
        <w:t>stated</w:t>
      </w:r>
      <w:r w:rsidR="008A1494">
        <w:rPr>
          <w:color w:val="252526"/>
        </w:rPr>
        <w:t xml:space="preserve"> without defeating the purpose of the closed hearing</w:t>
      </w:r>
      <w:r w:rsidR="00846B1C" w:rsidRPr="00E32113">
        <w:rPr>
          <w:color w:val="252526"/>
        </w:rPr>
        <w:t>.</w:t>
      </w:r>
      <w:r w:rsidR="00266BE5" w:rsidRPr="00E32113">
        <w:rPr>
          <w:color w:val="252526"/>
        </w:rPr>
        <w:t xml:space="preserve">  </w:t>
      </w:r>
    </w:p>
    <w:p w14:paraId="7FFE50D0" w14:textId="2C2798D1" w:rsidR="009457BC" w:rsidRPr="00FE7A25" w:rsidRDefault="00846B1C" w:rsidP="007E40F9">
      <w:pPr>
        <w:pStyle w:val="ListParagraph"/>
        <w:numPr>
          <w:ilvl w:val="0"/>
          <w:numId w:val="1"/>
        </w:numPr>
        <w:spacing w:after="120" w:line="440" w:lineRule="exact"/>
        <w:ind w:left="567" w:hanging="567"/>
        <w:contextualSpacing w:val="0"/>
      </w:pPr>
      <w:r w:rsidRPr="00E32113">
        <w:rPr>
          <w:color w:val="252526"/>
        </w:rPr>
        <w:t xml:space="preserve">Where possible any consideration of </w:t>
      </w:r>
      <w:r w:rsidR="00FE5C7C">
        <w:rPr>
          <w:color w:val="252526"/>
        </w:rPr>
        <w:t xml:space="preserve">(i) </w:t>
      </w:r>
      <w:r w:rsidRPr="00E32113">
        <w:rPr>
          <w:color w:val="252526"/>
        </w:rPr>
        <w:t>excluding the public from a</w:t>
      </w:r>
      <w:r w:rsidR="00FE5C7C">
        <w:rPr>
          <w:color w:val="252526"/>
        </w:rPr>
        <w:t>n inquest</w:t>
      </w:r>
      <w:r w:rsidRPr="00E32113">
        <w:rPr>
          <w:color w:val="252526"/>
        </w:rPr>
        <w:t xml:space="preserve"> hearing, (</w:t>
      </w:r>
      <w:r w:rsidR="0047058A">
        <w:rPr>
          <w:color w:val="252526"/>
        </w:rPr>
        <w:t>ii</w:t>
      </w:r>
      <w:r w:rsidRPr="00E32113">
        <w:rPr>
          <w:color w:val="252526"/>
        </w:rPr>
        <w:t>) an application for anonymity, or (</w:t>
      </w:r>
      <w:r w:rsidR="008D114A">
        <w:rPr>
          <w:color w:val="252526"/>
        </w:rPr>
        <w:t>iii</w:t>
      </w:r>
      <w:r w:rsidRPr="00E32113">
        <w:rPr>
          <w:color w:val="252526"/>
        </w:rPr>
        <w:t>) the imposition of reporting restrictions</w:t>
      </w:r>
      <w:r w:rsidR="00276D0B">
        <w:rPr>
          <w:color w:val="252526"/>
        </w:rPr>
        <w:t>,</w:t>
      </w:r>
      <w:r w:rsidRPr="00E32113">
        <w:rPr>
          <w:color w:val="252526"/>
        </w:rPr>
        <w:t xml:space="preserve"> should </w:t>
      </w:r>
      <w:r w:rsidRPr="00E32113">
        <w:rPr>
          <w:color w:val="252526"/>
        </w:rPr>
        <w:lastRenderedPageBreak/>
        <w:t xml:space="preserve">be addressed in advance </w:t>
      </w:r>
      <w:r w:rsidR="001D7DE8">
        <w:rPr>
          <w:color w:val="252526"/>
        </w:rPr>
        <w:t xml:space="preserve">of the inquest </w:t>
      </w:r>
      <w:r w:rsidRPr="00E32113">
        <w:rPr>
          <w:color w:val="252526"/>
        </w:rPr>
        <w:t>at a PIR hearing</w:t>
      </w:r>
      <w:r w:rsidR="009457BC">
        <w:rPr>
          <w:color w:val="252526"/>
        </w:rPr>
        <w:t xml:space="preserve">, </w:t>
      </w:r>
      <w:r w:rsidR="009457BC" w:rsidRPr="00F72982">
        <w:rPr>
          <w:color w:val="252526"/>
        </w:rPr>
        <w:t>with due notice</w:t>
      </w:r>
      <w:r w:rsidR="005E156E">
        <w:rPr>
          <w:rStyle w:val="FootnoteReference"/>
          <w:color w:val="252526"/>
        </w:rPr>
        <w:footnoteReference w:id="11"/>
      </w:r>
      <w:r w:rsidR="009457BC" w:rsidRPr="00F72982">
        <w:rPr>
          <w:color w:val="252526"/>
        </w:rPr>
        <w:t xml:space="preserve"> to the media. This gives the opportunity for the press to make representations should they wish</w:t>
      </w:r>
      <w:r w:rsidR="00977F25">
        <w:rPr>
          <w:color w:val="252526"/>
        </w:rPr>
        <w:t xml:space="preserve"> to do so</w:t>
      </w:r>
      <w:r w:rsidR="009457BC" w:rsidRPr="00F72982">
        <w:rPr>
          <w:color w:val="252526"/>
        </w:rPr>
        <w:t xml:space="preserve">. </w:t>
      </w:r>
      <w:r w:rsidR="007438A6">
        <w:rPr>
          <w:color w:val="252526"/>
        </w:rPr>
        <w:t>This can also</w:t>
      </w:r>
      <w:r w:rsidR="009457BC" w:rsidRPr="00F72982">
        <w:rPr>
          <w:color w:val="252526"/>
        </w:rPr>
        <w:t xml:space="preserve"> avoid late</w:t>
      </w:r>
      <w:r w:rsidR="00977F25">
        <w:rPr>
          <w:color w:val="252526"/>
        </w:rPr>
        <w:t>r</w:t>
      </w:r>
      <w:r w:rsidR="009457BC" w:rsidRPr="00F72982">
        <w:rPr>
          <w:color w:val="252526"/>
        </w:rPr>
        <w:t xml:space="preserve"> applications by the media </w:t>
      </w:r>
      <w:r w:rsidR="007438A6">
        <w:rPr>
          <w:color w:val="252526"/>
        </w:rPr>
        <w:t xml:space="preserve">during </w:t>
      </w:r>
      <w:r w:rsidR="009457BC" w:rsidRPr="00F72982">
        <w:rPr>
          <w:color w:val="252526"/>
        </w:rPr>
        <w:t xml:space="preserve">the inquest </w:t>
      </w:r>
      <w:r w:rsidR="00977F25">
        <w:rPr>
          <w:color w:val="252526"/>
        </w:rPr>
        <w:t xml:space="preserve">itself, </w:t>
      </w:r>
      <w:r w:rsidR="009457BC" w:rsidRPr="00F72982">
        <w:rPr>
          <w:color w:val="252526"/>
        </w:rPr>
        <w:t>which may disrupt</w:t>
      </w:r>
      <w:r w:rsidR="00ED6933">
        <w:rPr>
          <w:color w:val="252526"/>
        </w:rPr>
        <w:t xml:space="preserve"> the planned timetable for the proceedings</w:t>
      </w:r>
      <w:r w:rsidR="009457BC" w:rsidRPr="00F72982">
        <w:rPr>
          <w:color w:val="252526"/>
        </w:rPr>
        <w:t>.</w:t>
      </w:r>
    </w:p>
    <w:p w14:paraId="702B6B15" w14:textId="061E58D4" w:rsidR="00FE7A25" w:rsidRPr="00FE7A25" w:rsidRDefault="00FE7A25" w:rsidP="007E40F9">
      <w:pPr>
        <w:pStyle w:val="ListParagraph"/>
        <w:numPr>
          <w:ilvl w:val="0"/>
          <w:numId w:val="1"/>
        </w:numPr>
        <w:spacing w:after="120" w:line="440" w:lineRule="exact"/>
        <w:ind w:left="567" w:hanging="567"/>
        <w:contextualSpacing w:val="0"/>
      </w:pPr>
      <w:r w:rsidRPr="00FE7A25">
        <w:rPr>
          <w:color w:val="252526"/>
        </w:rPr>
        <w:t xml:space="preserve">On occasions a coroner will be asked by an </w:t>
      </w:r>
      <w:r w:rsidR="00F941D0">
        <w:rPr>
          <w:color w:val="252526"/>
        </w:rPr>
        <w:t>IP</w:t>
      </w:r>
      <w:r w:rsidRPr="00FE7A25">
        <w:rPr>
          <w:color w:val="252526"/>
        </w:rPr>
        <w:t xml:space="preserve"> to </w:t>
      </w:r>
      <w:r w:rsidRPr="00E32113">
        <w:rPr>
          <w:color w:val="252526"/>
        </w:rPr>
        <w:t>exclud</w:t>
      </w:r>
      <w:r>
        <w:rPr>
          <w:color w:val="252526"/>
        </w:rPr>
        <w:t xml:space="preserve">e </w:t>
      </w:r>
      <w:r w:rsidRPr="00E32113">
        <w:rPr>
          <w:color w:val="252526"/>
        </w:rPr>
        <w:t>the public</w:t>
      </w:r>
      <w:r>
        <w:rPr>
          <w:color w:val="252526"/>
        </w:rPr>
        <w:t xml:space="preserve"> from a PIR in the interests of justice</w:t>
      </w:r>
      <w:r w:rsidR="000844F0">
        <w:rPr>
          <w:color w:val="252526"/>
        </w:rPr>
        <w:t>;</w:t>
      </w:r>
      <w:r>
        <w:rPr>
          <w:color w:val="252526"/>
        </w:rPr>
        <w:t xml:space="preserve"> however</w:t>
      </w:r>
      <w:r w:rsidR="000844F0">
        <w:rPr>
          <w:color w:val="252526"/>
        </w:rPr>
        <w:t>,</w:t>
      </w:r>
      <w:r>
        <w:rPr>
          <w:color w:val="252526"/>
        </w:rPr>
        <w:t xml:space="preserve"> having heard the submissions </w:t>
      </w:r>
      <w:r w:rsidR="00ED6933">
        <w:rPr>
          <w:color w:val="252526"/>
        </w:rPr>
        <w:t>in private</w:t>
      </w:r>
      <w:r w:rsidR="000844F0">
        <w:rPr>
          <w:color w:val="252526"/>
        </w:rPr>
        <w:t>,</w:t>
      </w:r>
      <w:r w:rsidR="00ED6933">
        <w:rPr>
          <w:color w:val="252526"/>
        </w:rPr>
        <w:t xml:space="preserve"> </w:t>
      </w:r>
      <w:r>
        <w:rPr>
          <w:color w:val="252526"/>
        </w:rPr>
        <w:t>the coroner may conclude that the matter did not actually need to be discussed in private</w:t>
      </w:r>
      <w:r w:rsidR="00D70C60">
        <w:rPr>
          <w:color w:val="252526"/>
        </w:rPr>
        <w:t xml:space="preserve"> at all</w:t>
      </w:r>
      <w:r>
        <w:rPr>
          <w:color w:val="252526"/>
        </w:rPr>
        <w:t xml:space="preserve">.  In such cases the coroner should </w:t>
      </w:r>
      <w:r w:rsidR="00D70C60">
        <w:rPr>
          <w:color w:val="252526"/>
        </w:rPr>
        <w:t>re-</w:t>
      </w:r>
      <w:r>
        <w:rPr>
          <w:color w:val="252526"/>
        </w:rPr>
        <w:t xml:space="preserve">open the court to the media and public and either explain what </w:t>
      </w:r>
      <w:r w:rsidR="00D70C60">
        <w:rPr>
          <w:color w:val="252526"/>
        </w:rPr>
        <w:t xml:space="preserve">has </w:t>
      </w:r>
      <w:r>
        <w:rPr>
          <w:color w:val="252526"/>
        </w:rPr>
        <w:t xml:space="preserve">occurred and </w:t>
      </w:r>
      <w:r w:rsidR="00D70C60">
        <w:rPr>
          <w:color w:val="252526"/>
        </w:rPr>
        <w:t xml:space="preserve">what </w:t>
      </w:r>
      <w:r>
        <w:rPr>
          <w:color w:val="252526"/>
        </w:rPr>
        <w:t>was said behind closed doors or</w:t>
      </w:r>
      <w:r w:rsidR="00CA0998">
        <w:rPr>
          <w:color w:val="252526"/>
        </w:rPr>
        <w:t xml:space="preserve"> alternatively </w:t>
      </w:r>
      <w:r w:rsidR="00907125">
        <w:rPr>
          <w:color w:val="252526"/>
        </w:rPr>
        <w:t xml:space="preserve">the coroner </w:t>
      </w:r>
      <w:r w:rsidR="00CA0998">
        <w:rPr>
          <w:color w:val="252526"/>
        </w:rPr>
        <w:t xml:space="preserve">might </w:t>
      </w:r>
      <w:r w:rsidR="007C3088">
        <w:rPr>
          <w:color w:val="252526"/>
        </w:rPr>
        <w:t>direct that the</w:t>
      </w:r>
      <w:r>
        <w:rPr>
          <w:color w:val="252526"/>
        </w:rPr>
        <w:t xml:space="preserve"> recording </w:t>
      </w:r>
      <w:r w:rsidR="00D70C60">
        <w:rPr>
          <w:color w:val="252526"/>
        </w:rPr>
        <w:t xml:space="preserve">of the closed </w:t>
      </w:r>
      <w:r w:rsidR="00647102">
        <w:rPr>
          <w:color w:val="252526"/>
        </w:rPr>
        <w:t xml:space="preserve">part of the </w:t>
      </w:r>
      <w:r w:rsidR="00D70C60">
        <w:rPr>
          <w:color w:val="252526"/>
        </w:rPr>
        <w:t xml:space="preserve">hearing </w:t>
      </w:r>
      <w:r w:rsidR="007C3088">
        <w:rPr>
          <w:color w:val="252526"/>
        </w:rPr>
        <w:t xml:space="preserve">is re-played </w:t>
      </w:r>
      <w:r>
        <w:rPr>
          <w:color w:val="252526"/>
        </w:rPr>
        <w:t xml:space="preserve">in </w:t>
      </w:r>
      <w:r w:rsidR="005A4136">
        <w:rPr>
          <w:color w:val="252526"/>
        </w:rPr>
        <w:t>open court or otherwise announce that it is available if any media representative wishes to listen to it</w:t>
      </w:r>
      <w:r>
        <w:rPr>
          <w:color w:val="252526"/>
        </w:rPr>
        <w:t>.</w:t>
      </w:r>
    </w:p>
    <w:p w14:paraId="048D8244" w14:textId="7E78824B" w:rsidR="00560D3C" w:rsidRPr="00011636" w:rsidRDefault="00FE7A25" w:rsidP="00FE7A25">
      <w:pPr>
        <w:pStyle w:val="ListParagraph"/>
        <w:spacing w:after="120" w:line="440" w:lineRule="exact"/>
        <w:ind w:left="567"/>
        <w:contextualSpacing w:val="0"/>
      </w:pPr>
      <w:r>
        <w:rPr>
          <w:color w:val="252526"/>
        </w:rPr>
        <w:t xml:space="preserve"> </w:t>
      </w:r>
    </w:p>
    <w:p w14:paraId="0867628E" w14:textId="590201AC" w:rsidR="000C03D2" w:rsidRPr="000C03D2" w:rsidRDefault="000C03D2" w:rsidP="009D62D1">
      <w:pPr>
        <w:spacing w:after="120" w:line="440" w:lineRule="exact"/>
        <w:ind w:left="567" w:hanging="567"/>
        <w:rPr>
          <w:b/>
          <w:bCs/>
        </w:rPr>
      </w:pPr>
      <w:r>
        <w:rPr>
          <w:b/>
          <w:bCs/>
        </w:rPr>
        <w:t xml:space="preserve">Media requests for disclosure </w:t>
      </w:r>
      <w:r w:rsidR="00297D1F">
        <w:rPr>
          <w:b/>
          <w:bCs/>
        </w:rPr>
        <w:t xml:space="preserve">of documents </w:t>
      </w:r>
    </w:p>
    <w:p w14:paraId="6FB35CD6" w14:textId="55427AC1" w:rsidR="007D61A7" w:rsidRDefault="00D76387" w:rsidP="007E40F9">
      <w:pPr>
        <w:pStyle w:val="ListParagraph"/>
        <w:numPr>
          <w:ilvl w:val="0"/>
          <w:numId w:val="1"/>
        </w:numPr>
        <w:spacing w:line="440" w:lineRule="exact"/>
        <w:ind w:left="567" w:hanging="567"/>
        <w:contextualSpacing w:val="0"/>
      </w:pPr>
      <w:r w:rsidRPr="002473BC">
        <w:t xml:space="preserve">The media are not generally entitled to any more information in relation to evidence at an inquest other than </w:t>
      </w:r>
      <w:r w:rsidR="0004644C">
        <w:t>that which has been</w:t>
      </w:r>
      <w:r w:rsidR="0004644C" w:rsidRPr="002473BC">
        <w:t xml:space="preserve"> </w:t>
      </w:r>
      <w:r w:rsidRPr="002473BC">
        <w:t xml:space="preserve">adduced publicly. </w:t>
      </w:r>
      <w:r w:rsidR="007D61A7" w:rsidRPr="007D61A7">
        <w:t xml:space="preserve">All courts and tribunals have an inherent jurisdiction under the </w:t>
      </w:r>
      <w:r w:rsidR="006201F2">
        <w:t xml:space="preserve">principle of </w:t>
      </w:r>
      <w:r w:rsidR="007D61A7" w:rsidRPr="007D61A7">
        <w:t xml:space="preserve">open justice to allow access to any document referred to </w:t>
      </w:r>
      <w:proofErr w:type="gramStart"/>
      <w:r w:rsidR="007D61A7" w:rsidRPr="007D61A7">
        <w:t>in the course of</w:t>
      </w:r>
      <w:proofErr w:type="gramEnd"/>
      <w:r w:rsidR="007D61A7" w:rsidRPr="007D61A7">
        <w:t xml:space="preserve"> proceedings in open court.</w:t>
      </w:r>
    </w:p>
    <w:p w14:paraId="3E149EB3" w14:textId="77777777" w:rsidR="008E6708" w:rsidRDefault="008E6708" w:rsidP="008E6708">
      <w:pPr>
        <w:pStyle w:val="Heading3"/>
        <w:spacing w:before="0" w:beforeAutospacing="0" w:after="0" w:afterAutospacing="0"/>
      </w:pPr>
    </w:p>
    <w:p w14:paraId="16BDF94A" w14:textId="4187EF1B" w:rsidR="009344DF" w:rsidRDefault="00D76387" w:rsidP="007E40F9">
      <w:pPr>
        <w:pStyle w:val="ListParagraph"/>
        <w:numPr>
          <w:ilvl w:val="0"/>
          <w:numId w:val="1"/>
        </w:numPr>
        <w:spacing w:line="440" w:lineRule="exact"/>
        <w:ind w:left="567" w:hanging="567"/>
        <w:contextualSpacing w:val="0"/>
      </w:pPr>
      <w:r w:rsidRPr="002473BC">
        <w:t xml:space="preserve">Any requests made for disclosure by the media for </w:t>
      </w:r>
      <w:r w:rsidR="0093739B">
        <w:t xml:space="preserve">inquest exhibits or other </w:t>
      </w:r>
      <w:r w:rsidRPr="002473BC">
        <w:t xml:space="preserve">documents </w:t>
      </w:r>
      <w:r w:rsidR="006201F2">
        <w:t xml:space="preserve">that have been </w:t>
      </w:r>
      <w:r w:rsidRPr="002473BC">
        <w:t xml:space="preserve">referred to in evidence </w:t>
      </w:r>
      <w:r w:rsidR="0093739B">
        <w:t>should</w:t>
      </w:r>
      <w:r w:rsidR="0093739B" w:rsidRPr="002473BC">
        <w:t xml:space="preserve"> </w:t>
      </w:r>
      <w:r w:rsidRPr="002473BC">
        <w:t xml:space="preserve">be considered by the coroner in accordance with </w:t>
      </w:r>
      <w:hyperlink r:id="rId30" w:history="1">
        <w:r w:rsidR="00871D8A" w:rsidRPr="002473BC">
          <w:rPr>
            <w:rStyle w:val="Hyperlink"/>
          </w:rPr>
          <w:t>regulation 27</w:t>
        </w:r>
        <w:r w:rsidR="00871D8A" w:rsidRPr="008D114A">
          <w:rPr>
            <w:rStyle w:val="Hyperlink"/>
            <w:sz w:val="22"/>
            <w:szCs w:val="22"/>
          </w:rPr>
          <w:t>(2)</w:t>
        </w:r>
        <w:r w:rsidR="00871D8A" w:rsidRPr="002473BC">
          <w:rPr>
            <w:rStyle w:val="Hyperlink"/>
          </w:rPr>
          <w:t xml:space="preserve"> Coroners (Investigation) Regulations 2013</w:t>
        </w:r>
      </w:hyperlink>
      <w:r w:rsidR="00297D1F">
        <w:t xml:space="preserve"> </w:t>
      </w:r>
      <w:r w:rsidR="0093739B">
        <w:t xml:space="preserve">(‘the Regulations’) </w:t>
      </w:r>
      <w:r w:rsidR="00297D1F">
        <w:t xml:space="preserve">which permits a coroner to provide a document or copy of a document to </w:t>
      </w:r>
      <w:r w:rsidR="000F6533">
        <w:t>‘</w:t>
      </w:r>
      <w:r w:rsidR="00297D1F">
        <w:t>any person who in the opinion of the coroner is a proper person to have possession of it</w:t>
      </w:r>
      <w:r w:rsidR="000F6533">
        <w:t>’</w:t>
      </w:r>
      <w:r w:rsidR="00297D1F">
        <w:t xml:space="preserve">.  </w:t>
      </w:r>
      <w:r w:rsidR="00784735" w:rsidRPr="002473BC">
        <w:t xml:space="preserve">There is a presumption in favour of granting </w:t>
      </w:r>
      <w:r w:rsidR="0093739B">
        <w:t xml:space="preserve">media </w:t>
      </w:r>
      <w:r w:rsidR="00784735" w:rsidRPr="002473BC">
        <w:t>requests for disclosure, unless there is a compelling reason against it.</w:t>
      </w:r>
      <w:r w:rsidR="00784735">
        <w:rPr>
          <w:rStyle w:val="FootnoteReference"/>
        </w:rPr>
        <w:footnoteReference w:id="12"/>
      </w:r>
      <w:r w:rsidR="008B4696" w:rsidRPr="002473BC">
        <w:t xml:space="preserve">  </w:t>
      </w:r>
      <w:r w:rsidR="00E15541">
        <w:t xml:space="preserve">Document is defined as </w:t>
      </w:r>
      <w:r w:rsidR="009344DF">
        <w:t>‘</w:t>
      </w:r>
      <w:r w:rsidR="009344DF" w:rsidRPr="009344DF">
        <w:t>any medium in which information of any description is recorded or stored</w:t>
      </w:r>
      <w:r w:rsidR="009344DF">
        <w:t>’</w:t>
      </w:r>
      <w:r w:rsidR="00E02FB2">
        <w:rPr>
          <w:rStyle w:val="FootnoteReference"/>
        </w:rPr>
        <w:footnoteReference w:id="13"/>
      </w:r>
      <w:r w:rsidR="009344DF">
        <w:t xml:space="preserve"> and so would include </w:t>
      </w:r>
      <w:r w:rsidR="00A17ADB">
        <w:t xml:space="preserve">voice recordings and </w:t>
      </w:r>
      <w:r w:rsidR="009344DF">
        <w:t>image</w:t>
      </w:r>
      <w:r w:rsidR="00A17ADB">
        <w:t>s</w:t>
      </w:r>
      <w:r w:rsidR="009344DF">
        <w:t xml:space="preserve"> from CCTV and body worn</w:t>
      </w:r>
      <w:r w:rsidR="00C1119D">
        <w:t xml:space="preserve"> recorded </w:t>
      </w:r>
      <w:r w:rsidR="008E0AE7">
        <w:t>footage</w:t>
      </w:r>
      <w:r w:rsidR="009344DF">
        <w:t>.</w:t>
      </w:r>
    </w:p>
    <w:p w14:paraId="3DB0B874" w14:textId="77777777" w:rsidR="00E02945" w:rsidRPr="00EA5CDD" w:rsidRDefault="00E02945" w:rsidP="003224B2">
      <w:pPr>
        <w:pStyle w:val="Heading3"/>
        <w:spacing w:before="0" w:beforeAutospacing="0" w:after="0" w:afterAutospacing="0"/>
        <w:rPr>
          <w:color w:val="252526"/>
          <w:sz w:val="24"/>
          <w:szCs w:val="24"/>
        </w:rPr>
      </w:pPr>
    </w:p>
    <w:p w14:paraId="28808840" w14:textId="41F0AFCF" w:rsidR="00F05B6A" w:rsidRDefault="00E02945" w:rsidP="007E40F9">
      <w:pPr>
        <w:pStyle w:val="NormalWeb"/>
        <w:numPr>
          <w:ilvl w:val="0"/>
          <w:numId w:val="1"/>
        </w:numPr>
        <w:spacing w:before="0" w:beforeAutospacing="0" w:after="0" w:afterAutospacing="0" w:line="360" w:lineRule="auto"/>
        <w:ind w:left="567"/>
        <w:rPr>
          <w:color w:val="252526"/>
        </w:rPr>
      </w:pPr>
      <w:r w:rsidRPr="00EA5CDD">
        <w:rPr>
          <w:color w:val="252526"/>
        </w:rPr>
        <w:lastRenderedPageBreak/>
        <w:t>A coroner need not treat a request for access to a document as coming from the media unless the applicant is a bona fide journalist</w:t>
      </w:r>
      <w:r w:rsidR="00B0785E">
        <w:rPr>
          <w:rStyle w:val="FootnoteReference"/>
        </w:rPr>
        <w:footnoteReference w:id="14"/>
      </w:r>
      <w:r w:rsidRPr="00EA5CDD">
        <w:rPr>
          <w:color w:val="252526"/>
        </w:rPr>
        <w:t xml:space="preserve"> and the request is </w:t>
      </w:r>
      <w:r w:rsidR="00920247">
        <w:rPr>
          <w:color w:val="252526"/>
        </w:rPr>
        <w:t xml:space="preserve">made </w:t>
      </w:r>
      <w:r w:rsidRPr="00EA5CDD">
        <w:rPr>
          <w:color w:val="252526"/>
        </w:rPr>
        <w:t>for a proper journalistic purpose. The request must specify precisely the document sought and explain why it is required. Where any of this is unclear, the coroner may ask for clarification.</w:t>
      </w:r>
    </w:p>
    <w:p w14:paraId="65F7D8B6" w14:textId="77777777" w:rsidR="00F05B6A" w:rsidRDefault="00F05B6A" w:rsidP="003224B2">
      <w:pPr>
        <w:pStyle w:val="ListParagraph"/>
        <w:rPr>
          <w:color w:val="252526"/>
        </w:rPr>
      </w:pPr>
    </w:p>
    <w:p w14:paraId="46C0DF46" w14:textId="647CFC2A" w:rsidR="00187958" w:rsidRPr="00837A8C" w:rsidRDefault="00E02945" w:rsidP="007E40F9">
      <w:pPr>
        <w:pStyle w:val="NormalWeb"/>
        <w:numPr>
          <w:ilvl w:val="0"/>
          <w:numId w:val="1"/>
        </w:numPr>
        <w:spacing w:before="0" w:beforeAutospacing="0" w:after="0" w:afterAutospacing="0" w:line="360" w:lineRule="auto"/>
        <w:ind w:left="567"/>
        <w:rPr>
          <w:color w:val="252526"/>
        </w:rPr>
      </w:pPr>
      <w:r w:rsidRPr="00F05B6A">
        <w:rPr>
          <w:color w:val="252526"/>
        </w:rPr>
        <w:t xml:space="preserve">Access to documents referred to in court is governed in the first instance by the open justice principle. Open justice is a constitutional principle ‘at the heart of our system of justice and vital to the rule of law’: per Toulson LJ in </w:t>
      </w:r>
      <w:r w:rsidRPr="00F05B6A">
        <w:rPr>
          <w:i/>
          <w:iCs/>
          <w:color w:val="252526"/>
        </w:rPr>
        <w:t>Guardian News and Media Ltd.</w:t>
      </w:r>
      <w:r w:rsidRPr="00F05B6A">
        <w:rPr>
          <w:rStyle w:val="FootnoteReference"/>
          <w:color w:val="252526"/>
          <w:shd w:val="clear" w:color="auto" w:fill="FFFFFF"/>
        </w:rPr>
        <w:t xml:space="preserve"> </w:t>
      </w:r>
      <w:r w:rsidRPr="00F31F9A">
        <w:rPr>
          <w:rStyle w:val="FootnoteReference"/>
          <w:color w:val="252526"/>
          <w:shd w:val="clear" w:color="auto" w:fill="FFFFFF"/>
        </w:rPr>
        <w:footnoteReference w:id="15"/>
      </w:r>
      <w:r w:rsidR="00837A8C">
        <w:rPr>
          <w:color w:val="252526"/>
        </w:rPr>
        <w:t xml:space="preserve"> </w:t>
      </w:r>
      <w:r w:rsidRPr="00837A8C">
        <w:rPr>
          <w:color w:val="252526"/>
        </w:rPr>
        <w:t xml:space="preserve">Where a member of the </w:t>
      </w:r>
      <w:r w:rsidRPr="00837A8C">
        <w:rPr>
          <w:rStyle w:val="Hyperlink"/>
          <w:color w:val="auto"/>
          <w:u w:val="none"/>
        </w:rPr>
        <w:t>press requests a</w:t>
      </w:r>
      <w:r w:rsidRPr="00837A8C">
        <w:rPr>
          <w:color w:val="252526"/>
        </w:rPr>
        <w:t>ccess to material referred to in an inquest there is a presumption in favour of providing access.</w:t>
      </w:r>
      <w:r>
        <w:rPr>
          <w:rStyle w:val="FootnoteReference"/>
          <w:color w:val="252526"/>
        </w:rPr>
        <w:footnoteReference w:id="16"/>
      </w:r>
      <w:r w:rsidRPr="00837A8C">
        <w:rPr>
          <w:color w:val="252526"/>
        </w:rPr>
        <w:t xml:space="preserve"> The purpose of </w:t>
      </w:r>
      <w:r w:rsidR="00837A8C">
        <w:rPr>
          <w:color w:val="252526"/>
        </w:rPr>
        <w:t xml:space="preserve">the </w:t>
      </w:r>
      <w:r w:rsidRPr="00837A8C">
        <w:rPr>
          <w:color w:val="252526"/>
        </w:rPr>
        <w:t>disclosure is to enable the public to understand and scrutinise the justice system.</w:t>
      </w:r>
    </w:p>
    <w:p w14:paraId="70426B80" w14:textId="77777777" w:rsidR="00187958" w:rsidRDefault="00187958" w:rsidP="00187958">
      <w:pPr>
        <w:pStyle w:val="ListParagraph"/>
        <w:rPr>
          <w:color w:val="252526"/>
        </w:rPr>
      </w:pPr>
    </w:p>
    <w:p w14:paraId="128D5233" w14:textId="174B50F6" w:rsidR="00187958" w:rsidRPr="007D61A7" w:rsidRDefault="00E02945" w:rsidP="007E40F9">
      <w:pPr>
        <w:pStyle w:val="NormalWeb"/>
        <w:numPr>
          <w:ilvl w:val="0"/>
          <w:numId w:val="1"/>
        </w:numPr>
        <w:spacing w:before="0" w:beforeAutospacing="0" w:after="0" w:afterAutospacing="0" w:line="360" w:lineRule="auto"/>
        <w:ind w:left="567"/>
        <w:rPr>
          <w:color w:val="252526"/>
        </w:rPr>
      </w:pPr>
      <w:r w:rsidRPr="00F05B6A">
        <w:rPr>
          <w:color w:val="252526"/>
        </w:rPr>
        <w:t xml:space="preserve">For </w:t>
      </w:r>
      <w:r w:rsidRPr="007D61A7">
        <w:rPr>
          <w:rStyle w:val="Hyperlink"/>
          <w:color w:val="auto"/>
          <w:u w:val="none"/>
        </w:rPr>
        <w:t xml:space="preserve">this reason, </w:t>
      </w:r>
      <w:r w:rsidR="00837A8C">
        <w:rPr>
          <w:rStyle w:val="Hyperlink"/>
          <w:color w:val="auto"/>
          <w:u w:val="none"/>
        </w:rPr>
        <w:t>if any</w:t>
      </w:r>
      <w:r w:rsidRPr="00F05B6A">
        <w:rPr>
          <w:rStyle w:val="Hyperlink"/>
          <w:color w:val="auto"/>
          <w:u w:val="none"/>
        </w:rPr>
        <w:t xml:space="preserve"> </w:t>
      </w:r>
      <w:r w:rsidR="007D61A7">
        <w:rPr>
          <w:rStyle w:val="Hyperlink"/>
          <w:color w:val="auto"/>
          <w:u w:val="none"/>
        </w:rPr>
        <w:t xml:space="preserve">skeleton arguments or </w:t>
      </w:r>
      <w:r w:rsidRPr="00F05B6A">
        <w:rPr>
          <w:rStyle w:val="Hyperlink"/>
          <w:color w:val="auto"/>
          <w:u w:val="none"/>
        </w:rPr>
        <w:t xml:space="preserve">written submissions have been put before the court on behalf of the </w:t>
      </w:r>
      <w:r w:rsidR="00EC6D7A">
        <w:rPr>
          <w:rStyle w:val="Hyperlink"/>
          <w:color w:val="auto"/>
          <w:u w:val="none"/>
        </w:rPr>
        <w:t>IPs</w:t>
      </w:r>
      <w:r w:rsidRPr="00F05B6A">
        <w:rPr>
          <w:rStyle w:val="Hyperlink"/>
          <w:color w:val="auto"/>
          <w:u w:val="none"/>
        </w:rPr>
        <w:t xml:space="preserve"> then media requests for access to these should generally be facilitated. </w:t>
      </w:r>
      <w:r w:rsidR="007D17B7">
        <w:rPr>
          <w:rStyle w:val="Hyperlink"/>
          <w:color w:val="auto"/>
          <w:u w:val="none"/>
        </w:rPr>
        <w:t>T</w:t>
      </w:r>
      <w:r w:rsidR="007D17B7" w:rsidRPr="007D61A7">
        <w:rPr>
          <w:rStyle w:val="Hyperlink"/>
          <w:color w:val="auto"/>
          <w:u w:val="none"/>
        </w:rPr>
        <w:t>hese documents are often the single most useful resource for any third party trying to understand the issues in a case</w:t>
      </w:r>
      <w:r w:rsidR="007D17B7">
        <w:rPr>
          <w:rStyle w:val="Hyperlink"/>
          <w:color w:val="auto"/>
          <w:u w:val="none"/>
        </w:rPr>
        <w:t>, as they will often</w:t>
      </w:r>
      <w:r w:rsidR="007D61A7" w:rsidRPr="007D61A7">
        <w:rPr>
          <w:rStyle w:val="Hyperlink"/>
          <w:color w:val="auto"/>
          <w:u w:val="none"/>
        </w:rPr>
        <w:t xml:space="preserve"> summaris</w:t>
      </w:r>
      <w:r w:rsidR="007D17B7">
        <w:rPr>
          <w:rStyle w:val="Hyperlink"/>
          <w:color w:val="auto"/>
          <w:u w:val="none"/>
        </w:rPr>
        <w:t>e</w:t>
      </w:r>
      <w:r w:rsidR="007D61A7" w:rsidRPr="007D61A7">
        <w:rPr>
          <w:rStyle w:val="Hyperlink"/>
          <w:color w:val="auto"/>
          <w:u w:val="none"/>
        </w:rPr>
        <w:t xml:space="preserve"> the key issues of fact and law that the coroner </w:t>
      </w:r>
      <w:proofErr w:type="gramStart"/>
      <w:r w:rsidR="007D61A7" w:rsidRPr="007D61A7">
        <w:rPr>
          <w:rStyle w:val="Hyperlink"/>
          <w:color w:val="auto"/>
          <w:u w:val="none"/>
        </w:rPr>
        <w:t>has to</w:t>
      </w:r>
      <w:proofErr w:type="gramEnd"/>
      <w:r w:rsidR="007D61A7" w:rsidRPr="007D61A7">
        <w:rPr>
          <w:rStyle w:val="Hyperlink"/>
          <w:color w:val="auto"/>
          <w:u w:val="none"/>
        </w:rPr>
        <w:t xml:space="preserve"> decide and </w:t>
      </w:r>
      <w:r w:rsidR="007D17B7">
        <w:rPr>
          <w:rStyle w:val="Hyperlink"/>
          <w:color w:val="auto"/>
          <w:u w:val="none"/>
        </w:rPr>
        <w:t xml:space="preserve">set out </w:t>
      </w:r>
      <w:r w:rsidR="007D61A7" w:rsidRPr="007D61A7">
        <w:rPr>
          <w:rStyle w:val="Hyperlink"/>
          <w:color w:val="auto"/>
          <w:u w:val="none"/>
        </w:rPr>
        <w:t xml:space="preserve">the main arguments advanced by the </w:t>
      </w:r>
      <w:r w:rsidR="00EC6D7A">
        <w:rPr>
          <w:rStyle w:val="Hyperlink"/>
          <w:color w:val="auto"/>
          <w:u w:val="none"/>
        </w:rPr>
        <w:t>IPs</w:t>
      </w:r>
      <w:r w:rsidR="007D17B7">
        <w:rPr>
          <w:rStyle w:val="Hyperlink"/>
          <w:color w:val="auto"/>
          <w:u w:val="none"/>
        </w:rPr>
        <w:t xml:space="preserve">. </w:t>
      </w:r>
      <w:r w:rsidR="007D61A7" w:rsidRPr="007D61A7">
        <w:rPr>
          <w:rStyle w:val="Hyperlink"/>
          <w:color w:val="auto"/>
          <w:u w:val="none"/>
        </w:rPr>
        <w:t xml:space="preserve"> </w:t>
      </w:r>
      <w:r w:rsidRPr="007D61A7">
        <w:rPr>
          <w:rStyle w:val="Hyperlink"/>
          <w:color w:val="auto"/>
          <w:u w:val="none"/>
        </w:rPr>
        <w:t xml:space="preserve">If </w:t>
      </w:r>
      <w:r w:rsidR="007D61A7" w:rsidRPr="007D61A7">
        <w:rPr>
          <w:rStyle w:val="Hyperlink"/>
          <w:color w:val="auto"/>
          <w:u w:val="none"/>
        </w:rPr>
        <w:t>such documents</w:t>
      </w:r>
      <w:r w:rsidRPr="007D61A7">
        <w:rPr>
          <w:rStyle w:val="Hyperlink"/>
          <w:color w:val="auto"/>
          <w:u w:val="none"/>
        </w:rPr>
        <w:t xml:space="preserve"> are kept from the </w:t>
      </w:r>
      <w:proofErr w:type="gramStart"/>
      <w:r w:rsidRPr="007D61A7">
        <w:rPr>
          <w:rStyle w:val="Hyperlink"/>
          <w:color w:val="auto"/>
          <w:u w:val="none"/>
        </w:rPr>
        <w:t>press</w:t>
      </w:r>
      <w:proofErr w:type="gramEnd"/>
      <w:r w:rsidRPr="007D61A7">
        <w:rPr>
          <w:rStyle w:val="Hyperlink"/>
          <w:color w:val="auto"/>
          <w:u w:val="none"/>
        </w:rPr>
        <w:t xml:space="preserve"> then the </w:t>
      </w:r>
      <w:r w:rsidR="00D303D1" w:rsidRPr="007D61A7">
        <w:rPr>
          <w:rStyle w:val="Hyperlink"/>
          <w:color w:val="auto"/>
          <w:u w:val="none"/>
        </w:rPr>
        <w:t xml:space="preserve">legal </w:t>
      </w:r>
      <w:r w:rsidRPr="007D61A7">
        <w:rPr>
          <w:rStyle w:val="Hyperlink"/>
          <w:color w:val="auto"/>
          <w:u w:val="none"/>
        </w:rPr>
        <w:t>arguments put before the court will not have been made fully public.</w:t>
      </w:r>
    </w:p>
    <w:p w14:paraId="52971E42" w14:textId="77777777" w:rsidR="00187958" w:rsidRDefault="00187958" w:rsidP="003224B2">
      <w:pPr>
        <w:pStyle w:val="ListParagraph"/>
        <w:rPr>
          <w:color w:val="252526"/>
        </w:rPr>
      </w:pPr>
    </w:p>
    <w:p w14:paraId="287E5864" w14:textId="1912567E" w:rsidR="00187958" w:rsidRDefault="00E02945" w:rsidP="007E40F9">
      <w:pPr>
        <w:pStyle w:val="NormalWeb"/>
        <w:numPr>
          <w:ilvl w:val="0"/>
          <w:numId w:val="1"/>
        </w:numPr>
        <w:spacing w:before="0" w:beforeAutospacing="0" w:after="0" w:afterAutospacing="0" w:line="360" w:lineRule="auto"/>
        <w:ind w:left="567"/>
        <w:rPr>
          <w:color w:val="252526"/>
        </w:rPr>
      </w:pPr>
      <w:r w:rsidRPr="00187958">
        <w:rPr>
          <w:color w:val="252526"/>
        </w:rPr>
        <w:t>The press are not</w:t>
      </w:r>
      <w:r w:rsidR="007D17B7">
        <w:rPr>
          <w:color w:val="252526"/>
        </w:rPr>
        <w:t>, however,</w:t>
      </w:r>
      <w:r w:rsidRPr="00187958">
        <w:rPr>
          <w:color w:val="252526"/>
        </w:rPr>
        <w:t xml:space="preserve"> entitled to see documents </w:t>
      </w:r>
      <w:r w:rsidR="007D17B7">
        <w:rPr>
          <w:color w:val="252526"/>
        </w:rPr>
        <w:t xml:space="preserve">that have </w:t>
      </w:r>
      <w:r w:rsidRPr="00187958">
        <w:rPr>
          <w:color w:val="252526"/>
        </w:rPr>
        <w:t xml:space="preserve">not </w:t>
      </w:r>
      <w:r w:rsidR="007D17B7">
        <w:rPr>
          <w:color w:val="252526"/>
        </w:rPr>
        <w:t xml:space="preserve">been </w:t>
      </w:r>
      <w:r w:rsidRPr="00187958">
        <w:rPr>
          <w:color w:val="252526"/>
        </w:rPr>
        <w:t xml:space="preserve">referred to in court. If a coroner holds documents which have not been relied upon </w:t>
      </w:r>
      <w:r w:rsidR="006A3EE1">
        <w:rPr>
          <w:color w:val="252526"/>
        </w:rPr>
        <w:t>nor</w:t>
      </w:r>
      <w:r w:rsidR="00A211AF">
        <w:rPr>
          <w:color w:val="252526"/>
        </w:rPr>
        <w:t xml:space="preserve"> </w:t>
      </w:r>
      <w:r w:rsidRPr="00187958">
        <w:rPr>
          <w:color w:val="252526"/>
        </w:rPr>
        <w:t xml:space="preserve">adduced in evidence, </w:t>
      </w:r>
      <w:r w:rsidR="006A3EE1">
        <w:rPr>
          <w:color w:val="252526"/>
        </w:rPr>
        <w:t>and so</w:t>
      </w:r>
      <w:r w:rsidR="00497B22">
        <w:rPr>
          <w:color w:val="252526"/>
        </w:rPr>
        <w:t xml:space="preserve"> are </w:t>
      </w:r>
      <w:r w:rsidR="00A211AF">
        <w:rPr>
          <w:color w:val="252526"/>
        </w:rPr>
        <w:t xml:space="preserve">not material </w:t>
      </w:r>
      <w:r w:rsidR="00497B22">
        <w:rPr>
          <w:color w:val="252526"/>
        </w:rPr>
        <w:t xml:space="preserve">to the </w:t>
      </w:r>
      <w:r w:rsidR="006A3EE1">
        <w:rPr>
          <w:color w:val="252526"/>
        </w:rPr>
        <w:t xml:space="preserve">decisions being made by the coroner or the jury, </w:t>
      </w:r>
      <w:r w:rsidRPr="00187958">
        <w:rPr>
          <w:color w:val="252526"/>
        </w:rPr>
        <w:t>these need not be disclosed</w:t>
      </w:r>
      <w:r w:rsidR="007D17B7">
        <w:rPr>
          <w:color w:val="252526"/>
        </w:rPr>
        <w:t>, although there is still a discretion to do so in appropr</w:t>
      </w:r>
      <w:r w:rsidR="00C23D97">
        <w:rPr>
          <w:color w:val="252526"/>
        </w:rPr>
        <w:t>iate cases.</w:t>
      </w:r>
    </w:p>
    <w:p w14:paraId="1211CF12" w14:textId="77777777" w:rsidR="00187958" w:rsidRDefault="00187958" w:rsidP="003224B2">
      <w:pPr>
        <w:pStyle w:val="ListParagraph"/>
        <w:rPr>
          <w:color w:val="252526"/>
        </w:rPr>
      </w:pPr>
    </w:p>
    <w:p w14:paraId="4423C866" w14:textId="60F554F9" w:rsidR="00187958" w:rsidRDefault="00E02945" w:rsidP="007E40F9">
      <w:pPr>
        <w:pStyle w:val="NormalWeb"/>
        <w:numPr>
          <w:ilvl w:val="0"/>
          <w:numId w:val="1"/>
        </w:numPr>
        <w:spacing w:before="0" w:beforeAutospacing="0" w:after="0" w:afterAutospacing="0" w:line="360" w:lineRule="auto"/>
        <w:ind w:left="567"/>
        <w:rPr>
          <w:color w:val="252526"/>
        </w:rPr>
      </w:pPr>
      <w:r w:rsidRPr="00187958">
        <w:rPr>
          <w:color w:val="252526"/>
        </w:rPr>
        <w:lastRenderedPageBreak/>
        <w:t xml:space="preserve">Similarly the press are not entitled to have access to documents </w:t>
      </w:r>
      <w:r w:rsidRPr="00187958">
        <w:rPr>
          <w:color w:val="252526"/>
          <w:u w:val="single"/>
        </w:rPr>
        <w:t>before</w:t>
      </w:r>
      <w:r w:rsidRPr="00187958">
        <w:rPr>
          <w:color w:val="252526"/>
        </w:rPr>
        <w:t xml:space="preserve"> a hearing, save when disclosure is necessary to enable the media itself to make representations </w:t>
      </w:r>
      <w:r w:rsidR="00A90F37">
        <w:rPr>
          <w:color w:val="252526"/>
        </w:rPr>
        <w:t>(</w:t>
      </w:r>
      <w:r w:rsidRPr="00187958">
        <w:rPr>
          <w:color w:val="252526"/>
        </w:rPr>
        <w:t xml:space="preserve">when entitled to be heard), for example in relation to a proposed </w:t>
      </w:r>
      <w:r w:rsidR="00C23D97">
        <w:rPr>
          <w:color w:val="252526"/>
        </w:rPr>
        <w:t xml:space="preserve">reporting </w:t>
      </w:r>
      <w:r w:rsidRPr="00187958">
        <w:rPr>
          <w:color w:val="252526"/>
        </w:rPr>
        <w:t>restriction.</w:t>
      </w:r>
    </w:p>
    <w:p w14:paraId="2BCBB9F6" w14:textId="77777777" w:rsidR="00187958" w:rsidRDefault="00187958" w:rsidP="003224B2">
      <w:pPr>
        <w:pStyle w:val="ListParagraph"/>
        <w:rPr>
          <w:color w:val="252526"/>
        </w:rPr>
      </w:pPr>
    </w:p>
    <w:p w14:paraId="1955D9FE" w14:textId="2F2C5ACC" w:rsidR="00187958" w:rsidRDefault="00E02945" w:rsidP="007E40F9">
      <w:pPr>
        <w:pStyle w:val="NormalWeb"/>
        <w:numPr>
          <w:ilvl w:val="0"/>
          <w:numId w:val="1"/>
        </w:numPr>
        <w:spacing w:before="0" w:beforeAutospacing="0" w:after="0" w:afterAutospacing="0" w:line="360" w:lineRule="auto"/>
        <w:ind w:left="567"/>
        <w:rPr>
          <w:color w:val="252526"/>
        </w:rPr>
      </w:pPr>
      <w:r w:rsidRPr="00187958">
        <w:rPr>
          <w:color w:val="252526"/>
        </w:rPr>
        <w:t xml:space="preserve">The presumption in favour of granting </w:t>
      </w:r>
      <w:r w:rsidR="00A90F37">
        <w:rPr>
          <w:color w:val="252526"/>
        </w:rPr>
        <w:t xml:space="preserve">media </w:t>
      </w:r>
      <w:r w:rsidRPr="00187958">
        <w:rPr>
          <w:color w:val="252526"/>
        </w:rPr>
        <w:t xml:space="preserve">access </w:t>
      </w:r>
      <w:r w:rsidR="00C23D97">
        <w:rPr>
          <w:color w:val="252526"/>
        </w:rPr>
        <w:t xml:space="preserve">to documents </w:t>
      </w:r>
      <w:r w:rsidRPr="00187958">
        <w:rPr>
          <w:color w:val="252526"/>
        </w:rPr>
        <w:t>does not mean that the media are ‘entitled to disclosure’</w:t>
      </w:r>
      <w:r w:rsidR="00D303D1">
        <w:rPr>
          <w:color w:val="252526"/>
        </w:rPr>
        <w:t xml:space="preserve"> </w:t>
      </w:r>
      <w:r w:rsidRPr="00187958">
        <w:rPr>
          <w:color w:val="252526"/>
        </w:rPr>
        <w:t xml:space="preserve">or that it should take place ‘by default’. The coroner may refuse access where there are compelling reasons against it. The presumption of providing access under reg. 27(2) is therefore capable of rebuttal, but only for good and justifiable reason. In the </w:t>
      </w:r>
      <w:r w:rsidRPr="00187958">
        <w:rPr>
          <w:i/>
          <w:iCs/>
          <w:color w:val="252526"/>
        </w:rPr>
        <w:t>Guardian News</w:t>
      </w:r>
      <w:r w:rsidRPr="00187958">
        <w:rPr>
          <w:color w:val="252526"/>
        </w:rPr>
        <w:t xml:space="preserve"> case it was described as ‘some strong contrary argument’ or ‘countervailing reasons’.</w:t>
      </w:r>
    </w:p>
    <w:p w14:paraId="0D98B287" w14:textId="77777777" w:rsidR="00187958" w:rsidRDefault="00187958" w:rsidP="00187958">
      <w:pPr>
        <w:pStyle w:val="ListParagraph"/>
        <w:rPr>
          <w:color w:val="252526"/>
        </w:rPr>
      </w:pPr>
    </w:p>
    <w:p w14:paraId="10590D9E" w14:textId="5DF180D2" w:rsidR="00E02945" w:rsidRPr="00187958" w:rsidRDefault="00E02945" w:rsidP="007E40F9">
      <w:pPr>
        <w:pStyle w:val="NormalWeb"/>
        <w:numPr>
          <w:ilvl w:val="0"/>
          <w:numId w:val="1"/>
        </w:numPr>
        <w:spacing w:before="0" w:beforeAutospacing="0" w:after="240" w:afterAutospacing="0" w:line="360" w:lineRule="auto"/>
        <w:ind w:left="567"/>
        <w:rPr>
          <w:color w:val="252526"/>
        </w:rPr>
      </w:pPr>
      <w:r w:rsidRPr="00187958">
        <w:rPr>
          <w:color w:val="252526"/>
        </w:rPr>
        <w:t xml:space="preserve">The coroner should, therefore, normally accede to a media request unless there is a compelling reason not to. The coroner must make these decisions on a case by case basis, document by document, noting the presumption of disclosure </w:t>
      </w:r>
      <w:r w:rsidR="000B1D2C">
        <w:rPr>
          <w:color w:val="252526"/>
        </w:rPr>
        <w:t>and</w:t>
      </w:r>
      <w:r w:rsidRPr="00187958">
        <w:rPr>
          <w:color w:val="252526"/>
        </w:rPr>
        <w:t xml:space="preserve"> bearing in </w:t>
      </w:r>
      <w:r w:rsidR="00532272">
        <w:rPr>
          <w:color w:val="252526"/>
        </w:rPr>
        <w:t xml:space="preserve">mind the important </w:t>
      </w:r>
      <w:r w:rsidR="005705F2" w:rsidRPr="00837A8C">
        <w:rPr>
          <w:color w:val="252526"/>
        </w:rPr>
        <w:t>role of the press as ‘public watchdog’ in a democratic society</w:t>
      </w:r>
      <w:r w:rsidRPr="00187958">
        <w:rPr>
          <w:color w:val="252526"/>
        </w:rPr>
        <w:t>.</w:t>
      </w:r>
    </w:p>
    <w:p w14:paraId="1C23F528" w14:textId="77777777" w:rsidR="00187958" w:rsidRDefault="00187958" w:rsidP="00187958">
      <w:pPr>
        <w:pStyle w:val="Heading3"/>
        <w:spacing w:before="0" w:beforeAutospacing="0" w:after="0" w:afterAutospacing="0"/>
        <w:rPr>
          <w:color w:val="252526"/>
          <w:sz w:val="24"/>
          <w:szCs w:val="24"/>
        </w:rPr>
      </w:pPr>
    </w:p>
    <w:p w14:paraId="1AC29C0E" w14:textId="317B3A37" w:rsidR="000B1D2C" w:rsidRDefault="00187958" w:rsidP="00187958">
      <w:pPr>
        <w:pStyle w:val="Heading3"/>
        <w:spacing w:before="0" w:beforeAutospacing="0" w:after="0" w:afterAutospacing="0"/>
        <w:rPr>
          <w:color w:val="252526"/>
          <w:sz w:val="24"/>
          <w:szCs w:val="24"/>
        </w:rPr>
      </w:pPr>
      <w:r w:rsidRPr="00EA5CDD">
        <w:rPr>
          <w:color w:val="252526"/>
          <w:sz w:val="24"/>
          <w:szCs w:val="24"/>
        </w:rPr>
        <w:t>The approach</w:t>
      </w:r>
      <w:r>
        <w:rPr>
          <w:color w:val="252526"/>
          <w:sz w:val="24"/>
          <w:szCs w:val="24"/>
        </w:rPr>
        <w:t xml:space="preserve"> to requests for disclosure </w:t>
      </w:r>
    </w:p>
    <w:p w14:paraId="2D33EA91" w14:textId="77777777" w:rsidR="000B1D2C" w:rsidRPr="00187958" w:rsidRDefault="000B1D2C" w:rsidP="00187958">
      <w:pPr>
        <w:pStyle w:val="Heading3"/>
        <w:spacing w:before="0" w:beforeAutospacing="0" w:after="0" w:afterAutospacing="0"/>
        <w:rPr>
          <w:color w:val="252526"/>
          <w:sz w:val="24"/>
          <w:szCs w:val="24"/>
        </w:rPr>
      </w:pPr>
    </w:p>
    <w:p w14:paraId="3605A2EF" w14:textId="77777777" w:rsidR="00187958" w:rsidRPr="0003276F" w:rsidRDefault="00187958" w:rsidP="007E40F9">
      <w:pPr>
        <w:pStyle w:val="ListParagraph"/>
        <w:numPr>
          <w:ilvl w:val="0"/>
          <w:numId w:val="1"/>
        </w:numPr>
        <w:spacing w:after="120" w:line="440" w:lineRule="exact"/>
        <w:ind w:left="567" w:hanging="567"/>
        <w:contextualSpacing w:val="0"/>
        <w:rPr>
          <w:rStyle w:val="Hyperlink"/>
          <w:color w:val="auto"/>
          <w:u w:val="none"/>
        </w:rPr>
      </w:pPr>
      <w:r w:rsidRPr="0003276F">
        <w:rPr>
          <w:rStyle w:val="Hyperlink"/>
          <w:color w:val="auto"/>
          <w:u w:val="none"/>
        </w:rPr>
        <w:t xml:space="preserve">In relation to a request by anyone other than an </w:t>
      </w:r>
      <w:r>
        <w:rPr>
          <w:rStyle w:val="Hyperlink"/>
          <w:color w:val="auto"/>
          <w:u w:val="none"/>
        </w:rPr>
        <w:t>IP</w:t>
      </w:r>
      <w:r w:rsidRPr="0003276F">
        <w:rPr>
          <w:rStyle w:val="Hyperlink"/>
          <w:color w:val="auto"/>
          <w:u w:val="none"/>
        </w:rPr>
        <w:t xml:space="preserve"> for a recording or any other document, the discretion</w:t>
      </w:r>
      <w:r>
        <w:rPr>
          <w:rStyle w:val="FootnoteReference"/>
        </w:rPr>
        <w:footnoteReference w:id="17"/>
      </w:r>
      <w:r w:rsidRPr="0003276F">
        <w:rPr>
          <w:rStyle w:val="Hyperlink"/>
          <w:color w:val="auto"/>
          <w:u w:val="none"/>
        </w:rPr>
        <w:t xml:space="preserve"> of the coroner on this issue must be exercised judicially. The coroner should </w:t>
      </w:r>
      <w:proofErr w:type="gramStart"/>
      <w:r w:rsidRPr="0003276F">
        <w:rPr>
          <w:rStyle w:val="Hyperlink"/>
          <w:color w:val="auto"/>
          <w:u w:val="none"/>
        </w:rPr>
        <w:t>take into account</w:t>
      </w:r>
      <w:proofErr w:type="gramEnd"/>
      <w:r w:rsidRPr="0003276F">
        <w:rPr>
          <w:rStyle w:val="Hyperlink"/>
          <w:color w:val="auto"/>
          <w:u w:val="none"/>
        </w:rPr>
        <w:t>:</w:t>
      </w:r>
    </w:p>
    <w:p w14:paraId="11488604" w14:textId="77777777" w:rsidR="00187958" w:rsidRPr="0003276F" w:rsidRDefault="00187958" w:rsidP="007E40F9">
      <w:pPr>
        <w:numPr>
          <w:ilvl w:val="0"/>
          <w:numId w:val="9"/>
        </w:numPr>
        <w:spacing w:before="100" w:beforeAutospacing="1" w:after="75"/>
        <w:ind w:left="993"/>
        <w:rPr>
          <w:rStyle w:val="Hyperlink"/>
          <w:color w:val="auto"/>
          <w:u w:val="none"/>
        </w:rPr>
      </w:pPr>
      <w:r w:rsidRPr="0003276F">
        <w:rPr>
          <w:rStyle w:val="Hyperlink"/>
          <w:color w:val="auto"/>
          <w:u w:val="none"/>
        </w:rPr>
        <w:t>the person requesting the document</w:t>
      </w:r>
    </w:p>
    <w:p w14:paraId="2649FD1B" w14:textId="77777777" w:rsidR="00187958" w:rsidRPr="0003276F" w:rsidRDefault="00187958" w:rsidP="007E40F9">
      <w:pPr>
        <w:numPr>
          <w:ilvl w:val="0"/>
          <w:numId w:val="9"/>
        </w:numPr>
        <w:spacing w:before="100" w:beforeAutospacing="1" w:after="75"/>
        <w:ind w:left="993"/>
        <w:rPr>
          <w:rStyle w:val="Hyperlink"/>
          <w:color w:val="auto"/>
          <w:u w:val="none"/>
        </w:rPr>
      </w:pPr>
      <w:r w:rsidRPr="0003276F">
        <w:rPr>
          <w:rStyle w:val="Hyperlink"/>
          <w:color w:val="auto"/>
          <w:u w:val="none"/>
        </w:rPr>
        <w:t>the reason for the request</w:t>
      </w:r>
    </w:p>
    <w:p w14:paraId="7F7FAA61" w14:textId="77777777" w:rsidR="00187958" w:rsidRPr="0003276F" w:rsidRDefault="00187958" w:rsidP="007E40F9">
      <w:pPr>
        <w:numPr>
          <w:ilvl w:val="0"/>
          <w:numId w:val="9"/>
        </w:numPr>
        <w:spacing w:before="100" w:beforeAutospacing="1" w:after="75"/>
        <w:ind w:left="993"/>
        <w:rPr>
          <w:rStyle w:val="Hyperlink"/>
          <w:color w:val="auto"/>
          <w:u w:val="none"/>
        </w:rPr>
      </w:pPr>
      <w:r w:rsidRPr="0003276F">
        <w:rPr>
          <w:rStyle w:val="Hyperlink"/>
          <w:color w:val="auto"/>
          <w:u w:val="none"/>
        </w:rPr>
        <w:t>the public interest</w:t>
      </w:r>
    </w:p>
    <w:p w14:paraId="5FB84692" w14:textId="77777777" w:rsidR="00187958" w:rsidRPr="0003276F" w:rsidRDefault="00187958" w:rsidP="007E40F9">
      <w:pPr>
        <w:numPr>
          <w:ilvl w:val="0"/>
          <w:numId w:val="9"/>
        </w:numPr>
        <w:spacing w:before="100" w:beforeAutospacing="1" w:after="75"/>
        <w:ind w:left="993"/>
        <w:rPr>
          <w:rStyle w:val="Hyperlink"/>
          <w:color w:val="auto"/>
          <w:u w:val="none"/>
        </w:rPr>
      </w:pPr>
      <w:r w:rsidRPr="0003276F">
        <w:rPr>
          <w:rStyle w:val="Hyperlink"/>
          <w:color w:val="auto"/>
          <w:u w:val="none"/>
        </w:rPr>
        <w:t xml:space="preserve">the sensitivities of </w:t>
      </w:r>
      <w:proofErr w:type="gramStart"/>
      <w:r w:rsidRPr="0003276F">
        <w:rPr>
          <w:rStyle w:val="Hyperlink"/>
          <w:color w:val="auto"/>
          <w:u w:val="none"/>
        </w:rPr>
        <w:t>particular passages</w:t>
      </w:r>
      <w:proofErr w:type="gramEnd"/>
      <w:r w:rsidRPr="0003276F">
        <w:rPr>
          <w:rStyle w:val="Hyperlink"/>
          <w:color w:val="auto"/>
          <w:u w:val="none"/>
        </w:rPr>
        <w:t xml:space="preserve"> of evidence</w:t>
      </w:r>
    </w:p>
    <w:p w14:paraId="3B782821" w14:textId="77777777" w:rsidR="00187958" w:rsidRPr="0003276F" w:rsidRDefault="00187958" w:rsidP="007E40F9">
      <w:pPr>
        <w:numPr>
          <w:ilvl w:val="0"/>
          <w:numId w:val="9"/>
        </w:numPr>
        <w:spacing w:after="75"/>
        <w:ind w:left="993"/>
        <w:rPr>
          <w:rStyle w:val="Hyperlink"/>
          <w:color w:val="auto"/>
          <w:u w:val="none"/>
        </w:rPr>
      </w:pPr>
      <w:r w:rsidRPr="0003276F">
        <w:rPr>
          <w:rStyle w:val="Hyperlink"/>
          <w:color w:val="auto"/>
          <w:u w:val="none"/>
        </w:rPr>
        <w:t>the need for editing or redaction (if any, bearing in mind this was a public</w:t>
      </w:r>
    </w:p>
    <w:p w14:paraId="0BA852B5" w14:textId="77777777" w:rsidR="00187958" w:rsidRPr="0003276F" w:rsidRDefault="00187958" w:rsidP="00187958">
      <w:pPr>
        <w:spacing w:after="75"/>
        <w:ind w:left="993"/>
        <w:rPr>
          <w:rStyle w:val="Hyperlink"/>
          <w:color w:val="auto"/>
          <w:u w:val="none"/>
        </w:rPr>
      </w:pPr>
      <w:r w:rsidRPr="0003276F">
        <w:rPr>
          <w:rStyle w:val="Hyperlink"/>
          <w:color w:val="auto"/>
          <w:u w:val="none"/>
        </w:rPr>
        <w:t>hearing), and</w:t>
      </w:r>
    </w:p>
    <w:p w14:paraId="53799FA0" w14:textId="77777777" w:rsidR="00187958" w:rsidRPr="00C9044F" w:rsidRDefault="00187958" w:rsidP="007E40F9">
      <w:pPr>
        <w:numPr>
          <w:ilvl w:val="0"/>
          <w:numId w:val="9"/>
        </w:numPr>
        <w:spacing w:after="75"/>
        <w:ind w:left="993"/>
        <w:rPr>
          <w:rStyle w:val="Hyperlink"/>
          <w:color w:val="auto"/>
          <w:u w:val="none"/>
        </w:rPr>
      </w:pPr>
      <w:r w:rsidRPr="0003276F">
        <w:rPr>
          <w:rStyle w:val="Hyperlink"/>
          <w:color w:val="auto"/>
          <w:u w:val="none"/>
        </w:rPr>
        <w:t>other relevant factors</w:t>
      </w:r>
    </w:p>
    <w:p w14:paraId="25FB6F1E" w14:textId="77777777" w:rsidR="00BD478C" w:rsidRPr="00C36CED" w:rsidRDefault="00BD478C" w:rsidP="00C36CED">
      <w:pPr>
        <w:spacing w:after="120" w:line="440" w:lineRule="exact"/>
        <w:rPr>
          <w:rStyle w:val="Hyperlink"/>
          <w:color w:val="auto"/>
          <w:u w:val="none"/>
        </w:rPr>
      </w:pPr>
    </w:p>
    <w:p w14:paraId="1A9FF6CA" w14:textId="5C617E2D" w:rsidR="00602431" w:rsidRPr="00602431" w:rsidRDefault="00602431" w:rsidP="00237194">
      <w:pPr>
        <w:keepNext/>
        <w:spacing w:after="120" w:line="440" w:lineRule="exact"/>
        <w:rPr>
          <w:rStyle w:val="Hyperlink"/>
          <w:b/>
          <w:bCs/>
          <w:color w:val="auto"/>
          <w:u w:val="none"/>
        </w:rPr>
      </w:pPr>
      <w:r>
        <w:rPr>
          <w:b/>
          <w:bCs/>
        </w:rPr>
        <w:lastRenderedPageBreak/>
        <w:t xml:space="preserve">Media requests for </w:t>
      </w:r>
      <w:r>
        <w:rPr>
          <w:rStyle w:val="Hyperlink"/>
          <w:b/>
          <w:bCs/>
          <w:color w:val="auto"/>
          <w:u w:val="none"/>
        </w:rPr>
        <w:t>r</w:t>
      </w:r>
      <w:r w:rsidRPr="00602431">
        <w:rPr>
          <w:rStyle w:val="Hyperlink"/>
          <w:b/>
          <w:bCs/>
          <w:color w:val="auto"/>
          <w:u w:val="none"/>
        </w:rPr>
        <w:t>ecordings</w:t>
      </w:r>
    </w:p>
    <w:p w14:paraId="09B6F4F1" w14:textId="03E0BEF1" w:rsidR="0093739B" w:rsidRDefault="003C19D9" w:rsidP="007E40F9">
      <w:pPr>
        <w:pStyle w:val="ListParagraph"/>
        <w:numPr>
          <w:ilvl w:val="0"/>
          <w:numId w:val="1"/>
        </w:numPr>
        <w:spacing w:after="120" w:line="440" w:lineRule="exact"/>
        <w:ind w:left="426"/>
        <w:contextualSpacing w:val="0"/>
      </w:pPr>
      <w:r w:rsidRPr="003C19D9">
        <w:t>All inquest hearings, including PIR hearings, must be recorded by the court and the coroner must keep the recording</w:t>
      </w:r>
      <w:r w:rsidR="0003376F">
        <w:t xml:space="preserve"> to comply with</w:t>
      </w:r>
      <w:r w:rsidRPr="003C19D9">
        <w:t xml:space="preserve"> </w:t>
      </w:r>
      <w:hyperlink r:id="rId31" w:history="1">
        <w:r w:rsidRPr="0003376F">
          <w:rPr>
            <w:rStyle w:val="Hyperlink"/>
          </w:rPr>
          <w:t>rule 26</w:t>
        </w:r>
        <w:r w:rsidR="0003376F">
          <w:rPr>
            <w:rStyle w:val="Hyperlink"/>
          </w:rPr>
          <w:t>.</w:t>
        </w:r>
        <w:r w:rsidRPr="0003376F">
          <w:rPr>
            <w:rStyle w:val="Hyperlink"/>
            <w:u w:val="none"/>
          </w:rPr>
          <w:t xml:space="preserve"> </w:t>
        </w:r>
      </w:hyperlink>
      <w:r w:rsidR="0003376F">
        <w:t xml:space="preserve"> </w:t>
      </w:r>
      <w:r w:rsidR="00297D1F">
        <w:t>A recording of an inquest</w:t>
      </w:r>
      <w:r w:rsidR="0004644C">
        <w:t xml:space="preserve"> hearing</w:t>
      </w:r>
      <w:r w:rsidR="00297D1F">
        <w:t xml:space="preserve"> is a ‘document’ for the purposes </w:t>
      </w:r>
      <w:r w:rsidR="0093739B">
        <w:t xml:space="preserve">of the </w:t>
      </w:r>
      <w:r w:rsidR="007A30DC">
        <w:t xml:space="preserve">inquest </w:t>
      </w:r>
      <w:r w:rsidR="0093739B">
        <w:t>regulations and rules.</w:t>
      </w:r>
      <w:r w:rsidR="0093739B">
        <w:rPr>
          <w:rStyle w:val="FootnoteReference"/>
        </w:rPr>
        <w:footnoteReference w:id="18"/>
      </w:r>
    </w:p>
    <w:p w14:paraId="517B85FC" w14:textId="66AE0193" w:rsidR="00FF4DE8" w:rsidRDefault="0004644C" w:rsidP="007E40F9">
      <w:pPr>
        <w:pStyle w:val="ListParagraph"/>
        <w:numPr>
          <w:ilvl w:val="0"/>
          <w:numId w:val="1"/>
        </w:numPr>
        <w:spacing w:after="120" w:line="440" w:lineRule="exact"/>
        <w:ind w:left="426"/>
        <w:contextualSpacing w:val="0"/>
      </w:pPr>
      <w:r>
        <w:t>In addition, a</w:t>
      </w:r>
      <w:r w:rsidR="0093739B">
        <w:t>ny person</w:t>
      </w:r>
      <w:r w:rsidR="00297D1F">
        <w:t xml:space="preserve"> may, with the </w:t>
      </w:r>
      <w:r w:rsidR="0093739B">
        <w:t>leave of</w:t>
      </w:r>
      <w:r w:rsidR="00297D1F">
        <w:t xml:space="preserve"> the co</w:t>
      </w:r>
      <w:r w:rsidR="0093739B">
        <w:t>urt</w:t>
      </w:r>
      <w:r w:rsidR="00297D1F">
        <w:t xml:space="preserve">, </w:t>
      </w:r>
      <w:r w:rsidR="0093739B">
        <w:t>make their own recording of a hearing</w:t>
      </w:r>
      <w:r>
        <w:t>,</w:t>
      </w:r>
      <w:r w:rsidR="000F6533">
        <w:t xml:space="preserve"> </w:t>
      </w:r>
      <w:r w:rsidR="0093739B">
        <w:t xml:space="preserve">pursuant to </w:t>
      </w:r>
      <w:r w:rsidR="000E6C01">
        <w:t xml:space="preserve">the </w:t>
      </w:r>
      <w:hyperlink r:id="rId32" w:history="1">
        <w:r w:rsidR="005853FE" w:rsidRPr="007A30DC">
          <w:rPr>
            <w:rStyle w:val="Hyperlink"/>
          </w:rPr>
          <w:t>Contempt of Court Act 1981</w:t>
        </w:r>
      </w:hyperlink>
      <w:r w:rsidR="005853FE">
        <w:t xml:space="preserve"> </w:t>
      </w:r>
      <w:r w:rsidR="0093739B">
        <w:t>s.9</w:t>
      </w:r>
      <w:r w:rsidR="0093739B" w:rsidRPr="008D114A">
        <w:rPr>
          <w:sz w:val="22"/>
          <w:szCs w:val="22"/>
        </w:rPr>
        <w:t>(1)(a)</w:t>
      </w:r>
      <w:r w:rsidR="0093739B">
        <w:t xml:space="preserve">. </w:t>
      </w:r>
      <w:r w:rsidR="008160CC">
        <w:t xml:space="preserve"> The long standing </w:t>
      </w:r>
      <w:r w:rsidR="00C057E0">
        <w:t>guidance</w:t>
      </w:r>
      <w:r w:rsidR="008160CC">
        <w:t xml:space="preserve"> is that </w:t>
      </w:r>
      <w:r w:rsidR="008160CC" w:rsidRPr="00E32113">
        <w:t>applications from legal representatives, bona fide journalists</w:t>
      </w:r>
      <w:r w:rsidR="000D51AA">
        <w:rPr>
          <w:rStyle w:val="FootnoteReference"/>
        </w:rPr>
        <w:footnoteReference w:id="19"/>
      </w:r>
      <w:r w:rsidR="008160CC" w:rsidRPr="00E32113">
        <w:t xml:space="preserve"> and </w:t>
      </w:r>
      <w:r w:rsidR="00EC6D7A">
        <w:t>IP</w:t>
      </w:r>
      <w:r w:rsidR="008160CC" w:rsidRPr="00E32113">
        <w:t>s to use their own recording device should be treated sympathetically.</w:t>
      </w:r>
      <w:r w:rsidR="008160CC" w:rsidRPr="00E32113">
        <w:rPr>
          <w:vertAlign w:val="superscript"/>
        </w:rPr>
        <w:footnoteReference w:id="20"/>
      </w:r>
      <w:r w:rsidR="00C530A4">
        <w:t xml:space="preserve"> </w:t>
      </w:r>
      <w:r w:rsidR="00B971E1">
        <w:t xml:space="preserve"> </w:t>
      </w:r>
      <w:r w:rsidR="00A62A1C">
        <w:t>However, i</w:t>
      </w:r>
      <w:r w:rsidR="0003376F">
        <w:t>t would be a contempt of court for anyone to make or attempt to make a recording of proceedings without the coroner’s express permission.</w:t>
      </w:r>
    </w:p>
    <w:p w14:paraId="7D7584C6" w14:textId="241A090C" w:rsidR="00A73405" w:rsidRDefault="0093739B" w:rsidP="007E40F9">
      <w:pPr>
        <w:pStyle w:val="ListParagraph"/>
        <w:numPr>
          <w:ilvl w:val="0"/>
          <w:numId w:val="1"/>
        </w:numPr>
        <w:spacing w:after="120" w:line="440" w:lineRule="exact"/>
        <w:ind w:left="426"/>
        <w:contextualSpacing w:val="0"/>
      </w:pPr>
      <w:r>
        <w:t xml:space="preserve">If leave </w:t>
      </w:r>
      <w:r w:rsidR="007C1546">
        <w:t xml:space="preserve">is given </w:t>
      </w:r>
      <w:r w:rsidR="00FF4DE8">
        <w:t>to someone to make their own recording</w:t>
      </w:r>
      <w:r w:rsidR="005217D0" w:rsidRPr="00E32113">
        <w:rPr>
          <w:color w:val="000000" w:themeColor="text1"/>
        </w:rPr>
        <w:t>,</w:t>
      </w:r>
      <w:r w:rsidRPr="00E32113">
        <w:rPr>
          <w:color w:val="000000" w:themeColor="text1"/>
        </w:rPr>
        <w:t xml:space="preserve"> </w:t>
      </w:r>
      <w:r>
        <w:t xml:space="preserve">conditions can be placed on that leave pursuant to </w:t>
      </w:r>
      <w:hyperlink r:id="rId33" w:history="1">
        <w:r w:rsidRPr="00510BEA">
          <w:rPr>
            <w:rStyle w:val="Hyperlink"/>
          </w:rPr>
          <w:t>s.9(</w:t>
        </w:r>
        <w:r w:rsidRPr="00510BEA">
          <w:rPr>
            <w:rStyle w:val="Hyperlink"/>
            <w:sz w:val="22"/>
            <w:szCs w:val="22"/>
          </w:rPr>
          <w:t>1</w:t>
        </w:r>
        <w:r w:rsidRPr="00510BEA">
          <w:rPr>
            <w:rStyle w:val="Hyperlink"/>
          </w:rPr>
          <w:t>)(</w:t>
        </w:r>
        <w:r w:rsidRPr="00510BEA">
          <w:rPr>
            <w:rStyle w:val="Hyperlink"/>
            <w:sz w:val="22"/>
            <w:szCs w:val="22"/>
          </w:rPr>
          <w:t>c</w:t>
        </w:r>
        <w:r w:rsidRPr="00510BEA">
          <w:rPr>
            <w:rStyle w:val="Hyperlink"/>
          </w:rPr>
          <w:t>)</w:t>
        </w:r>
      </w:hyperlink>
      <w:r>
        <w:t xml:space="preserve">.  </w:t>
      </w:r>
      <w:r w:rsidR="00A62A1C">
        <w:t>T</w:t>
      </w:r>
      <w:r w:rsidR="0060297D">
        <w:t xml:space="preserve">he </w:t>
      </w:r>
      <w:r w:rsidR="005853FE">
        <w:t xml:space="preserve">effect of </w:t>
      </w:r>
      <w:hyperlink r:id="rId34" w:history="1">
        <w:r w:rsidR="005853FE" w:rsidRPr="005B6000">
          <w:rPr>
            <w:rStyle w:val="Hyperlink"/>
          </w:rPr>
          <w:t>s.9(</w:t>
        </w:r>
        <w:r w:rsidR="005853FE" w:rsidRPr="005B6000">
          <w:rPr>
            <w:rStyle w:val="Hyperlink"/>
            <w:sz w:val="22"/>
            <w:szCs w:val="22"/>
          </w:rPr>
          <w:t>1</w:t>
        </w:r>
        <w:r w:rsidR="005853FE" w:rsidRPr="005B6000">
          <w:rPr>
            <w:rStyle w:val="Hyperlink"/>
          </w:rPr>
          <w:t>)(</w:t>
        </w:r>
        <w:r w:rsidR="005853FE" w:rsidRPr="005B6000">
          <w:rPr>
            <w:rStyle w:val="Hyperlink"/>
            <w:sz w:val="22"/>
            <w:szCs w:val="22"/>
          </w:rPr>
          <w:t>b</w:t>
        </w:r>
        <w:r w:rsidR="005853FE" w:rsidRPr="005B6000">
          <w:rPr>
            <w:rStyle w:val="Hyperlink"/>
          </w:rPr>
          <w:t>)</w:t>
        </w:r>
      </w:hyperlink>
      <w:r w:rsidR="005853FE">
        <w:t xml:space="preserve"> is that </w:t>
      </w:r>
      <w:r w:rsidR="00A62A1C">
        <w:t xml:space="preserve">any </w:t>
      </w:r>
      <w:r w:rsidR="005853FE">
        <w:t xml:space="preserve">such </w:t>
      </w:r>
      <w:r w:rsidR="0060297D">
        <w:t>recording may only be used for th</w:t>
      </w:r>
      <w:r w:rsidR="005853FE">
        <w:t>at person’s</w:t>
      </w:r>
      <w:r w:rsidR="0060297D">
        <w:t xml:space="preserve"> own </w:t>
      </w:r>
      <w:r w:rsidR="005853FE">
        <w:t>purposes (</w:t>
      </w:r>
      <w:r w:rsidR="00C530A4">
        <w:t>e.g.</w:t>
      </w:r>
      <w:r w:rsidR="005853FE">
        <w:t xml:space="preserve"> for ensuring accurate media reporting). </w:t>
      </w:r>
      <w:r w:rsidR="00C530A4">
        <w:t xml:space="preserve"> </w:t>
      </w:r>
      <w:r w:rsidR="005853FE">
        <w:t>It would be a contempt of court if they were to publish the recording in any way or play it in the hearing of the public, and the co</w:t>
      </w:r>
      <w:r w:rsidR="00FA7325">
        <w:t>roner</w:t>
      </w:r>
      <w:r w:rsidR="005853FE">
        <w:t xml:space="preserve"> has no power to give anyone leave to do so.</w:t>
      </w:r>
      <w:r w:rsidR="001606B5">
        <w:rPr>
          <w:rStyle w:val="FootnoteReference"/>
        </w:rPr>
        <w:footnoteReference w:id="21"/>
      </w:r>
      <w:r w:rsidR="005853FE">
        <w:t xml:space="preserve">  </w:t>
      </w:r>
    </w:p>
    <w:p w14:paraId="757BC865" w14:textId="78B337D1" w:rsidR="00464EC1" w:rsidRDefault="005853FE" w:rsidP="007E40F9">
      <w:pPr>
        <w:pStyle w:val="ListParagraph"/>
        <w:numPr>
          <w:ilvl w:val="0"/>
          <w:numId w:val="1"/>
        </w:numPr>
        <w:spacing w:after="120" w:line="440" w:lineRule="exact"/>
        <w:ind w:left="426"/>
        <w:contextualSpacing w:val="0"/>
      </w:pPr>
      <w:r>
        <w:t>Requests under this provision are</w:t>
      </w:r>
      <w:r w:rsidR="0003376F">
        <w:t>, however,</w:t>
      </w:r>
      <w:r>
        <w:t xml:space="preserve"> </w:t>
      </w:r>
      <w:r w:rsidR="00C71B84">
        <w:t xml:space="preserve">quite </w:t>
      </w:r>
      <w:r>
        <w:t xml:space="preserve">rare </w:t>
      </w:r>
      <w:r w:rsidR="0003376F">
        <w:t xml:space="preserve">given </w:t>
      </w:r>
      <w:r w:rsidR="007C1546">
        <w:t xml:space="preserve">that </w:t>
      </w:r>
      <w:r w:rsidR="0003376F">
        <w:t xml:space="preserve">the court’s own recording is likely to be complete and of better quality, </w:t>
      </w:r>
      <w:r w:rsidR="00C7423B">
        <w:t xml:space="preserve">therefore </w:t>
      </w:r>
      <w:r>
        <w:t>it is</w:t>
      </w:r>
      <w:r w:rsidR="0093739B">
        <w:t xml:space="preserve"> </w:t>
      </w:r>
      <w:r w:rsidR="00C7423B">
        <w:t xml:space="preserve">far </w:t>
      </w:r>
      <w:r w:rsidR="0093739B">
        <w:t xml:space="preserve">more </w:t>
      </w:r>
      <w:r w:rsidR="00C7423B">
        <w:t>common</w:t>
      </w:r>
      <w:r w:rsidR="0093739B">
        <w:t xml:space="preserve"> for a</w:t>
      </w:r>
      <w:r>
        <w:t xml:space="preserve">n application </w:t>
      </w:r>
      <w:r w:rsidR="0004644C">
        <w:t xml:space="preserve">for access to the court’s own recording to </w:t>
      </w:r>
      <w:r>
        <w:t xml:space="preserve">be made </w:t>
      </w:r>
      <w:r w:rsidRPr="005F0A95">
        <w:t>under</w:t>
      </w:r>
      <w:r w:rsidRPr="0003376F">
        <w:rPr>
          <w:color w:val="FF0000"/>
        </w:rPr>
        <w:t xml:space="preserve"> </w:t>
      </w:r>
      <w:hyperlink r:id="rId35" w:history="1">
        <w:r w:rsidR="006D6180" w:rsidRPr="007F7D29">
          <w:rPr>
            <w:rStyle w:val="Hyperlink"/>
          </w:rPr>
          <w:t>reg.27</w:t>
        </w:r>
        <w:r w:rsidR="006D6180" w:rsidRPr="007F7D29">
          <w:rPr>
            <w:rStyle w:val="Hyperlink"/>
            <w:sz w:val="22"/>
            <w:szCs w:val="22"/>
          </w:rPr>
          <w:t>(2)</w:t>
        </w:r>
        <w:r w:rsidR="006D6180" w:rsidRPr="007F7D29">
          <w:rPr>
            <w:rStyle w:val="Hyperlink"/>
          </w:rPr>
          <w:t>.</w:t>
        </w:r>
      </w:hyperlink>
      <w:r w:rsidR="002C1A35" w:rsidRPr="007F7D29">
        <w:t xml:space="preserve"> </w:t>
      </w:r>
      <w:r w:rsidR="00BF0283" w:rsidRPr="007F7D29">
        <w:t xml:space="preserve">  </w:t>
      </w:r>
    </w:p>
    <w:p w14:paraId="69CD2EC1" w14:textId="65B896BD" w:rsidR="00455554" w:rsidRPr="00867867" w:rsidRDefault="007F7D29" w:rsidP="007E40F9">
      <w:pPr>
        <w:pStyle w:val="ListParagraph"/>
        <w:numPr>
          <w:ilvl w:val="0"/>
          <w:numId w:val="1"/>
        </w:numPr>
        <w:spacing w:after="120" w:line="440" w:lineRule="exact"/>
        <w:ind w:left="426"/>
        <w:contextualSpacing w:val="0"/>
      </w:pPr>
      <w:r w:rsidRPr="007F7D29">
        <w:t>I</w:t>
      </w:r>
      <w:r w:rsidR="003B0194" w:rsidRPr="007F7D29">
        <w:t xml:space="preserve">f permission </w:t>
      </w:r>
      <w:r w:rsidR="007E0F0C" w:rsidRPr="007F7D29">
        <w:t>has been</w:t>
      </w:r>
      <w:r w:rsidR="003B0194" w:rsidRPr="007F7D29">
        <w:t xml:space="preserve"> given </w:t>
      </w:r>
      <w:r w:rsidR="00BA3A22" w:rsidRPr="007F7D29">
        <w:t>for someone</w:t>
      </w:r>
      <w:r w:rsidR="003B0194" w:rsidRPr="007F7D29">
        <w:t xml:space="preserve"> to make their own </w:t>
      </w:r>
      <w:proofErr w:type="gramStart"/>
      <w:r w:rsidR="003B0194" w:rsidRPr="007F7D29">
        <w:t>recording</w:t>
      </w:r>
      <w:proofErr w:type="gramEnd"/>
      <w:r w:rsidR="003B0194" w:rsidRPr="007F7D29">
        <w:t xml:space="preserve"> </w:t>
      </w:r>
      <w:r w:rsidR="007E0F0C" w:rsidRPr="007F7D29">
        <w:t>then it is also prudent to prov</w:t>
      </w:r>
      <w:r w:rsidR="00BA3A22" w:rsidRPr="007F7D29">
        <w:t>ide</w:t>
      </w:r>
      <w:r w:rsidR="007E0F0C" w:rsidRPr="007F7D29">
        <w:t xml:space="preserve"> them with a written </w:t>
      </w:r>
      <w:r w:rsidR="00BA3A22" w:rsidRPr="007F7D29">
        <w:t xml:space="preserve">warning </w:t>
      </w:r>
      <w:r w:rsidR="007E0F0C" w:rsidRPr="007F7D29">
        <w:t xml:space="preserve">notice </w:t>
      </w:r>
      <w:r w:rsidR="00431282">
        <w:t>in line with</w:t>
      </w:r>
      <w:r w:rsidR="007E0F0C" w:rsidRPr="007F7D29">
        <w:t xml:space="preserve"> the wording </w:t>
      </w:r>
      <w:r w:rsidR="008C774F">
        <w:t xml:space="preserve">appended </w:t>
      </w:r>
      <w:r w:rsidR="008C774F" w:rsidRPr="00455554">
        <w:rPr>
          <w:highlight w:val="yellow"/>
        </w:rPr>
        <w:t>here</w:t>
      </w:r>
      <w:r w:rsidR="007E0F0C" w:rsidRPr="007F7D29">
        <w:t>.</w:t>
      </w:r>
      <w:r w:rsidR="00042907">
        <w:rPr>
          <w:rStyle w:val="FootnoteReference"/>
        </w:rPr>
        <w:footnoteReference w:id="22"/>
      </w:r>
    </w:p>
    <w:p w14:paraId="0B160E76" w14:textId="77777777" w:rsidR="00CA1297" w:rsidRDefault="00CA1297" w:rsidP="009D62D1">
      <w:pPr>
        <w:pStyle w:val="ListParagraph"/>
        <w:spacing w:after="120" w:line="440" w:lineRule="exact"/>
        <w:ind w:left="567" w:hanging="567"/>
        <w:contextualSpacing w:val="0"/>
        <w:rPr>
          <w:b/>
          <w:bCs/>
        </w:rPr>
      </w:pPr>
    </w:p>
    <w:p w14:paraId="481F43D5" w14:textId="6A6DA313" w:rsidR="003D7CC0" w:rsidRDefault="00297D1F" w:rsidP="00831D43">
      <w:pPr>
        <w:pStyle w:val="ListParagraph"/>
        <w:keepNext/>
        <w:spacing w:after="120" w:line="440" w:lineRule="exact"/>
        <w:ind w:left="567" w:hanging="567"/>
        <w:contextualSpacing w:val="0"/>
        <w:rPr>
          <w:b/>
          <w:bCs/>
        </w:rPr>
      </w:pPr>
      <w:r>
        <w:rPr>
          <w:b/>
          <w:bCs/>
        </w:rPr>
        <w:lastRenderedPageBreak/>
        <w:t>Live text-based communications</w:t>
      </w:r>
    </w:p>
    <w:p w14:paraId="34D9C6DE" w14:textId="3BBC90D3" w:rsidR="00BE7EE5" w:rsidRDefault="005604F5" w:rsidP="007E40F9">
      <w:pPr>
        <w:pStyle w:val="ListParagraph"/>
        <w:numPr>
          <w:ilvl w:val="0"/>
          <w:numId w:val="1"/>
        </w:numPr>
        <w:spacing w:after="120" w:line="440" w:lineRule="exact"/>
        <w:ind w:left="426" w:hanging="426"/>
        <w:contextualSpacing w:val="0"/>
      </w:pPr>
      <w:r w:rsidRPr="0030198F">
        <w:t>Unlike the public, the media do not need to apply to use text-based devices to communicate from court</w:t>
      </w:r>
      <w:r>
        <w:t>.</w:t>
      </w:r>
      <w:r w:rsidRPr="005604F5" w:rsidDel="005604F5">
        <w:t xml:space="preserve"> </w:t>
      </w:r>
      <w:r w:rsidR="00B971E1">
        <w:t xml:space="preserve"> </w:t>
      </w:r>
      <w:r w:rsidR="00F95529">
        <w:t>I</w:t>
      </w:r>
      <w:r w:rsidR="00F95529" w:rsidRPr="00525429">
        <w:t xml:space="preserve">n </w:t>
      </w:r>
      <w:r w:rsidR="00F95529" w:rsidRPr="004B428B">
        <w:t>accordance with the</w:t>
      </w:r>
      <w:r w:rsidR="00F95529">
        <w:t xml:space="preserve"> Lord Chief Justice’s </w:t>
      </w:r>
      <w:hyperlink r:id="rId36" w:history="1">
        <w:r w:rsidR="00F95529" w:rsidRPr="007A30DC">
          <w:rPr>
            <w:rStyle w:val="Hyperlink"/>
          </w:rPr>
          <w:t>Practice Guidance</w:t>
        </w:r>
      </w:hyperlink>
      <w:r w:rsidR="00F95529">
        <w:rPr>
          <w:rStyle w:val="FootnoteReference"/>
        </w:rPr>
        <w:footnoteReference w:id="23"/>
      </w:r>
      <w:r w:rsidR="00F95529">
        <w:t xml:space="preserve"> c</w:t>
      </w:r>
      <w:r w:rsidR="00297D1F" w:rsidRPr="002473BC">
        <w:t xml:space="preserve">ommunications by journalists and legal commentators </w:t>
      </w:r>
      <w:r w:rsidR="00617C19">
        <w:t xml:space="preserve">from the courtroom </w:t>
      </w:r>
      <w:r w:rsidR="00F95529">
        <w:t>using</w:t>
      </w:r>
      <w:r w:rsidR="00F95529" w:rsidRPr="002473BC">
        <w:t xml:space="preserve"> mobile phones </w:t>
      </w:r>
      <w:r w:rsidR="00F95529">
        <w:t>or</w:t>
      </w:r>
      <w:r w:rsidR="00F95529" w:rsidRPr="002473BC">
        <w:t xml:space="preserve"> laptops </w:t>
      </w:r>
      <w:r w:rsidR="00297D1F" w:rsidRPr="002473BC">
        <w:t>are permissible for the sole purpose of fair and accurate reporting</w:t>
      </w:r>
      <w:r w:rsidR="00F95529">
        <w:t>.</w:t>
      </w:r>
      <w:r w:rsidR="0004644C">
        <w:t xml:space="preserve"> </w:t>
      </w:r>
      <w:r w:rsidR="002A0CD5">
        <w:t xml:space="preserve"> Such</w:t>
      </w:r>
      <w:r w:rsidR="00C530A4">
        <w:t xml:space="preserve"> </w:t>
      </w:r>
      <w:r w:rsidR="002A0CD5">
        <w:rPr>
          <w:color w:val="000000" w:themeColor="text1"/>
        </w:rPr>
        <w:t xml:space="preserve">live </w:t>
      </w:r>
      <w:r w:rsidR="00C20BFB">
        <w:rPr>
          <w:color w:val="000000" w:themeColor="text1"/>
        </w:rPr>
        <w:t xml:space="preserve">communication </w:t>
      </w:r>
      <w:r w:rsidR="002A0CD5">
        <w:rPr>
          <w:color w:val="000000" w:themeColor="text1"/>
        </w:rPr>
        <w:t>will generally, in accordance with the journalists</w:t>
      </w:r>
      <w:r w:rsidR="008E15E9">
        <w:rPr>
          <w:color w:val="000000" w:themeColor="text1"/>
        </w:rPr>
        <w:t>’</w:t>
      </w:r>
      <w:r w:rsidR="002A0CD5">
        <w:rPr>
          <w:color w:val="000000" w:themeColor="text1"/>
        </w:rPr>
        <w:t xml:space="preserve"> codes of ethics, present merely a factual account of what is being said in court</w:t>
      </w:r>
      <w:r w:rsidR="008E15E9">
        <w:rPr>
          <w:color w:val="000000" w:themeColor="text1"/>
        </w:rPr>
        <w:t>.</w:t>
      </w:r>
    </w:p>
    <w:p w14:paraId="77C528B0" w14:textId="1B043A4E" w:rsidR="00873D79" w:rsidRDefault="00BD51B9" w:rsidP="007E40F9">
      <w:pPr>
        <w:pStyle w:val="ListParagraph"/>
        <w:numPr>
          <w:ilvl w:val="0"/>
          <w:numId w:val="1"/>
        </w:numPr>
        <w:spacing w:after="120" w:line="440" w:lineRule="exact"/>
        <w:ind w:left="426" w:hanging="426"/>
        <w:contextualSpacing w:val="0"/>
        <w:rPr>
          <w:color w:val="000000" w:themeColor="text1"/>
        </w:rPr>
      </w:pPr>
      <w:r w:rsidRPr="00AB6B04">
        <w:rPr>
          <w:color w:val="000000" w:themeColor="text1"/>
        </w:rPr>
        <w:t xml:space="preserve">A journalist who uses a device for live court reporting </w:t>
      </w:r>
      <w:r w:rsidR="000C5553" w:rsidRPr="00AB6B04">
        <w:rPr>
          <w:color w:val="000000" w:themeColor="text1"/>
        </w:rPr>
        <w:t xml:space="preserve">on </w:t>
      </w:r>
      <w:r w:rsidR="005C5862">
        <w:rPr>
          <w:color w:val="000000" w:themeColor="text1"/>
        </w:rPr>
        <w:t>X</w:t>
      </w:r>
      <w:r w:rsidR="007C09F2">
        <w:rPr>
          <w:color w:val="000000" w:themeColor="text1"/>
        </w:rPr>
        <w:t>, Threads or</w:t>
      </w:r>
      <w:r w:rsidR="000C5553" w:rsidRPr="00AB6B04">
        <w:rPr>
          <w:color w:val="000000" w:themeColor="text1"/>
        </w:rPr>
        <w:t xml:space="preserve"> </w:t>
      </w:r>
      <w:r w:rsidR="00C80E11">
        <w:rPr>
          <w:color w:val="000000" w:themeColor="text1"/>
        </w:rPr>
        <w:t xml:space="preserve">any </w:t>
      </w:r>
      <w:r w:rsidR="000C5553" w:rsidRPr="00AB6B04">
        <w:rPr>
          <w:color w:val="000000" w:themeColor="text1"/>
        </w:rPr>
        <w:t xml:space="preserve">other social media </w:t>
      </w:r>
      <w:r w:rsidR="00C80E11">
        <w:rPr>
          <w:color w:val="000000" w:themeColor="text1"/>
        </w:rPr>
        <w:t>platform</w:t>
      </w:r>
      <w:r w:rsidR="000C5553" w:rsidRPr="00AB6B04">
        <w:rPr>
          <w:color w:val="000000" w:themeColor="text1"/>
        </w:rPr>
        <w:t xml:space="preserve"> </w:t>
      </w:r>
      <w:r w:rsidR="00C80E11">
        <w:rPr>
          <w:color w:val="000000" w:themeColor="text1"/>
        </w:rPr>
        <w:t>will be</w:t>
      </w:r>
      <w:r w:rsidRPr="00AB6B04">
        <w:rPr>
          <w:color w:val="000000" w:themeColor="text1"/>
        </w:rPr>
        <w:t xml:space="preserve"> subject to the same legal restrictions and obligations as any other form of court reporting. </w:t>
      </w:r>
      <w:r w:rsidR="00B971E1">
        <w:rPr>
          <w:color w:val="000000" w:themeColor="text1"/>
        </w:rPr>
        <w:t xml:space="preserve"> </w:t>
      </w:r>
      <w:r w:rsidR="00C80E11">
        <w:rPr>
          <w:color w:val="000000" w:themeColor="text1"/>
        </w:rPr>
        <w:t xml:space="preserve">Electronic </w:t>
      </w:r>
      <w:r w:rsidRPr="00AB6B04">
        <w:rPr>
          <w:color w:val="000000" w:themeColor="text1"/>
        </w:rPr>
        <w:t xml:space="preserve">devices should not </w:t>
      </w:r>
      <w:r w:rsidR="00C80E11">
        <w:rPr>
          <w:color w:val="000000" w:themeColor="text1"/>
        </w:rPr>
        <w:t xml:space="preserve">be </w:t>
      </w:r>
      <w:r w:rsidR="003C3AA6">
        <w:rPr>
          <w:color w:val="000000" w:themeColor="text1"/>
        </w:rPr>
        <w:t>used</w:t>
      </w:r>
      <w:r w:rsidR="00C80E11">
        <w:rPr>
          <w:color w:val="000000" w:themeColor="text1"/>
        </w:rPr>
        <w:t xml:space="preserve"> in a </w:t>
      </w:r>
      <w:r w:rsidR="003C3AA6">
        <w:rPr>
          <w:color w:val="000000" w:themeColor="text1"/>
        </w:rPr>
        <w:t>manner</w:t>
      </w:r>
      <w:r w:rsidR="00C80E11">
        <w:rPr>
          <w:color w:val="000000" w:themeColor="text1"/>
        </w:rPr>
        <w:t xml:space="preserve"> that </w:t>
      </w:r>
      <w:r w:rsidRPr="00AB6B04">
        <w:rPr>
          <w:color w:val="000000" w:themeColor="text1"/>
        </w:rPr>
        <w:t>cause</w:t>
      </w:r>
      <w:r w:rsidR="003C3AA6">
        <w:rPr>
          <w:color w:val="000000" w:themeColor="text1"/>
        </w:rPr>
        <w:t>s</w:t>
      </w:r>
      <w:r w:rsidRPr="00AB6B04">
        <w:rPr>
          <w:color w:val="000000" w:themeColor="text1"/>
        </w:rPr>
        <w:t xml:space="preserve"> a disturbance or distraction</w:t>
      </w:r>
      <w:r w:rsidR="000C5553" w:rsidRPr="00AB6B04">
        <w:rPr>
          <w:color w:val="000000" w:themeColor="text1"/>
        </w:rPr>
        <w:t xml:space="preserve"> </w:t>
      </w:r>
      <w:r w:rsidR="00C80E11">
        <w:rPr>
          <w:color w:val="000000" w:themeColor="text1"/>
        </w:rPr>
        <w:t>in the courtroom</w:t>
      </w:r>
      <w:r w:rsidR="003C3AA6">
        <w:rPr>
          <w:color w:val="000000" w:themeColor="text1"/>
        </w:rPr>
        <w:t xml:space="preserve"> and t</w:t>
      </w:r>
      <w:r w:rsidR="000C5553" w:rsidRPr="00AB6B04">
        <w:rPr>
          <w:color w:val="000000" w:themeColor="text1"/>
        </w:rPr>
        <w:t xml:space="preserve">he coroner retains full discretion to prohibit live, text-based communications from court, </w:t>
      </w:r>
      <w:r w:rsidR="00953A78">
        <w:rPr>
          <w:color w:val="000000" w:themeColor="text1"/>
        </w:rPr>
        <w:t xml:space="preserve">if </w:t>
      </w:r>
      <w:r w:rsidR="00193C32">
        <w:rPr>
          <w:color w:val="000000" w:themeColor="text1"/>
        </w:rPr>
        <w:t>such a prohibition</w:t>
      </w:r>
      <w:r w:rsidR="00953A78">
        <w:rPr>
          <w:color w:val="000000" w:themeColor="text1"/>
        </w:rPr>
        <w:t xml:space="preserve"> facilitat</w:t>
      </w:r>
      <w:r w:rsidR="00FA729B">
        <w:rPr>
          <w:color w:val="000000" w:themeColor="text1"/>
        </w:rPr>
        <w:t>es</w:t>
      </w:r>
      <w:r w:rsidR="00953A78">
        <w:rPr>
          <w:color w:val="000000" w:themeColor="text1"/>
        </w:rPr>
        <w:t xml:space="preserve"> the administration of justice</w:t>
      </w:r>
      <w:r w:rsidR="000C5553" w:rsidRPr="00AB6B04">
        <w:rPr>
          <w:color w:val="000000" w:themeColor="text1"/>
        </w:rPr>
        <w:t>.</w:t>
      </w:r>
    </w:p>
    <w:p w14:paraId="1F6DB6C5" w14:textId="547240E4" w:rsidR="00764EBB" w:rsidRPr="00B66F09" w:rsidRDefault="009F6D6A" w:rsidP="007E40F9">
      <w:pPr>
        <w:pStyle w:val="ListParagraph"/>
        <w:numPr>
          <w:ilvl w:val="0"/>
          <w:numId w:val="1"/>
        </w:numPr>
        <w:spacing w:after="120" w:line="440" w:lineRule="exact"/>
        <w:ind w:left="426" w:hanging="426"/>
        <w:contextualSpacing w:val="0"/>
        <w:rPr>
          <w:color w:val="000000" w:themeColor="text1"/>
        </w:rPr>
      </w:pPr>
      <w:r>
        <w:rPr>
          <w:color w:val="000000" w:themeColor="text1"/>
        </w:rPr>
        <w:t>M</w:t>
      </w:r>
      <w:r w:rsidR="00D2659A" w:rsidRPr="00873D79">
        <w:rPr>
          <w:color w:val="000000" w:themeColor="text1"/>
        </w:rPr>
        <w:t xml:space="preserve">embers of the public who wish to </w:t>
      </w:r>
      <w:r w:rsidR="0067593B">
        <w:rPr>
          <w:color w:val="000000" w:themeColor="text1"/>
        </w:rPr>
        <w:t>engage in live communications</w:t>
      </w:r>
      <w:r w:rsidR="00C530A4" w:rsidRPr="00873D79">
        <w:rPr>
          <w:color w:val="000000" w:themeColor="text1"/>
        </w:rPr>
        <w:t xml:space="preserve"> </w:t>
      </w:r>
      <w:r w:rsidR="00B66F09">
        <w:rPr>
          <w:color w:val="000000" w:themeColor="text1"/>
        </w:rPr>
        <w:t>fro</w:t>
      </w:r>
      <w:r w:rsidR="008E15E9">
        <w:rPr>
          <w:color w:val="000000" w:themeColor="text1"/>
        </w:rPr>
        <w:t>m</w:t>
      </w:r>
      <w:r w:rsidR="00B66F09">
        <w:rPr>
          <w:color w:val="000000" w:themeColor="text1"/>
        </w:rPr>
        <w:t xml:space="preserve"> the courtroom</w:t>
      </w:r>
      <w:r w:rsidR="00D2659A" w:rsidRPr="00873D79">
        <w:rPr>
          <w:color w:val="000000" w:themeColor="text1"/>
        </w:rPr>
        <w:t xml:space="preserve"> must apply to the coroner for permission</w:t>
      </w:r>
      <w:r>
        <w:rPr>
          <w:color w:val="000000" w:themeColor="text1"/>
        </w:rPr>
        <w:t xml:space="preserve"> in advance</w:t>
      </w:r>
      <w:r w:rsidR="00D2659A" w:rsidRPr="00873D79">
        <w:rPr>
          <w:color w:val="000000" w:themeColor="text1"/>
        </w:rPr>
        <w:t>.</w:t>
      </w:r>
      <w:r w:rsidR="00B916B4">
        <w:rPr>
          <w:color w:val="000000" w:themeColor="text1"/>
        </w:rPr>
        <w:t xml:space="preserve">  </w:t>
      </w:r>
      <w:r w:rsidR="00764EBB" w:rsidRPr="00873D79">
        <w:rPr>
          <w:color w:val="000000" w:themeColor="text1"/>
        </w:rPr>
        <w:t>The ap</w:t>
      </w:r>
      <w:r w:rsidR="00B66F09">
        <w:rPr>
          <w:color w:val="000000" w:themeColor="text1"/>
        </w:rPr>
        <w:t>p</w:t>
      </w:r>
      <w:r w:rsidR="00764EBB" w:rsidRPr="00873D79">
        <w:rPr>
          <w:color w:val="000000" w:themeColor="text1"/>
        </w:rPr>
        <w:t>licatio</w:t>
      </w:r>
      <w:r w:rsidR="00B66F09">
        <w:rPr>
          <w:color w:val="000000" w:themeColor="text1"/>
        </w:rPr>
        <w:t>n</w:t>
      </w:r>
      <w:r w:rsidR="00764EBB" w:rsidRPr="00873D79">
        <w:rPr>
          <w:color w:val="000000" w:themeColor="text1"/>
        </w:rPr>
        <w:t xml:space="preserve"> need not be a f</w:t>
      </w:r>
      <w:r w:rsidR="00B66F09">
        <w:rPr>
          <w:color w:val="000000" w:themeColor="text1"/>
        </w:rPr>
        <w:t>o</w:t>
      </w:r>
      <w:r w:rsidR="00764EBB" w:rsidRPr="00873D79">
        <w:rPr>
          <w:color w:val="000000" w:themeColor="text1"/>
        </w:rPr>
        <w:t>rmal one</w:t>
      </w:r>
      <w:r w:rsidR="008E15E9">
        <w:rPr>
          <w:color w:val="000000" w:themeColor="text1"/>
        </w:rPr>
        <w:t xml:space="preserve">, </w:t>
      </w:r>
      <w:r w:rsidR="00764EBB" w:rsidRPr="00873D79">
        <w:rPr>
          <w:color w:val="000000" w:themeColor="text1"/>
        </w:rPr>
        <w:t xml:space="preserve"> </w:t>
      </w:r>
      <w:r w:rsidR="008E15E9">
        <w:rPr>
          <w:color w:val="000000" w:themeColor="text1"/>
        </w:rPr>
        <w:t>it</w:t>
      </w:r>
      <w:r w:rsidR="00B66F09">
        <w:rPr>
          <w:color w:val="000000" w:themeColor="text1"/>
        </w:rPr>
        <w:t xml:space="preserve"> might,</w:t>
      </w:r>
      <w:r w:rsidR="00764EBB" w:rsidRPr="00873D79">
        <w:rPr>
          <w:color w:val="000000" w:themeColor="text1"/>
        </w:rPr>
        <w:t xml:space="preserve"> for example</w:t>
      </w:r>
      <w:r w:rsidR="00B66F09">
        <w:rPr>
          <w:color w:val="000000" w:themeColor="text1"/>
        </w:rPr>
        <w:t>,</w:t>
      </w:r>
      <w:r w:rsidR="00764EBB" w:rsidRPr="00873D79">
        <w:rPr>
          <w:color w:val="000000" w:themeColor="text1"/>
        </w:rPr>
        <w:t xml:space="preserve"> be a request passed on through court staff.</w:t>
      </w:r>
      <w:r w:rsidR="00B916B4">
        <w:rPr>
          <w:color w:val="000000" w:themeColor="text1"/>
        </w:rPr>
        <w:t xml:space="preserve">  </w:t>
      </w:r>
      <w:r w:rsidR="00CB0491" w:rsidRPr="00873D79">
        <w:rPr>
          <w:color w:val="000000" w:themeColor="text1"/>
        </w:rPr>
        <w:t>Each application must be judged on its own merits</w:t>
      </w:r>
      <w:r w:rsidR="00F86333" w:rsidRPr="00873D79">
        <w:rPr>
          <w:color w:val="000000" w:themeColor="text1"/>
        </w:rPr>
        <w:t>.</w:t>
      </w:r>
      <w:r w:rsidR="00B916B4">
        <w:rPr>
          <w:color w:val="000000" w:themeColor="text1"/>
        </w:rPr>
        <w:t xml:space="preserve">  </w:t>
      </w:r>
      <w:r w:rsidR="00B66F09">
        <w:rPr>
          <w:color w:val="000000" w:themeColor="text1"/>
        </w:rPr>
        <w:t>I</w:t>
      </w:r>
      <w:r w:rsidR="00CB0491" w:rsidRPr="00873D79">
        <w:rPr>
          <w:color w:val="000000" w:themeColor="text1"/>
        </w:rPr>
        <w:t xml:space="preserve">t is </w:t>
      </w:r>
      <w:r w:rsidR="0065051A">
        <w:rPr>
          <w:color w:val="000000" w:themeColor="text1"/>
        </w:rPr>
        <w:t xml:space="preserve">therefore </w:t>
      </w:r>
      <w:r w:rsidR="00CB0491" w:rsidRPr="00873D79">
        <w:rPr>
          <w:color w:val="000000" w:themeColor="text1"/>
        </w:rPr>
        <w:t>reasonable for a coroner to ask any</w:t>
      </w:r>
      <w:r w:rsidR="00211CDD" w:rsidRPr="00873D79">
        <w:rPr>
          <w:color w:val="000000" w:themeColor="text1"/>
        </w:rPr>
        <w:t xml:space="preserve"> member of public who </w:t>
      </w:r>
      <w:r w:rsidR="00F86333" w:rsidRPr="00873D79">
        <w:rPr>
          <w:color w:val="000000" w:themeColor="text1"/>
        </w:rPr>
        <w:t xml:space="preserve">seeks </w:t>
      </w:r>
      <w:r w:rsidR="00CB0491" w:rsidRPr="00873D79">
        <w:rPr>
          <w:color w:val="000000" w:themeColor="text1"/>
        </w:rPr>
        <w:t xml:space="preserve">permission to </w:t>
      </w:r>
      <w:r w:rsidR="00F5247E">
        <w:rPr>
          <w:color w:val="000000" w:themeColor="text1"/>
        </w:rPr>
        <w:t>engage in live communications</w:t>
      </w:r>
      <w:r w:rsidR="00CB0491" w:rsidRPr="00873D79">
        <w:rPr>
          <w:color w:val="000000" w:themeColor="text1"/>
        </w:rPr>
        <w:t xml:space="preserve"> fr</w:t>
      </w:r>
      <w:r w:rsidR="002957EA" w:rsidRPr="00873D79">
        <w:rPr>
          <w:color w:val="000000" w:themeColor="text1"/>
        </w:rPr>
        <w:t>o</w:t>
      </w:r>
      <w:r w:rsidR="00CB0491" w:rsidRPr="00873D79">
        <w:rPr>
          <w:color w:val="000000" w:themeColor="text1"/>
        </w:rPr>
        <w:t xml:space="preserve">m court to give </w:t>
      </w:r>
      <w:r w:rsidR="00B66F09">
        <w:rPr>
          <w:color w:val="000000" w:themeColor="text1"/>
        </w:rPr>
        <w:t>their</w:t>
      </w:r>
      <w:r w:rsidR="00CB0491" w:rsidRPr="00873D79">
        <w:rPr>
          <w:color w:val="000000" w:themeColor="text1"/>
        </w:rPr>
        <w:t xml:space="preserve"> reason for wan</w:t>
      </w:r>
      <w:r w:rsidR="00211CDD" w:rsidRPr="00873D79">
        <w:rPr>
          <w:color w:val="000000" w:themeColor="text1"/>
        </w:rPr>
        <w:t>t</w:t>
      </w:r>
      <w:r w:rsidR="00CB0491" w:rsidRPr="00873D79">
        <w:rPr>
          <w:color w:val="000000" w:themeColor="text1"/>
        </w:rPr>
        <w:t>in</w:t>
      </w:r>
      <w:r w:rsidR="00BD0A9C">
        <w:rPr>
          <w:color w:val="000000" w:themeColor="text1"/>
        </w:rPr>
        <w:t xml:space="preserve">g the relevant </w:t>
      </w:r>
      <w:r w:rsidR="0065051A">
        <w:rPr>
          <w:color w:val="000000" w:themeColor="text1"/>
        </w:rPr>
        <w:t>permission</w:t>
      </w:r>
      <w:r w:rsidR="00CB0491" w:rsidRPr="00873D79">
        <w:rPr>
          <w:color w:val="000000" w:themeColor="text1"/>
        </w:rPr>
        <w:t>.</w:t>
      </w:r>
      <w:r w:rsidR="00B916B4">
        <w:rPr>
          <w:color w:val="000000" w:themeColor="text1"/>
        </w:rPr>
        <w:t xml:space="preserve">  </w:t>
      </w:r>
      <w:r w:rsidR="00211CDD" w:rsidRPr="00873D79">
        <w:rPr>
          <w:color w:val="000000" w:themeColor="text1"/>
        </w:rPr>
        <w:t xml:space="preserve">That reason </w:t>
      </w:r>
      <w:r w:rsidR="009C29DD" w:rsidRPr="00873D79">
        <w:rPr>
          <w:color w:val="000000" w:themeColor="text1"/>
        </w:rPr>
        <w:t xml:space="preserve">should then be </w:t>
      </w:r>
      <w:r w:rsidR="00211CDD" w:rsidRPr="00873D79">
        <w:rPr>
          <w:color w:val="000000" w:themeColor="text1"/>
        </w:rPr>
        <w:t>taken in to account</w:t>
      </w:r>
      <w:r w:rsidR="00873D79">
        <w:rPr>
          <w:color w:val="000000" w:themeColor="text1"/>
        </w:rPr>
        <w:t xml:space="preserve"> when </w:t>
      </w:r>
      <w:r w:rsidR="009C29DD" w:rsidRPr="00873D79">
        <w:rPr>
          <w:color w:val="000000" w:themeColor="text1"/>
        </w:rPr>
        <w:t xml:space="preserve">balancing the needs of </w:t>
      </w:r>
      <w:r w:rsidR="00211CDD" w:rsidRPr="00873D79">
        <w:rPr>
          <w:color w:val="000000" w:themeColor="text1"/>
        </w:rPr>
        <w:t>open justice</w:t>
      </w:r>
      <w:r w:rsidR="009C29DD" w:rsidRPr="00873D79">
        <w:rPr>
          <w:color w:val="000000" w:themeColor="text1"/>
        </w:rPr>
        <w:t xml:space="preserve"> with the </w:t>
      </w:r>
      <w:r w:rsidR="00873D79" w:rsidRPr="00873D79">
        <w:rPr>
          <w:color w:val="000000" w:themeColor="text1"/>
        </w:rPr>
        <w:t xml:space="preserve">coroner’s duty to </w:t>
      </w:r>
      <w:r w:rsidR="00764EBB" w:rsidRPr="00873D79">
        <w:rPr>
          <w:color w:val="000000" w:themeColor="text1"/>
        </w:rPr>
        <w:t>ensure that proceedings are conducted consistently with the proper administration of justice and to avoid any improper interference with its processes</w:t>
      </w:r>
      <w:r w:rsidR="00873D79">
        <w:rPr>
          <w:color w:val="000000" w:themeColor="text1"/>
        </w:rPr>
        <w:t>.</w:t>
      </w:r>
      <w:r w:rsidR="00764EBB" w:rsidRPr="00873D79">
        <w:rPr>
          <w:rFonts w:ascii="Georgia" w:hAnsi="Georgia"/>
        </w:rPr>
        <w:t xml:space="preserve"> </w:t>
      </w:r>
    </w:p>
    <w:p w14:paraId="4CC84132" w14:textId="3CF57F41" w:rsidR="00DA0CCC" w:rsidRPr="00B66F09" w:rsidRDefault="002957EA" w:rsidP="007E40F9">
      <w:pPr>
        <w:pStyle w:val="ListParagraph"/>
        <w:numPr>
          <w:ilvl w:val="0"/>
          <w:numId w:val="1"/>
        </w:numPr>
        <w:spacing w:after="120" w:line="440" w:lineRule="exact"/>
        <w:ind w:left="426" w:hanging="426"/>
        <w:contextualSpacing w:val="0"/>
      </w:pPr>
      <w:r w:rsidRPr="009C29DD">
        <w:rPr>
          <w:color w:val="000000" w:themeColor="text1"/>
        </w:rPr>
        <w:t xml:space="preserve">If live </w:t>
      </w:r>
      <w:r w:rsidR="00F5247E">
        <w:rPr>
          <w:color w:val="000000" w:themeColor="text1"/>
        </w:rPr>
        <w:t>communications</w:t>
      </w:r>
      <w:r w:rsidRPr="009C29DD">
        <w:rPr>
          <w:color w:val="000000" w:themeColor="text1"/>
        </w:rPr>
        <w:t xml:space="preserve"> </w:t>
      </w:r>
      <w:r w:rsidR="00B66F09">
        <w:rPr>
          <w:color w:val="000000" w:themeColor="text1"/>
        </w:rPr>
        <w:t xml:space="preserve">by </w:t>
      </w:r>
      <w:r w:rsidR="00F771B9">
        <w:rPr>
          <w:color w:val="000000" w:themeColor="text1"/>
        </w:rPr>
        <w:t xml:space="preserve">members of the public </w:t>
      </w:r>
      <w:r w:rsidRPr="009C29DD">
        <w:rPr>
          <w:color w:val="000000" w:themeColor="text1"/>
        </w:rPr>
        <w:t xml:space="preserve">cause </w:t>
      </w:r>
      <w:r w:rsidRPr="00AB6B04">
        <w:rPr>
          <w:color w:val="000000" w:themeColor="text1"/>
        </w:rPr>
        <w:t>a</w:t>
      </w:r>
      <w:r>
        <w:rPr>
          <w:color w:val="000000" w:themeColor="text1"/>
        </w:rPr>
        <w:t>ny</w:t>
      </w:r>
      <w:r w:rsidRPr="00AB6B04">
        <w:rPr>
          <w:color w:val="000000" w:themeColor="text1"/>
        </w:rPr>
        <w:t xml:space="preserve"> disturbance or </w:t>
      </w:r>
      <w:r>
        <w:rPr>
          <w:color w:val="000000" w:themeColor="text1"/>
        </w:rPr>
        <w:t>detract from the purpose of the inquest</w:t>
      </w:r>
      <w:r w:rsidR="00C53F44">
        <w:rPr>
          <w:color w:val="000000" w:themeColor="text1"/>
        </w:rPr>
        <w:t>,</w:t>
      </w:r>
      <w:r>
        <w:rPr>
          <w:color w:val="000000" w:themeColor="text1"/>
        </w:rPr>
        <w:t xml:space="preserve"> then it may not be </w:t>
      </w:r>
      <w:r w:rsidR="00C53F44">
        <w:rPr>
          <w:color w:val="000000" w:themeColor="text1"/>
        </w:rPr>
        <w:t>i</w:t>
      </w:r>
      <w:r>
        <w:rPr>
          <w:color w:val="000000" w:themeColor="text1"/>
        </w:rPr>
        <w:t>n the inter</w:t>
      </w:r>
      <w:r w:rsidR="00A37D62">
        <w:rPr>
          <w:color w:val="000000" w:themeColor="text1"/>
        </w:rPr>
        <w:t>e</w:t>
      </w:r>
      <w:r>
        <w:rPr>
          <w:color w:val="000000" w:themeColor="text1"/>
        </w:rPr>
        <w:t xml:space="preserve">sts of justice to allow </w:t>
      </w:r>
      <w:r w:rsidR="001C7F06">
        <w:rPr>
          <w:color w:val="000000" w:themeColor="text1"/>
        </w:rPr>
        <w:t>them</w:t>
      </w:r>
      <w:r>
        <w:rPr>
          <w:color w:val="000000" w:themeColor="text1"/>
        </w:rPr>
        <w:t xml:space="preserve"> to continue.</w:t>
      </w:r>
      <w:r w:rsidR="004E21FC">
        <w:rPr>
          <w:color w:val="000000" w:themeColor="text1"/>
        </w:rPr>
        <w:t xml:space="preserve">  </w:t>
      </w:r>
      <w:r w:rsidR="00186FCB">
        <w:rPr>
          <w:color w:val="000000" w:themeColor="text1"/>
        </w:rPr>
        <w:t>For example</w:t>
      </w:r>
      <w:r w:rsidR="00221FCF">
        <w:rPr>
          <w:color w:val="000000" w:themeColor="text1"/>
        </w:rPr>
        <w:t>,</w:t>
      </w:r>
      <w:r w:rsidR="00186FCB">
        <w:rPr>
          <w:color w:val="000000" w:themeColor="text1"/>
        </w:rPr>
        <w:t xml:space="preserve"> </w:t>
      </w:r>
      <w:r w:rsidR="00873D79">
        <w:rPr>
          <w:color w:val="000000" w:themeColor="text1"/>
        </w:rPr>
        <w:t>if</w:t>
      </w:r>
      <w:r w:rsidR="00481F2B">
        <w:rPr>
          <w:color w:val="000000" w:themeColor="text1"/>
        </w:rPr>
        <w:t xml:space="preserve"> </w:t>
      </w:r>
      <w:r w:rsidR="00AC0EE3">
        <w:rPr>
          <w:color w:val="000000" w:themeColor="text1"/>
        </w:rPr>
        <w:t>a</w:t>
      </w:r>
      <w:r w:rsidR="00186FCB">
        <w:rPr>
          <w:color w:val="000000" w:themeColor="text1"/>
        </w:rPr>
        <w:t xml:space="preserve"> </w:t>
      </w:r>
      <w:r w:rsidR="00873D79">
        <w:rPr>
          <w:color w:val="000000" w:themeColor="text1"/>
        </w:rPr>
        <w:t xml:space="preserve">member of the public is </w:t>
      </w:r>
      <w:r w:rsidR="00F24F42">
        <w:rPr>
          <w:color w:val="000000" w:themeColor="text1"/>
        </w:rPr>
        <w:t>communicating something</w:t>
      </w:r>
      <w:r w:rsidR="00186FCB">
        <w:rPr>
          <w:color w:val="000000" w:themeColor="text1"/>
        </w:rPr>
        <w:t xml:space="preserve"> </w:t>
      </w:r>
      <w:r w:rsidR="00873D79" w:rsidRPr="00B66F09">
        <w:rPr>
          <w:color w:val="000000" w:themeColor="text1"/>
        </w:rPr>
        <w:t xml:space="preserve">from the courtroom </w:t>
      </w:r>
      <w:r w:rsidR="00873D79">
        <w:rPr>
          <w:color w:val="000000" w:themeColor="text1"/>
        </w:rPr>
        <w:t xml:space="preserve">that </w:t>
      </w:r>
      <w:r w:rsidR="00186FCB">
        <w:rPr>
          <w:color w:val="000000" w:themeColor="text1"/>
        </w:rPr>
        <w:t>is not merely factual</w:t>
      </w:r>
      <w:r w:rsidR="00481F2B">
        <w:rPr>
          <w:color w:val="000000" w:themeColor="text1"/>
        </w:rPr>
        <w:t>,</w:t>
      </w:r>
      <w:r w:rsidR="00186FCB">
        <w:rPr>
          <w:color w:val="000000" w:themeColor="text1"/>
        </w:rPr>
        <w:t xml:space="preserve"> but includes commentary upon the evidenc</w:t>
      </w:r>
      <w:r w:rsidR="0030198F">
        <w:rPr>
          <w:color w:val="000000" w:themeColor="text1"/>
        </w:rPr>
        <w:t>e</w:t>
      </w:r>
      <w:r w:rsidR="00186FCB">
        <w:rPr>
          <w:color w:val="000000" w:themeColor="text1"/>
        </w:rPr>
        <w:t xml:space="preserve"> being given or expresses opinions about the evidence </w:t>
      </w:r>
      <w:r w:rsidR="006B6959">
        <w:rPr>
          <w:color w:val="000000" w:themeColor="text1"/>
        </w:rPr>
        <w:t xml:space="preserve">or the demeanour or credibility of witnesses </w:t>
      </w:r>
      <w:r w:rsidR="00230344">
        <w:rPr>
          <w:color w:val="000000" w:themeColor="text1"/>
        </w:rPr>
        <w:t xml:space="preserve">then </w:t>
      </w:r>
      <w:r w:rsidR="00873D79">
        <w:rPr>
          <w:color w:val="000000" w:themeColor="text1"/>
        </w:rPr>
        <w:t xml:space="preserve">this </w:t>
      </w:r>
      <w:r w:rsidR="00873D79" w:rsidRPr="00B66F09">
        <w:rPr>
          <w:color w:val="000000" w:themeColor="text1"/>
        </w:rPr>
        <w:t>may create pressure on witness</w:t>
      </w:r>
      <w:r w:rsidR="006B6959">
        <w:rPr>
          <w:color w:val="000000" w:themeColor="text1"/>
        </w:rPr>
        <w:t>es</w:t>
      </w:r>
      <w:r w:rsidR="00873D79" w:rsidRPr="00B66F09">
        <w:rPr>
          <w:color w:val="000000" w:themeColor="text1"/>
        </w:rPr>
        <w:t xml:space="preserve">, </w:t>
      </w:r>
      <w:r w:rsidR="006B6959">
        <w:rPr>
          <w:color w:val="000000" w:themeColor="text1"/>
        </w:rPr>
        <w:t xml:space="preserve">by </w:t>
      </w:r>
      <w:r w:rsidR="00873D79" w:rsidRPr="00B66F09">
        <w:rPr>
          <w:color w:val="000000" w:themeColor="text1"/>
        </w:rPr>
        <w:t>distracting or worrying them.</w:t>
      </w:r>
      <w:r w:rsidR="0030198F">
        <w:rPr>
          <w:color w:val="000000" w:themeColor="text1"/>
        </w:rPr>
        <w:t xml:space="preserve"> </w:t>
      </w:r>
    </w:p>
    <w:p w14:paraId="15A67C99" w14:textId="7EBF82F1" w:rsidR="00A62BBB" w:rsidRPr="007C5FE4" w:rsidRDefault="001042B3" w:rsidP="007E40F9">
      <w:pPr>
        <w:pStyle w:val="ListParagraph"/>
        <w:numPr>
          <w:ilvl w:val="0"/>
          <w:numId w:val="1"/>
        </w:numPr>
        <w:spacing w:after="120" w:line="440" w:lineRule="exact"/>
        <w:ind w:left="426" w:hanging="426"/>
        <w:contextualSpacing w:val="0"/>
        <w:rPr>
          <w:color w:val="000000" w:themeColor="text1"/>
        </w:rPr>
      </w:pPr>
      <w:r w:rsidRPr="00AB6B04">
        <w:rPr>
          <w:color w:val="000000" w:themeColor="text1"/>
        </w:rPr>
        <w:lastRenderedPageBreak/>
        <w:t xml:space="preserve">Whilst mobile phones may be used in court for texting it remains a criminal offence for anyone to take photographs or other images, still or moving, </w:t>
      </w:r>
      <w:r w:rsidR="004C04B8">
        <w:rPr>
          <w:color w:val="000000" w:themeColor="text1"/>
        </w:rPr>
        <w:t xml:space="preserve">or make a sketch </w:t>
      </w:r>
      <w:r w:rsidR="000D149B">
        <w:rPr>
          <w:color w:val="000000" w:themeColor="text1"/>
        </w:rPr>
        <w:t xml:space="preserve">of any </w:t>
      </w:r>
      <w:r w:rsidR="000D149B" w:rsidRPr="00282608">
        <w:rPr>
          <w:color w:val="000000" w:themeColor="text1"/>
          <w:u w:val="single"/>
        </w:rPr>
        <w:t>person</w:t>
      </w:r>
      <w:r w:rsidR="000D149B">
        <w:rPr>
          <w:color w:val="000000" w:themeColor="text1"/>
        </w:rPr>
        <w:t xml:space="preserve"> </w:t>
      </w:r>
      <w:r w:rsidRPr="00AB6B04">
        <w:rPr>
          <w:color w:val="000000" w:themeColor="text1"/>
        </w:rPr>
        <w:t>in court or within the precincts of the cour</w:t>
      </w:r>
      <w:r w:rsidR="000029D2" w:rsidRPr="00AB6B04">
        <w:rPr>
          <w:color w:val="000000" w:themeColor="text1"/>
        </w:rPr>
        <w:t>t</w:t>
      </w:r>
      <w:r w:rsidRPr="00AB6B04">
        <w:rPr>
          <w:color w:val="000000" w:themeColor="text1"/>
        </w:rPr>
        <w:t>.</w:t>
      </w:r>
      <w:r w:rsidR="000029D2" w:rsidRPr="00AB6B04">
        <w:rPr>
          <w:rStyle w:val="FootnoteReference"/>
          <w:color w:val="000000" w:themeColor="text1"/>
        </w:rPr>
        <w:footnoteReference w:id="24"/>
      </w:r>
      <w:r w:rsidRPr="00AB6B04">
        <w:rPr>
          <w:color w:val="000000" w:themeColor="text1"/>
        </w:rPr>
        <w:t xml:space="preserve"> </w:t>
      </w:r>
      <w:r w:rsidR="00B971E1">
        <w:rPr>
          <w:color w:val="000000" w:themeColor="text1"/>
        </w:rPr>
        <w:t xml:space="preserve"> </w:t>
      </w:r>
      <w:r w:rsidR="00282608">
        <w:rPr>
          <w:color w:val="000000" w:themeColor="text1"/>
        </w:rPr>
        <w:t xml:space="preserve">However, </w:t>
      </w:r>
      <w:r w:rsidR="00C20BFB">
        <w:rPr>
          <w:color w:val="000000" w:themeColor="text1"/>
        </w:rPr>
        <w:t xml:space="preserve">since </w:t>
      </w:r>
      <w:r w:rsidR="00282608">
        <w:rPr>
          <w:color w:val="000000" w:themeColor="text1"/>
        </w:rPr>
        <w:t>i</w:t>
      </w:r>
      <w:r w:rsidR="00F248DD">
        <w:rPr>
          <w:color w:val="000000" w:themeColor="text1"/>
        </w:rPr>
        <w:t>t is not an offence to photograph an</w:t>
      </w:r>
      <w:r w:rsidR="009037AE">
        <w:rPr>
          <w:color w:val="000000" w:themeColor="text1"/>
        </w:rPr>
        <w:t xml:space="preserve"> inanimate object</w:t>
      </w:r>
      <w:r w:rsidR="006B4224">
        <w:rPr>
          <w:color w:val="000000" w:themeColor="text1"/>
        </w:rPr>
        <w:t xml:space="preserve"> in the court precincts</w:t>
      </w:r>
      <w:r w:rsidR="00F248DD">
        <w:rPr>
          <w:color w:val="000000" w:themeColor="text1"/>
        </w:rPr>
        <w:t>,</w:t>
      </w:r>
      <w:r w:rsidR="006B4224">
        <w:rPr>
          <w:color w:val="000000" w:themeColor="text1"/>
        </w:rPr>
        <w:t xml:space="preserve"> </w:t>
      </w:r>
      <w:r w:rsidR="00F248DD">
        <w:rPr>
          <w:color w:val="000000" w:themeColor="text1"/>
        </w:rPr>
        <w:t>j</w:t>
      </w:r>
      <w:r w:rsidR="00A62BBB" w:rsidRPr="00AB6B04">
        <w:rPr>
          <w:color w:val="000000" w:themeColor="text1"/>
        </w:rPr>
        <w:t xml:space="preserve">ournalists </w:t>
      </w:r>
      <w:r w:rsidR="00F248DD">
        <w:rPr>
          <w:color w:val="000000" w:themeColor="text1"/>
        </w:rPr>
        <w:t>may be permitted to</w:t>
      </w:r>
      <w:r w:rsidR="00A62BBB" w:rsidRPr="00AB6B04">
        <w:rPr>
          <w:color w:val="000000" w:themeColor="text1"/>
        </w:rPr>
        <w:t xml:space="preserve"> use their mobile devices to photograph court documents </w:t>
      </w:r>
      <w:r w:rsidR="00650B70">
        <w:rPr>
          <w:color w:val="000000" w:themeColor="text1"/>
        </w:rPr>
        <w:t xml:space="preserve">to which they are </w:t>
      </w:r>
      <w:r w:rsidR="00A62BBB" w:rsidRPr="00AB6B04">
        <w:rPr>
          <w:color w:val="000000" w:themeColor="text1"/>
        </w:rPr>
        <w:t>entitled and coroners should generally facilitate this when requested.</w:t>
      </w:r>
      <w:r w:rsidR="00132AE8">
        <w:rPr>
          <w:rStyle w:val="FootnoteReference"/>
          <w:color w:val="000000" w:themeColor="text1"/>
        </w:rPr>
        <w:footnoteReference w:id="25"/>
      </w:r>
      <w:r w:rsidR="00132AE8">
        <w:rPr>
          <w:color w:val="000000" w:themeColor="text1"/>
        </w:rPr>
        <w:t xml:space="preserve"> </w:t>
      </w:r>
      <w:r w:rsidR="004A6FFD">
        <w:rPr>
          <w:color w:val="000000" w:themeColor="text1"/>
        </w:rPr>
        <w:t xml:space="preserve"> If </w:t>
      </w:r>
      <w:r w:rsidR="0076260B">
        <w:rPr>
          <w:color w:val="000000" w:themeColor="text1"/>
        </w:rPr>
        <w:t>photography of court documents</w:t>
      </w:r>
      <w:r w:rsidR="004A6FFD">
        <w:rPr>
          <w:color w:val="000000" w:themeColor="text1"/>
        </w:rPr>
        <w:t xml:space="preserve"> is allowed </w:t>
      </w:r>
      <w:r w:rsidR="00176B67">
        <w:rPr>
          <w:color w:val="000000" w:themeColor="text1"/>
        </w:rPr>
        <w:t>bef</w:t>
      </w:r>
      <w:r w:rsidR="00FC1C8C">
        <w:rPr>
          <w:color w:val="000000" w:themeColor="text1"/>
        </w:rPr>
        <w:t>o</w:t>
      </w:r>
      <w:r w:rsidR="00176B67">
        <w:rPr>
          <w:color w:val="000000" w:themeColor="text1"/>
        </w:rPr>
        <w:t xml:space="preserve">re the end of the hearing </w:t>
      </w:r>
      <w:r w:rsidR="004A6FFD">
        <w:rPr>
          <w:color w:val="000000" w:themeColor="text1"/>
        </w:rPr>
        <w:t xml:space="preserve">the coroner may </w:t>
      </w:r>
      <w:r w:rsidR="0085772F">
        <w:rPr>
          <w:color w:val="000000" w:themeColor="text1"/>
        </w:rPr>
        <w:t>have reason</w:t>
      </w:r>
      <w:r w:rsidR="004A6FFD">
        <w:rPr>
          <w:color w:val="000000" w:themeColor="text1"/>
        </w:rPr>
        <w:t xml:space="preserve"> to restrict the use to which </w:t>
      </w:r>
      <w:r w:rsidR="00AD574D">
        <w:rPr>
          <w:color w:val="000000" w:themeColor="text1"/>
        </w:rPr>
        <w:t>the</w:t>
      </w:r>
      <w:r w:rsidR="004A6FFD">
        <w:rPr>
          <w:color w:val="000000" w:themeColor="text1"/>
        </w:rPr>
        <w:t xml:space="preserve"> photograph of </w:t>
      </w:r>
      <w:r w:rsidR="00AD574D">
        <w:rPr>
          <w:color w:val="000000" w:themeColor="text1"/>
        </w:rPr>
        <w:t>a</w:t>
      </w:r>
      <w:r w:rsidR="004A6FFD">
        <w:rPr>
          <w:color w:val="000000" w:themeColor="text1"/>
        </w:rPr>
        <w:t xml:space="preserve"> document is then put.  </w:t>
      </w:r>
      <w:r w:rsidR="00176B67">
        <w:rPr>
          <w:color w:val="000000" w:themeColor="text1"/>
        </w:rPr>
        <w:t xml:space="preserve">The use </w:t>
      </w:r>
      <w:r w:rsidR="00E17069">
        <w:rPr>
          <w:color w:val="000000" w:themeColor="text1"/>
        </w:rPr>
        <w:t>m</w:t>
      </w:r>
      <w:r w:rsidR="00176B67">
        <w:rPr>
          <w:color w:val="000000" w:themeColor="text1"/>
        </w:rPr>
        <w:t>ight</w:t>
      </w:r>
      <w:r w:rsidR="00E17069">
        <w:rPr>
          <w:color w:val="000000" w:themeColor="text1"/>
        </w:rPr>
        <w:t>,</w:t>
      </w:r>
      <w:r w:rsidR="00176B67">
        <w:rPr>
          <w:color w:val="000000" w:themeColor="text1"/>
        </w:rPr>
        <w:t xml:space="preserve"> for example</w:t>
      </w:r>
      <w:r w:rsidR="00E17069">
        <w:rPr>
          <w:color w:val="000000" w:themeColor="text1"/>
        </w:rPr>
        <w:t>,</w:t>
      </w:r>
      <w:r w:rsidR="00176B67">
        <w:rPr>
          <w:color w:val="000000" w:themeColor="text1"/>
        </w:rPr>
        <w:t xml:space="preserve"> be limited </w:t>
      </w:r>
      <w:r w:rsidR="004A6FFD">
        <w:rPr>
          <w:color w:val="000000" w:themeColor="text1"/>
        </w:rPr>
        <w:t>to aid</w:t>
      </w:r>
      <w:r w:rsidR="00B048CA">
        <w:rPr>
          <w:color w:val="000000" w:themeColor="text1"/>
        </w:rPr>
        <w:t>ing</w:t>
      </w:r>
      <w:r w:rsidR="004A6FFD">
        <w:rPr>
          <w:color w:val="000000" w:themeColor="text1"/>
        </w:rPr>
        <w:t xml:space="preserve"> accurate </w:t>
      </w:r>
      <w:r w:rsidR="00AD574D">
        <w:rPr>
          <w:color w:val="000000" w:themeColor="text1"/>
        </w:rPr>
        <w:t xml:space="preserve">media </w:t>
      </w:r>
      <w:r w:rsidR="004A6FFD">
        <w:rPr>
          <w:color w:val="000000" w:themeColor="text1"/>
        </w:rPr>
        <w:t xml:space="preserve">reporting of the </w:t>
      </w:r>
      <w:r w:rsidR="00176B67">
        <w:rPr>
          <w:color w:val="000000" w:themeColor="text1"/>
        </w:rPr>
        <w:t xml:space="preserve">precise </w:t>
      </w:r>
      <w:r w:rsidR="004A6FFD">
        <w:rPr>
          <w:color w:val="000000" w:themeColor="text1"/>
        </w:rPr>
        <w:t xml:space="preserve">text of a </w:t>
      </w:r>
      <w:r w:rsidR="00176B67">
        <w:rPr>
          <w:color w:val="000000" w:themeColor="text1"/>
        </w:rPr>
        <w:t>long document</w:t>
      </w:r>
      <w:r w:rsidR="00E17069">
        <w:rPr>
          <w:color w:val="000000" w:themeColor="text1"/>
        </w:rPr>
        <w:t>.</w:t>
      </w:r>
      <w:r w:rsidR="0029160B">
        <w:rPr>
          <w:color w:val="000000" w:themeColor="text1"/>
        </w:rPr>
        <w:t xml:space="preserve"> If </w:t>
      </w:r>
      <w:r w:rsidR="0029160B" w:rsidRPr="0029160B">
        <w:rPr>
          <w:color w:val="000000" w:themeColor="text1"/>
        </w:rPr>
        <w:t>necessary</w:t>
      </w:r>
      <w:r w:rsidR="004605C5">
        <w:rPr>
          <w:color w:val="000000" w:themeColor="text1"/>
        </w:rPr>
        <w:t xml:space="preserve"> to </w:t>
      </w:r>
      <w:r w:rsidR="0029160B" w:rsidRPr="0029160B">
        <w:rPr>
          <w:color w:val="000000" w:themeColor="text1"/>
        </w:rPr>
        <w:t>avoiding a substantial risk of prejudice to the administration of justice</w:t>
      </w:r>
      <w:r w:rsidR="004605C5">
        <w:rPr>
          <w:color w:val="000000" w:themeColor="text1"/>
        </w:rPr>
        <w:t xml:space="preserve">, </w:t>
      </w:r>
      <w:r w:rsidR="00A91BF4">
        <w:rPr>
          <w:color w:val="000000" w:themeColor="text1"/>
        </w:rPr>
        <w:t>the</w:t>
      </w:r>
      <w:r w:rsidR="004605C5">
        <w:rPr>
          <w:color w:val="000000" w:themeColor="text1"/>
        </w:rPr>
        <w:t xml:space="preserve"> coroner c</w:t>
      </w:r>
      <w:r w:rsidR="00B048CA">
        <w:rPr>
          <w:color w:val="000000" w:themeColor="text1"/>
        </w:rPr>
        <w:t>ould</w:t>
      </w:r>
      <w:r w:rsidR="0029160B" w:rsidRPr="0029160B">
        <w:rPr>
          <w:color w:val="000000" w:themeColor="text1"/>
        </w:rPr>
        <w:t xml:space="preserve"> order that the publication of any report</w:t>
      </w:r>
      <w:r w:rsidR="00632DA1">
        <w:rPr>
          <w:color w:val="000000" w:themeColor="text1"/>
        </w:rPr>
        <w:t>,</w:t>
      </w:r>
      <w:r w:rsidR="009746E6">
        <w:rPr>
          <w:color w:val="000000" w:themeColor="text1"/>
        </w:rPr>
        <w:t xml:space="preserve"> </w:t>
      </w:r>
      <w:r w:rsidR="00632DA1">
        <w:rPr>
          <w:color w:val="000000" w:themeColor="text1"/>
        </w:rPr>
        <w:t>or</w:t>
      </w:r>
      <w:r w:rsidR="009746E6">
        <w:rPr>
          <w:color w:val="000000" w:themeColor="text1"/>
        </w:rPr>
        <w:t xml:space="preserve"> </w:t>
      </w:r>
      <w:r w:rsidR="00632DA1">
        <w:rPr>
          <w:color w:val="000000" w:themeColor="text1"/>
        </w:rPr>
        <w:t xml:space="preserve">any report </w:t>
      </w:r>
      <w:r w:rsidR="009746E6">
        <w:rPr>
          <w:color w:val="000000" w:themeColor="text1"/>
        </w:rPr>
        <w:t>containing</w:t>
      </w:r>
      <w:r w:rsidR="00632DA1">
        <w:rPr>
          <w:color w:val="000000" w:themeColor="text1"/>
        </w:rPr>
        <w:t xml:space="preserve"> the information in </w:t>
      </w:r>
      <w:r w:rsidR="009746E6">
        <w:rPr>
          <w:color w:val="000000" w:themeColor="text1"/>
        </w:rPr>
        <w:t>a</w:t>
      </w:r>
      <w:r w:rsidR="00632DA1">
        <w:rPr>
          <w:color w:val="000000" w:themeColor="text1"/>
        </w:rPr>
        <w:t xml:space="preserve"> photographed document, </w:t>
      </w:r>
      <w:r w:rsidR="00EC2627">
        <w:rPr>
          <w:color w:val="000000" w:themeColor="text1"/>
        </w:rPr>
        <w:t>must</w:t>
      </w:r>
      <w:r w:rsidR="0029160B" w:rsidRPr="0029160B">
        <w:rPr>
          <w:color w:val="000000" w:themeColor="text1"/>
        </w:rPr>
        <w:t xml:space="preserve"> be postponed</w:t>
      </w:r>
      <w:r w:rsidR="00981723">
        <w:rPr>
          <w:rStyle w:val="FootnoteReference"/>
          <w:color w:val="000000" w:themeColor="text1"/>
        </w:rPr>
        <w:footnoteReference w:id="26"/>
      </w:r>
      <w:r w:rsidR="00EC2627">
        <w:rPr>
          <w:color w:val="000000" w:themeColor="text1"/>
        </w:rPr>
        <w:t>.</w:t>
      </w:r>
      <w:r w:rsidR="00E17069">
        <w:rPr>
          <w:color w:val="000000" w:themeColor="text1"/>
        </w:rPr>
        <w:t xml:space="preserve"> </w:t>
      </w:r>
      <w:r w:rsidR="004A6FFD">
        <w:rPr>
          <w:color w:val="000000" w:themeColor="text1"/>
        </w:rPr>
        <w:t xml:space="preserve"> </w:t>
      </w:r>
      <w:r w:rsidR="00C42A5F">
        <w:rPr>
          <w:color w:val="000000" w:themeColor="text1"/>
        </w:rPr>
        <w:t>W</w:t>
      </w:r>
      <w:r w:rsidR="00AD574D">
        <w:rPr>
          <w:color w:val="000000" w:themeColor="text1"/>
        </w:rPr>
        <w:t>he</w:t>
      </w:r>
      <w:r w:rsidR="00AE401F">
        <w:rPr>
          <w:color w:val="000000" w:themeColor="text1"/>
        </w:rPr>
        <w:t>n making such a direction, the coroner should give clear</w:t>
      </w:r>
      <w:r w:rsidR="00C42A5F" w:rsidRPr="007C5FE4">
        <w:rPr>
          <w:color w:val="000000" w:themeColor="text1"/>
        </w:rPr>
        <w:t xml:space="preserve"> reasons</w:t>
      </w:r>
      <w:r w:rsidR="0047547F">
        <w:rPr>
          <w:color w:val="000000" w:themeColor="text1"/>
        </w:rPr>
        <w:t xml:space="preserve"> and </w:t>
      </w:r>
      <w:r w:rsidR="00AE401F">
        <w:rPr>
          <w:color w:val="000000" w:themeColor="text1"/>
        </w:rPr>
        <w:t xml:space="preserve">specify </w:t>
      </w:r>
      <w:r w:rsidR="00DB4351">
        <w:rPr>
          <w:color w:val="000000" w:themeColor="text1"/>
        </w:rPr>
        <w:t>the point at which</w:t>
      </w:r>
      <w:r w:rsidR="0047547F">
        <w:rPr>
          <w:color w:val="000000" w:themeColor="text1"/>
        </w:rPr>
        <w:t xml:space="preserve"> the </w:t>
      </w:r>
      <w:r w:rsidR="009746E6">
        <w:rPr>
          <w:color w:val="000000" w:themeColor="text1"/>
        </w:rPr>
        <w:t xml:space="preserve">reporting </w:t>
      </w:r>
      <w:r w:rsidR="00DB4351">
        <w:rPr>
          <w:color w:val="000000" w:themeColor="text1"/>
        </w:rPr>
        <w:t>embargo will be lifted</w:t>
      </w:r>
      <w:r w:rsidR="007C5FE4" w:rsidRPr="007C5FE4">
        <w:rPr>
          <w:color w:val="000000" w:themeColor="text1"/>
        </w:rPr>
        <w:t>.</w:t>
      </w:r>
    </w:p>
    <w:p w14:paraId="778A4F88" w14:textId="424379CC" w:rsidR="009C64B5" w:rsidRPr="00FC1C8C" w:rsidRDefault="00096767" w:rsidP="007E40F9">
      <w:pPr>
        <w:pStyle w:val="ListParagraph"/>
        <w:numPr>
          <w:ilvl w:val="0"/>
          <w:numId w:val="1"/>
        </w:numPr>
        <w:spacing w:after="120" w:line="440" w:lineRule="exact"/>
        <w:ind w:left="426" w:hanging="426"/>
        <w:rPr>
          <w:color w:val="000000" w:themeColor="text1"/>
        </w:rPr>
      </w:pPr>
      <w:r>
        <w:rPr>
          <w:color w:val="000000" w:themeColor="text1"/>
        </w:rPr>
        <w:t xml:space="preserve">The </w:t>
      </w:r>
      <w:r w:rsidR="00B2106C">
        <w:rPr>
          <w:color w:val="000000" w:themeColor="text1"/>
        </w:rPr>
        <w:t>statutory</w:t>
      </w:r>
      <w:r>
        <w:rPr>
          <w:color w:val="000000" w:themeColor="text1"/>
        </w:rPr>
        <w:t xml:space="preserve"> </w:t>
      </w:r>
      <w:r w:rsidR="00B2106C" w:rsidRPr="00AB6B04">
        <w:rPr>
          <w:color w:val="000000" w:themeColor="text1"/>
        </w:rPr>
        <w:t>prohibit</w:t>
      </w:r>
      <w:r w:rsidR="00B2106C">
        <w:rPr>
          <w:color w:val="000000" w:themeColor="text1"/>
        </w:rPr>
        <w:t xml:space="preserve">ions on </w:t>
      </w:r>
      <w:r>
        <w:rPr>
          <w:color w:val="000000" w:themeColor="text1"/>
        </w:rPr>
        <w:t>photography and recording in court equally apply to r</w:t>
      </w:r>
      <w:r w:rsidR="003C6CE7" w:rsidRPr="00AB6B04">
        <w:rPr>
          <w:color w:val="000000" w:themeColor="text1"/>
        </w:rPr>
        <w:t xml:space="preserve">emote observers </w:t>
      </w:r>
      <w:r>
        <w:rPr>
          <w:color w:val="000000" w:themeColor="text1"/>
        </w:rPr>
        <w:t>of proceedings</w:t>
      </w:r>
      <w:r w:rsidR="002C6A53">
        <w:rPr>
          <w:color w:val="000000" w:themeColor="text1"/>
        </w:rPr>
        <w:t xml:space="preserve"> who must be warned </w:t>
      </w:r>
      <w:r w:rsidR="0062105E">
        <w:rPr>
          <w:color w:val="000000" w:themeColor="text1"/>
        </w:rPr>
        <w:t>against</w:t>
      </w:r>
      <w:r w:rsidR="000140C0">
        <w:rPr>
          <w:color w:val="000000" w:themeColor="text1"/>
        </w:rPr>
        <w:t xml:space="preserve"> </w:t>
      </w:r>
      <w:r w:rsidR="009B72D8" w:rsidRPr="00AB6B04">
        <w:rPr>
          <w:color w:val="000000" w:themeColor="text1"/>
        </w:rPr>
        <w:t>taking screenshots of coronial</w:t>
      </w:r>
      <w:r w:rsidR="003C6CE7" w:rsidRPr="00AB6B04">
        <w:rPr>
          <w:color w:val="000000" w:themeColor="text1"/>
        </w:rPr>
        <w:t xml:space="preserve"> proceedings</w:t>
      </w:r>
      <w:r w:rsidR="000140C0">
        <w:rPr>
          <w:color w:val="000000" w:themeColor="text1"/>
        </w:rPr>
        <w:t xml:space="preserve"> or </w:t>
      </w:r>
      <w:r w:rsidR="000140C0" w:rsidRPr="00AB6B04">
        <w:rPr>
          <w:color w:val="000000" w:themeColor="text1"/>
        </w:rPr>
        <w:t xml:space="preserve">making unauthorised </w:t>
      </w:r>
      <w:r w:rsidR="00DB4351">
        <w:rPr>
          <w:color w:val="000000" w:themeColor="text1"/>
        </w:rPr>
        <w:t xml:space="preserve">audio or video </w:t>
      </w:r>
      <w:r w:rsidR="000140C0" w:rsidRPr="00AB6B04">
        <w:rPr>
          <w:color w:val="000000" w:themeColor="text1"/>
        </w:rPr>
        <w:t>recordings</w:t>
      </w:r>
      <w:r w:rsidR="0062105E">
        <w:rPr>
          <w:color w:val="000000" w:themeColor="text1"/>
        </w:rPr>
        <w:t>.</w:t>
      </w:r>
      <w:r w:rsidR="0062105E">
        <w:rPr>
          <w:rStyle w:val="FootnoteReference"/>
          <w:color w:val="000000" w:themeColor="text1"/>
        </w:rPr>
        <w:footnoteReference w:id="27"/>
      </w:r>
    </w:p>
    <w:p w14:paraId="512FD96A" w14:textId="77777777" w:rsidR="00B50831" w:rsidRDefault="00B50831" w:rsidP="00B50831">
      <w:pPr>
        <w:jc w:val="center"/>
        <w:rPr>
          <w:b/>
        </w:rPr>
      </w:pPr>
    </w:p>
    <w:p w14:paraId="7426EAD9" w14:textId="6449B9FA" w:rsidR="00501649" w:rsidRDefault="000E2C8E" w:rsidP="00047F36">
      <w:pPr>
        <w:jc w:val="center"/>
        <w:rPr>
          <w:b/>
          <w:bCs/>
          <w:color w:val="FF0000"/>
        </w:rPr>
      </w:pPr>
      <w:r>
        <w:rPr>
          <w:b/>
        </w:rPr>
        <w:t xml:space="preserve"> </w:t>
      </w:r>
    </w:p>
    <w:p w14:paraId="77CC7454" w14:textId="77777777" w:rsidR="00765786" w:rsidRPr="00261403" w:rsidRDefault="00765786" w:rsidP="00E604C8">
      <w:pPr>
        <w:spacing w:after="120" w:line="440" w:lineRule="exact"/>
        <w:ind w:left="426" w:hanging="567"/>
      </w:pPr>
    </w:p>
    <w:sectPr w:rsidR="00765786" w:rsidRPr="00261403" w:rsidSect="00026A40">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803C" w14:textId="77777777" w:rsidR="00026A40" w:rsidRDefault="00026A40" w:rsidP="002E1E1E">
      <w:r>
        <w:separator/>
      </w:r>
    </w:p>
  </w:endnote>
  <w:endnote w:type="continuationSeparator" w:id="0">
    <w:p w14:paraId="0A4DB17C" w14:textId="77777777" w:rsidR="00026A40" w:rsidRDefault="00026A40" w:rsidP="002E1E1E">
      <w:r>
        <w:continuationSeparator/>
      </w:r>
    </w:p>
  </w:endnote>
  <w:endnote w:type="continuationNotice" w:id="1">
    <w:p w14:paraId="1BE3A6F7" w14:textId="77777777" w:rsidR="00026A40" w:rsidRDefault="00026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lis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94952"/>
      <w:docPartObj>
        <w:docPartGallery w:val="Page Numbers (Bottom of Page)"/>
        <w:docPartUnique/>
      </w:docPartObj>
    </w:sdtPr>
    <w:sdtEndPr>
      <w:rPr>
        <w:noProof/>
      </w:rPr>
    </w:sdtEndPr>
    <w:sdtContent>
      <w:p w14:paraId="0F459C04" w14:textId="77777777" w:rsidR="0066156E" w:rsidRDefault="00C05738">
        <w:pPr>
          <w:pStyle w:val="Footer"/>
          <w:jc w:val="right"/>
        </w:pPr>
        <w:r>
          <w:fldChar w:fldCharType="begin"/>
        </w:r>
        <w:r w:rsidR="0066156E">
          <w:instrText xml:space="preserve"> PAGE   \* MERGEFORMAT </w:instrText>
        </w:r>
        <w:r>
          <w:fldChar w:fldCharType="separate"/>
        </w:r>
        <w:r w:rsidR="00350F62">
          <w:rPr>
            <w:noProof/>
          </w:rPr>
          <w:t>6</w:t>
        </w:r>
        <w:r>
          <w:rPr>
            <w:noProof/>
          </w:rPr>
          <w:fldChar w:fldCharType="end"/>
        </w:r>
      </w:p>
    </w:sdtContent>
  </w:sdt>
  <w:p w14:paraId="7C7EFAE0" w14:textId="77777777" w:rsidR="0066156E" w:rsidRDefault="00661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251C" w14:textId="77777777" w:rsidR="00026A40" w:rsidRDefault="00026A40" w:rsidP="002E1E1E">
      <w:r>
        <w:separator/>
      </w:r>
    </w:p>
  </w:footnote>
  <w:footnote w:type="continuationSeparator" w:id="0">
    <w:p w14:paraId="7E9790FF" w14:textId="77777777" w:rsidR="00026A40" w:rsidRDefault="00026A40" w:rsidP="002E1E1E">
      <w:r>
        <w:continuationSeparator/>
      </w:r>
    </w:p>
  </w:footnote>
  <w:footnote w:type="continuationNotice" w:id="1">
    <w:p w14:paraId="4FB46818" w14:textId="77777777" w:rsidR="00026A40" w:rsidRDefault="00026A40"/>
  </w:footnote>
  <w:footnote w:id="2">
    <w:p w14:paraId="5AF5D816" w14:textId="77777777" w:rsidR="008D06CC" w:rsidRDefault="008D06CC" w:rsidP="008D06CC">
      <w:pPr>
        <w:pStyle w:val="FootnoteText"/>
      </w:pPr>
      <w:r>
        <w:rPr>
          <w:rStyle w:val="FootnoteReference"/>
        </w:rPr>
        <w:footnoteRef/>
      </w:r>
      <w:r>
        <w:rPr>
          <w:color w:val="252526"/>
          <w:sz w:val="22"/>
          <w:szCs w:val="22"/>
          <w:shd w:val="clear" w:color="auto" w:fill="FFFFFF"/>
        </w:rPr>
        <w:t xml:space="preserve">  </w:t>
      </w:r>
      <w:hyperlink r:id="rId1" w:history="1">
        <w:proofErr w:type="spellStart"/>
        <w:r w:rsidRPr="006F774E">
          <w:rPr>
            <w:rStyle w:val="Hyperlink"/>
            <w:sz w:val="21"/>
            <w:szCs w:val="21"/>
            <w:shd w:val="clear" w:color="auto" w:fill="FFFFFF"/>
          </w:rPr>
          <w:t>EWCA</w:t>
        </w:r>
        <w:proofErr w:type="spellEnd"/>
        <w:r w:rsidRPr="006F774E">
          <w:rPr>
            <w:rStyle w:val="Hyperlink"/>
            <w:sz w:val="21"/>
            <w:szCs w:val="21"/>
            <w:shd w:val="clear" w:color="auto" w:fill="FFFFFF"/>
          </w:rPr>
          <w:t xml:space="preserve"> </w:t>
        </w:r>
        <w:proofErr w:type="spellStart"/>
        <w:r w:rsidRPr="006F774E">
          <w:rPr>
            <w:rStyle w:val="Hyperlink"/>
            <w:sz w:val="21"/>
            <w:szCs w:val="21"/>
            <w:shd w:val="clear" w:color="auto" w:fill="FFFFFF"/>
          </w:rPr>
          <w:t>Civ</w:t>
        </w:r>
        <w:proofErr w:type="spellEnd"/>
        <w:r w:rsidRPr="006F774E">
          <w:rPr>
            <w:rStyle w:val="Hyperlink"/>
            <w:sz w:val="21"/>
            <w:szCs w:val="21"/>
            <w:shd w:val="clear" w:color="auto" w:fill="FFFFFF"/>
          </w:rPr>
          <w:t xml:space="preserve"> 420; [2013] </w:t>
        </w:r>
        <w:proofErr w:type="spellStart"/>
        <w:r w:rsidRPr="006F774E">
          <w:rPr>
            <w:rStyle w:val="Hyperlink"/>
            <w:sz w:val="21"/>
            <w:szCs w:val="21"/>
            <w:shd w:val="clear" w:color="auto" w:fill="FFFFFF"/>
          </w:rPr>
          <w:t>QB</w:t>
        </w:r>
        <w:proofErr w:type="spellEnd"/>
        <w:r w:rsidRPr="006F774E">
          <w:rPr>
            <w:rStyle w:val="Hyperlink"/>
            <w:sz w:val="21"/>
            <w:szCs w:val="21"/>
            <w:shd w:val="clear" w:color="auto" w:fill="FFFFFF"/>
          </w:rPr>
          <w:t xml:space="preserve"> 618</w:t>
        </w:r>
      </w:hyperlink>
    </w:p>
  </w:footnote>
  <w:footnote w:id="3">
    <w:p w14:paraId="3847BDD0" w14:textId="62E40155" w:rsidR="0020596E" w:rsidRDefault="0020596E">
      <w:pPr>
        <w:pStyle w:val="FootnoteText"/>
      </w:pPr>
      <w:r>
        <w:rPr>
          <w:rStyle w:val="FootnoteReference"/>
        </w:rPr>
        <w:footnoteRef/>
      </w:r>
      <w:r>
        <w:t xml:space="preserve"> </w:t>
      </w:r>
      <w:r w:rsidR="00832D8A">
        <w:t xml:space="preserve">See </w:t>
      </w:r>
      <w:hyperlink r:id="rId2" w:history="1">
        <w:r w:rsidR="00832D8A" w:rsidRPr="00E32113">
          <w:rPr>
            <w:rStyle w:val="Hyperlink"/>
            <w:i/>
            <w:iCs/>
          </w:rPr>
          <w:t>Storer v British Gas PLC</w:t>
        </w:r>
        <w:r w:rsidR="00832D8A" w:rsidRPr="00816E40">
          <w:rPr>
            <w:rStyle w:val="Hyperlink"/>
          </w:rPr>
          <w:t xml:space="preserve"> [2000] EWCA B258</w:t>
        </w:r>
      </w:hyperlink>
      <w:r w:rsidR="00816E40">
        <w:t>,</w:t>
      </w:r>
      <w:r w:rsidR="00832D8A">
        <w:t xml:space="preserve"> </w:t>
      </w:r>
      <w:r w:rsidR="00816E40">
        <w:t xml:space="preserve">where </w:t>
      </w:r>
      <w:r w:rsidR="00816E40" w:rsidRPr="00E32113">
        <w:t>a</w:t>
      </w:r>
      <w:r w:rsidR="00832D8A" w:rsidRPr="00E32113">
        <w:t xml:space="preserve"> preliminary hearing which took place in a chairman’s locked office due to lack of tribunal courtrooms was unlawful as</w:t>
      </w:r>
      <w:r w:rsidR="00816E40">
        <w:t>, contrary to</w:t>
      </w:r>
      <w:r w:rsidR="00832D8A" w:rsidRPr="00E32113">
        <w:t xml:space="preserve"> </w:t>
      </w:r>
      <w:r w:rsidR="00816E40" w:rsidRPr="000E3D28">
        <w:t>the Rules of Procedure</w:t>
      </w:r>
      <w:r w:rsidR="00816E40">
        <w:t>,</w:t>
      </w:r>
      <w:r w:rsidR="00816E40" w:rsidRPr="00816E40">
        <w:t xml:space="preserve"> </w:t>
      </w:r>
      <w:r w:rsidR="00832D8A" w:rsidRPr="00E32113">
        <w:t>it had not taken place in public</w:t>
      </w:r>
      <w:r w:rsidR="00816E40">
        <w:t>.</w:t>
      </w:r>
    </w:p>
  </w:footnote>
  <w:footnote w:id="4">
    <w:p w14:paraId="6B3B2A98" w14:textId="445ED140" w:rsidR="00CE6484" w:rsidRPr="00D672AC" w:rsidRDefault="002E1E1E">
      <w:pPr>
        <w:pStyle w:val="FootnoteText"/>
        <w:rPr>
          <w:i/>
          <w:iCs/>
        </w:rPr>
      </w:pPr>
      <w:r>
        <w:rPr>
          <w:rStyle w:val="FootnoteReference"/>
        </w:rPr>
        <w:footnoteRef/>
      </w:r>
      <w:r>
        <w:t xml:space="preserve"> </w:t>
      </w:r>
      <w:hyperlink r:id="rId3" w:history="1">
        <w:r w:rsidRPr="004B428B">
          <w:rPr>
            <w:rStyle w:val="Hyperlink"/>
          </w:rPr>
          <w:t>R</w:t>
        </w:r>
        <w:r w:rsidRPr="005217D0">
          <w:rPr>
            <w:rStyle w:val="Hyperlink"/>
            <w:i/>
            <w:iCs/>
          </w:rPr>
          <w:t xml:space="preserve"> v Bedfordshire Coroner ex</w:t>
        </w:r>
        <w:r w:rsidR="005217D0">
          <w:rPr>
            <w:rStyle w:val="Hyperlink"/>
            <w:i/>
            <w:iCs/>
          </w:rPr>
          <w:t xml:space="preserve"> </w:t>
        </w:r>
        <w:r w:rsidR="003B04F4" w:rsidRPr="005217D0">
          <w:rPr>
            <w:rStyle w:val="Hyperlink"/>
            <w:i/>
            <w:iCs/>
          </w:rPr>
          <w:t>p</w:t>
        </w:r>
        <w:r w:rsidRPr="005217D0">
          <w:rPr>
            <w:rStyle w:val="Hyperlink"/>
            <w:i/>
            <w:iCs/>
          </w:rPr>
          <w:t xml:space="preserve"> Local Sunday Newspapers Ltd</w:t>
        </w:r>
        <w:r w:rsidRPr="004B428B">
          <w:rPr>
            <w:rStyle w:val="Hyperlink"/>
          </w:rPr>
          <w:t xml:space="preserve"> (2000) 164 JP 283</w:t>
        </w:r>
      </w:hyperlink>
    </w:p>
  </w:footnote>
  <w:footnote w:id="5">
    <w:p w14:paraId="7CBF2364" w14:textId="5509B0F8" w:rsidR="00731EAA" w:rsidRDefault="00731EAA" w:rsidP="00731EAA">
      <w:pPr>
        <w:pStyle w:val="FootnoteText"/>
      </w:pPr>
      <w:r>
        <w:rPr>
          <w:rStyle w:val="FootnoteReference"/>
        </w:rPr>
        <w:footnoteRef/>
      </w:r>
      <w:r>
        <w:t xml:space="preserve">  </w:t>
      </w:r>
      <w:r w:rsidRPr="00525429">
        <w:t xml:space="preserve">See </w:t>
      </w:r>
      <w:r w:rsidRPr="005A5432">
        <w:t>Coroners (Inquests) Rules 2013</w:t>
      </w:r>
      <w:r w:rsidRPr="00525429">
        <w:t xml:space="preserve">, </w:t>
      </w:r>
      <w:hyperlink r:id="rId4" w:history="1">
        <w:r w:rsidRPr="000671DB">
          <w:rPr>
            <w:rStyle w:val="Hyperlink"/>
          </w:rPr>
          <w:t>r. 11(</w:t>
        </w:r>
        <w:r w:rsidRPr="000671DB">
          <w:rPr>
            <w:rStyle w:val="Hyperlink"/>
            <w:sz w:val="18"/>
            <w:szCs w:val="18"/>
          </w:rPr>
          <w:t>4</w:t>
        </w:r>
        <w:r w:rsidRPr="000671DB">
          <w:rPr>
            <w:rStyle w:val="Hyperlink"/>
          </w:rPr>
          <w:t>) &amp; (</w:t>
        </w:r>
        <w:r w:rsidRPr="000671DB">
          <w:rPr>
            <w:rStyle w:val="Hyperlink"/>
            <w:sz w:val="18"/>
            <w:szCs w:val="18"/>
          </w:rPr>
          <w:t>5</w:t>
        </w:r>
        <w:r w:rsidRPr="000671DB">
          <w:rPr>
            <w:rStyle w:val="Hyperlink"/>
          </w:rPr>
          <w:t>)</w:t>
        </w:r>
      </w:hyperlink>
    </w:p>
  </w:footnote>
  <w:footnote w:id="6">
    <w:p w14:paraId="596AB020" w14:textId="1A7BDE1F" w:rsidR="00F32C87" w:rsidRDefault="00F32C87" w:rsidP="00F32C87">
      <w:pPr>
        <w:pStyle w:val="FootnoteText"/>
        <w:ind w:right="-46"/>
      </w:pPr>
      <w:r>
        <w:rPr>
          <w:rStyle w:val="FootnoteReference"/>
        </w:rPr>
        <w:footnoteRef/>
      </w:r>
      <w:r>
        <w:t xml:space="preserve"> There is generally no need to formally withhold </w:t>
      </w:r>
      <w:r w:rsidR="00D539CA">
        <w:t>the</w:t>
      </w:r>
      <w:r>
        <w:t xml:space="preserve"> address </w:t>
      </w:r>
      <w:r w:rsidR="00D539CA">
        <w:t xml:space="preserve">of a witness </w:t>
      </w:r>
      <w:r>
        <w:t xml:space="preserve">as it is usually unnecessary </w:t>
      </w:r>
      <w:r w:rsidR="00D539CA">
        <w:t xml:space="preserve">to </w:t>
      </w:r>
      <w:r>
        <w:t xml:space="preserve">state the address of any IP or inquest witness in open </w:t>
      </w:r>
      <w:proofErr w:type="gramStart"/>
      <w:r>
        <w:t>court, unless</w:t>
      </w:r>
      <w:proofErr w:type="gramEnd"/>
      <w:r>
        <w:t xml:space="preserve"> </w:t>
      </w:r>
      <w:r w:rsidR="00A22D63">
        <w:t>this</w:t>
      </w:r>
      <w:r>
        <w:t xml:space="preserve"> is relevant to the scope of the inquest or is one of the </w:t>
      </w:r>
      <w:r w:rsidRPr="00F31F9A">
        <w:t>registration particulars.</w:t>
      </w:r>
    </w:p>
  </w:footnote>
  <w:footnote w:id="7">
    <w:p w14:paraId="6195C1FE" w14:textId="3A76A6BA" w:rsidR="00803093" w:rsidRDefault="00803093" w:rsidP="00803093">
      <w:pPr>
        <w:pStyle w:val="FootnoteText"/>
      </w:pPr>
      <w:r>
        <w:rPr>
          <w:rStyle w:val="FootnoteReference"/>
        </w:rPr>
        <w:footnoteRef/>
      </w:r>
      <w:r>
        <w:t xml:space="preserve"> </w:t>
      </w:r>
      <w:r w:rsidRPr="00FB19FB">
        <w:rPr>
          <w:highlight w:val="yellow"/>
        </w:rPr>
        <w:t xml:space="preserve">See chapter </w:t>
      </w:r>
      <w:r w:rsidR="00322608">
        <w:rPr>
          <w:highlight w:val="yellow"/>
        </w:rPr>
        <w:t>9</w:t>
      </w:r>
      <w:r>
        <w:rPr>
          <w:highlight w:val="yellow"/>
        </w:rPr>
        <w:t xml:space="preserve"> on anonymity and reporting restrictions</w:t>
      </w:r>
    </w:p>
  </w:footnote>
  <w:footnote w:id="8">
    <w:p w14:paraId="57DDFCE8" w14:textId="77777777" w:rsidR="005F7DA7" w:rsidRDefault="005F7DA7" w:rsidP="005F7DA7">
      <w:pPr>
        <w:pStyle w:val="FootnoteText"/>
      </w:pPr>
      <w:r w:rsidRPr="00C530A4">
        <w:rPr>
          <w:rStyle w:val="FootnoteReference"/>
        </w:rPr>
        <w:footnoteRef/>
      </w:r>
      <w:r w:rsidRPr="00D672AC">
        <w:rPr>
          <w:i/>
          <w:iCs/>
        </w:rPr>
        <w:t xml:space="preserve"> </w:t>
      </w:r>
      <w:r w:rsidR="00CE6484" w:rsidRPr="00D672AC">
        <w:rPr>
          <w:i/>
          <w:iCs/>
        </w:rPr>
        <w:t xml:space="preserve"> </w:t>
      </w:r>
      <w:hyperlink r:id="rId5" w:history="1">
        <w:r w:rsidR="00CE6484" w:rsidRPr="005217D0">
          <w:rPr>
            <w:rStyle w:val="Hyperlink"/>
            <w:i/>
            <w:iCs/>
          </w:rPr>
          <w:t>R (Hicks) v Inner North London Senior Coroner</w:t>
        </w:r>
        <w:r w:rsidR="00CE6484" w:rsidRPr="005217D0">
          <w:rPr>
            <w:rStyle w:val="Hyperlink"/>
          </w:rPr>
          <w:t xml:space="preserve"> [2016] EWHC 1726</w:t>
        </w:r>
      </w:hyperlink>
      <w:r w:rsidR="00CE6484" w:rsidRPr="00C530A4">
        <w:rPr>
          <w:i/>
          <w:iCs/>
        </w:rPr>
        <w:t xml:space="preserve">                   </w:t>
      </w:r>
    </w:p>
  </w:footnote>
  <w:footnote w:id="9">
    <w:p w14:paraId="16EAA631" w14:textId="34443035" w:rsidR="00850ECE" w:rsidRDefault="00850ECE" w:rsidP="00850ECE">
      <w:pPr>
        <w:pStyle w:val="FootnoteText"/>
      </w:pPr>
      <w:r>
        <w:rPr>
          <w:rStyle w:val="FootnoteReference"/>
        </w:rPr>
        <w:footnoteRef/>
      </w:r>
      <w:r>
        <w:t xml:space="preserve"> </w:t>
      </w:r>
      <w:r w:rsidRPr="003A01D0">
        <w:rPr>
          <w:color w:val="686767"/>
          <w:shd w:val="clear" w:color="auto" w:fill="FFFFFF"/>
        </w:rPr>
        <w:t xml:space="preserve">The test for what the </w:t>
      </w:r>
      <w:r w:rsidR="00B971E1">
        <w:rPr>
          <w:color w:val="686767"/>
          <w:shd w:val="clear" w:color="auto" w:fill="FFFFFF"/>
        </w:rPr>
        <w:t>c</w:t>
      </w:r>
      <w:r w:rsidRPr="003A01D0">
        <w:rPr>
          <w:color w:val="686767"/>
          <w:shd w:val="clear" w:color="auto" w:fill="FFFFFF"/>
        </w:rPr>
        <w:t xml:space="preserve">ourt must consider when deciding a PII application is set out </w:t>
      </w:r>
      <w:hyperlink r:id="rId6" w:history="1">
        <w:r w:rsidRPr="003A01D0">
          <w:rPr>
            <w:rStyle w:val="Hyperlink"/>
            <w:i/>
            <w:iCs/>
            <w:shd w:val="clear" w:color="auto" w:fill="FFFFFF"/>
          </w:rPr>
          <w:t>in </w:t>
        </w:r>
        <w:r w:rsidRPr="003A01D0">
          <w:rPr>
            <w:rStyle w:val="Hyperlink"/>
            <w:i/>
            <w:iCs/>
          </w:rPr>
          <w:t xml:space="preserve">R v Chief Constable of the West Midlands Police, ex </w:t>
        </w:r>
        <w:proofErr w:type="spellStart"/>
        <w:r w:rsidRPr="003A01D0">
          <w:rPr>
            <w:rStyle w:val="Hyperlink"/>
            <w:i/>
            <w:iCs/>
          </w:rPr>
          <w:t>parte</w:t>
        </w:r>
        <w:proofErr w:type="spellEnd"/>
        <w:r w:rsidRPr="003A01D0">
          <w:rPr>
            <w:rStyle w:val="Hyperlink"/>
            <w:i/>
            <w:iCs/>
          </w:rPr>
          <w:t xml:space="preserve"> Wiley </w:t>
        </w:r>
        <w:r w:rsidRPr="003A01D0">
          <w:rPr>
            <w:rStyle w:val="Hyperlink"/>
          </w:rPr>
          <w:t>[1995] 1 AC 274</w:t>
        </w:r>
      </w:hyperlink>
      <w:r>
        <w:rPr>
          <w:color w:val="686767"/>
          <w:shd w:val="clear" w:color="auto" w:fill="FFFFFF"/>
        </w:rPr>
        <w:t>.</w:t>
      </w:r>
    </w:p>
  </w:footnote>
  <w:footnote w:id="10">
    <w:p w14:paraId="36F85632" w14:textId="4782260B" w:rsidR="00630AB9" w:rsidRDefault="00630AB9">
      <w:pPr>
        <w:pStyle w:val="FootnoteText"/>
      </w:pPr>
      <w:r>
        <w:rPr>
          <w:rStyle w:val="FootnoteReference"/>
        </w:rPr>
        <w:footnoteRef/>
      </w:r>
      <w:r>
        <w:t xml:space="preserve"> See </w:t>
      </w:r>
      <w:r w:rsidRPr="00630AB9">
        <w:rPr>
          <w:highlight w:val="yellow"/>
        </w:rPr>
        <w:t xml:space="preserve">chapter </w:t>
      </w:r>
      <w:r w:rsidR="00322608">
        <w:t>9</w:t>
      </w:r>
      <w:r w:rsidR="00E66C71">
        <w:t xml:space="preserve"> on anonymity and reporting restrictions</w:t>
      </w:r>
      <w:r>
        <w:t>.</w:t>
      </w:r>
    </w:p>
  </w:footnote>
  <w:footnote w:id="11">
    <w:p w14:paraId="28F7A50D" w14:textId="73DD7DB4" w:rsidR="005E156E" w:rsidRDefault="005E156E" w:rsidP="005E156E">
      <w:pPr>
        <w:pStyle w:val="FootnoteText"/>
      </w:pPr>
      <w:r>
        <w:rPr>
          <w:rStyle w:val="FootnoteReference"/>
        </w:rPr>
        <w:footnoteRef/>
      </w:r>
      <w:r>
        <w:t xml:space="preserve"> See </w:t>
      </w:r>
      <w:r w:rsidR="00A65B69">
        <w:rPr>
          <w:highlight w:val="yellow"/>
        </w:rPr>
        <w:t xml:space="preserve">chapter </w:t>
      </w:r>
      <w:r w:rsidR="00497577">
        <w:rPr>
          <w:highlight w:val="yellow"/>
        </w:rPr>
        <w:t>9</w:t>
      </w:r>
      <w:r w:rsidR="00090107">
        <w:rPr>
          <w:highlight w:val="yellow"/>
        </w:rPr>
        <w:t xml:space="preserve"> on anonymity and reporting restrictions</w:t>
      </w:r>
      <w:r>
        <w:t xml:space="preserve">  regarding notifying the press of an application</w:t>
      </w:r>
    </w:p>
  </w:footnote>
  <w:footnote w:id="12">
    <w:p w14:paraId="73C39AED" w14:textId="7B2347D5" w:rsidR="00784735" w:rsidRDefault="00784735">
      <w:pPr>
        <w:pStyle w:val="FootnoteText"/>
      </w:pPr>
      <w:r>
        <w:rPr>
          <w:rStyle w:val="FootnoteReference"/>
        </w:rPr>
        <w:footnoteRef/>
      </w:r>
      <w:r>
        <w:t xml:space="preserve"> </w:t>
      </w:r>
      <w:r w:rsidR="00CE6484">
        <w:t xml:space="preserve"> </w:t>
      </w:r>
      <w:hyperlink r:id="rId7" w:history="1">
        <w:r w:rsidR="00405471" w:rsidRPr="00525429">
          <w:rPr>
            <w:rStyle w:val="Hyperlink"/>
          </w:rPr>
          <w:t xml:space="preserve">R. </w:t>
        </w:r>
        <w:r w:rsidR="00405471" w:rsidRPr="005217D0">
          <w:rPr>
            <w:rStyle w:val="Hyperlink"/>
            <w:i/>
            <w:iCs/>
          </w:rPr>
          <w:t>(Guardian News and Media) v Westminster Magistrates</w:t>
        </w:r>
        <w:r w:rsidR="00405471" w:rsidRPr="00525429">
          <w:rPr>
            <w:rStyle w:val="Hyperlink"/>
          </w:rPr>
          <w:t xml:space="preserve"> [2012] EWCA Civ. 420</w:t>
        </w:r>
      </w:hyperlink>
    </w:p>
  </w:footnote>
  <w:footnote w:id="13">
    <w:p w14:paraId="15B65ACA" w14:textId="513FEC4D" w:rsidR="00E02FB2" w:rsidRDefault="00E02FB2">
      <w:pPr>
        <w:pStyle w:val="FootnoteText"/>
      </w:pPr>
      <w:r>
        <w:rPr>
          <w:rStyle w:val="FootnoteReference"/>
        </w:rPr>
        <w:footnoteRef/>
      </w:r>
      <w:r>
        <w:t xml:space="preserve">  </w:t>
      </w:r>
      <w:r w:rsidRPr="00525429">
        <w:t xml:space="preserve">See </w:t>
      </w:r>
      <w:r w:rsidRPr="0093739B">
        <w:t>Coroners</w:t>
      </w:r>
      <w:r w:rsidRPr="00525429">
        <w:t xml:space="preserve"> (Investigations) </w:t>
      </w:r>
      <w:r w:rsidRPr="004B428B">
        <w:t>Regul</w:t>
      </w:r>
      <w:r w:rsidRPr="00725C4C">
        <w:t>ations 2013</w:t>
      </w:r>
      <w:r w:rsidRPr="007D5B55">
        <w:t xml:space="preserve">, </w:t>
      </w:r>
      <w:hyperlink r:id="rId8" w:history="1">
        <w:r w:rsidRPr="00E02FB2">
          <w:rPr>
            <w:rStyle w:val="Hyperlink"/>
          </w:rPr>
          <w:t>reg. 2</w:t>
        </w:r>
      </w:hyperlink>
      <w:r w:rsidRPr="00BC448E">
        <w:t xml:space="preserve"> and Coroners (Inquests) Rules 2013, </w:t>
      </w:r>
      <w:hyperlink r:id="rId9" w:history="1">
        <w:r w:rsidRPr="003E3248">
          <w:rPr>
            <w:rStyle w:val="Hyperlink"/>
          </w:rPr>
          <w:t>r.2</w:t>
        </w:r>
      </w:hyperlink>
    </w:p>
  </w:footnote>
  <w:footnote w:id="14">
    <w:p w14:paraId="609BB646" w14:textId="74028F17" w:rsidR="00B0785E" w:rsidRPr="00531B66" w:rsidRDefault="00B0785E" w:rsidP="00531B66">
      <w:pPr>
        <w:pStyle w:val="Heading3"/>
        <w:spacing w:before="0" w:beforeAutospacing="0" w:after="0" w:afterAutospacing="0"/>
        <w:ind w:right="150"/>
        <w:textAlignment w:val="baseline"/>
        <w:rPr>
          <w:rFonts w:ascii="Helvetica" w:hAnsi="Helvetica"/>
          <w:b w:val="0"/>
          <w:bCs w:val="0"/>
          <w:color w:val="202020"/>
          <w:sz w:val="30"/>
          <w:szCs w:val="30"/>
        </w:rPr>
      </w:pPr>
      <w:r w:rsidRPr="00D76F90">
        <w:rPr>
          <w:rStyle w:val="FootnoteReference"/>
          <w:b w:val="0"/>
          <w:bCs w:val="0"/>
          <w:sz w:val="22"/>
          <w:szCs w:val="22"/>
        </w:rPr>
        <w:footnoteRef/>
      </w:r>
      <w:r w:rsidRPr="00D76F90">
        <w:rPr>
          <w:b w:val="0"/>
          <w:bCs w:val="0"/>
          <w:sz w:val="22"/>
          <w:szCs w:val="22"/>
        </w:rPr>
        <w:t xml:space="preserve"> </w:t>
      </w:r>
      <w:r w:rsidRPr="00531B66">
        <w:rPr>
          <w:b w:val="0"/>
          <w:bCs w:val="0"/>
          <w:sz w:val="20"/>
          <w:szCs w:val="20"/>
        </w:rPr>
        <w:t xml:space="preserve">The recognised accreditation to identify a bona fide journalist is the UK Press Card issued under a </w:t>
      </w:r>
      <w:r w:rsidR="00926082" w:rsidRPr="00531B66">
        <w:rPr>
          <w:b w:val="0"/>
          <w:bCs w:val="0"/>
          <w:sz w:val="20"/>
          <w:szCs w:val="20"/>
        </w:rPr>
        <w:t xml:space="preserve">voluntary </w:t>
      </w:r>
      <w:r w:rsidRPr="00531B66">
        <w:rPr>
          <w:b w:val="0"/>
          <w:bCs w:val="0"/>
          <w:sz w:val="20"/>
          <w:szCs w:val="20"/>
        </w:rPr>
        <w:t xml:space="preserve">scheme operated by the </w:t>
      </w:r>
      <w:hyperlink r:id="rId10" w:history="1">
        <w:r w:rsidRPr="006A428A">
          <w:rPr>
            <w:rStyle w:val="Hyperlink"/>
            <w:b w:val="0"/>
            <w:bCs w:val="0"/>
            <w:sz w:val="20"/>
            <w:szCs w:val="20"/>
          </w:rPr>
          <w:t>UK Press Card Authority</w:t>
        </w:r>
      </w:hyperlink>
      <w:r w:rsidRPr="00531B66">
        <w:rPr>
          <w:b w:val="0"/>
          <w:bCs w:val="0"/>
          <w:sz w:val="20"/>
          <w:szCs w:val="20"/>
        </w:rPr>
        <w:t>.</w:t>
      </w:r>
      <w:r w:rsidRPr="00531B66">
        <w:rPr>
          <w:b w:val="0"/>
          <w:bCs w:val="0"/>
          <w:color w:val="494747"/>
          <w:sz w:val="20"/>
          <w:szCs w:val="20"/>
        </w:rPr>
        <w:t xml:space="preserve"> </w:t>
      </w:r>
      <w:r w:rsidR="00100F05" w:rsidRPr="00531B66">
        <w:rPr>
          <w:b w:val="0"/>
          <w:bCs w:val="0"/>
          <w:color w:val="494747"/>
          <w:sz w:val="20"/>
          <w:szCs w:val="20"/>
        </w:rPr>
        <w:t xml:space="preserve"> </w:t>
      </w:r>
      <w:r w:rsidR="00100F05" w:rsidRPr="00531B66">
        <w:rPr>
          <w:b w:val="0"/>
          <w:bCs w:val="0"/>
          <w:color w:val="202020"/>
          <w:sz w:val="20"/>
          <w:szCs w:val="20"/>
        </w:rPr>
        <w:t xml:space="preserve">Any UKPCA card can be verified using the Hotline 0870 837 6477. </w:t>
      </w:r>
      <w:r w:rsidR="003E4DDF" w:rsidRPr="00531B66">
        <w:rPr>
          <w:b w:val="0"/>
          <w:bCs w:val="0"/>
          <w:color w:val="202020"/>
          <w:sz w:val="20"/>
          <w:szCs w:val="20"/>
        </w:rPr>
        <w:t>T</w:t>
      </w:r>
      <w:r w:rsidR="00100F05" w:rsidRPr="00531B66">
        <w:rPr>
          <w:b w:val="0"/>
          <w:bCs w:val="0"/>
          <w:color w:val="202020"/>
          <w:sz w:val="20"/>
          <w:szCs w:val="20"/>
        </w:rPr>
        <w:t xml:space="preserve">he cardholder </w:t>
      </w:r>
      <w:r w:rsidR="003E4DDF" w:rsidRPr="00531B66">
        <w:rPr>
          <w:b w:val="0"/>
          <w:bCs w:val="0"/>
          <w:color w:val="202020"/>
          <w:sz w:val="20"/>
          <w:szCs w:val="20"/>
        </w:rPr>
        <w:t xml:space="preserve">should </w:t>
      </w:r>
      <w:r w:rsidR="006A428A">
        <w:rPr>
          <w:b w:val="0"/>
          <w:bCs w:val="0"/>
          <w:color w:val="202020"/>
          <w:sz w:val="20"/>
          <w:szCs w:val="20"/>
        </w:rPr>
        <w:t>be able to provide</w:t>
      </w:r>
      <w:r w:rsidR="003E4DDF" w:rsidRPr="00531B66">
        <w:rPr>
          <w:b w:val="0"/>
          <w:bCs w:val="0"/>
          <w:color w:val="202020"/>
          <w:sz w:val="20"/>
          <w:szCs w:val="20"/>
        </w:rPr>
        <w:t xml:space="preserve"> </w:t>
      </w:r>
      <w:r w:rsidR="006A428A">
        <w:rPr>
          <w:b w:val="0"/>
          <w:bCs w:val="0"/>
          <w:color w:val="202020"/>
          <w:sz w:val="20"/>
          <w:szCs w:val="20"/>
        </w:rPr>
        <w:t>a</w:t>
      </w:r>
      <w:r w:rsidR="00100F05" w:rsidRPr="00531B66">
        <w:rPr>
          <w:b w:val="0"/>
          <w:bCs w:val="0"/>
          <w:color w:val="202020"/>
          <w:sz w:val="20"/>
          <w:szCs w:val="20"/>
        </w:rPr>
        <w:t xml:space="preserve"> personal PIN or password </w:t>
      </w:r>
      <w:r w:rsidR="006A428A">
        <w:rPr>
          <w:b w:val="0"/>
          <w:bCs w:val="0"/>
          <w:color w:val="202020"/>
          <w:sz w:val="20"/>
          <w:szCs w:val="20"/>
        </w:rPr>
        <w:t xml:space="preserve">to be given </w:t>
      </w:r>
      <w:r w:rsidR="00100F05" w:rsidRPr="00531B66">
        <w:rPr>
          <w:b w:val="0"/>
          <w:bCs w:val="0"/>
          <w:color w:val="202020"/>
          <w:sz w:val="20"/>
          <w:szCs w:val="20"/>
        </w:rPr>
        <w:t xml:space="preserve"> to the </w:t>
      </w:r>
      <w:r w:rsidR="006A428A">
        <w:rPr>
          <w:b w:val="0"/>
          <w:bCs w:val="0"/>
          <w:color w:val="202020"/>
          <w:sz w:val="20"/>
          <w:szCs w:val="20"/>
        </w:rPr>
        <w:t xml:space="preserve">phone </w:t>
      </w:r>
      <w:r w:rsidR="00100F05" w:rsidRPr="00531B66">
        <w:rPr>
          <w:b w:val="0"/>
          <w:bCs w:val="0"/>
          <w:color w:val="202020"/>
          <w:sz w:val="20"/>
          <w:szCs w:val="20"/>
        </w:rPr>
        <w:t xml:space="preserve">operator </w:t>
      </w:r>
      <w:r w:rsidR="006A428A">
        <w:rPr>
          <w:b w:val="0"/>
          <w:bCs w:val="0"/>
          <w:color w:val="202020"/>
          <w:sz w:val="20"/>
          <w:szCs w:val="20"/>
        </w:rPr>
        <w:t xml:space="preserve">along </w:t>
      </w:r>
      <w:r w:rsidR="00100F05" w:rsidRPr="00531B66">
        <w:rPr>
          <w:b w:val="0"/>
          <w:bCs w:val="0"/>
          <w:color w:val="202020"/>
          <w:sz w:val="20"/>
          <w:szCs w:val="20"/>
        </w:rPr>
        <w:t xml:space="preserve">with the card serial number. </w:t>
      </w:r>
      <w:r w:rsidR="00531B66" w:rsidRPr="00531B66">
        <w:rPr>
          <w:b w:val="0"/>
          <w:bCs w:val="0"/>
          <w:color w:val="202020"/>
          <w:sz w:val="20"/>
          <w:szCs w:val="20"/>
        </w:rPr>
        <w:t xml:space="preserve">Where necessary a </w:t>
      </w:r>
      <w:r w:rsidR="00100F05" w:rsidRPr="00531B66">
        <w:rPr>
          <w:b w:val="0"/>
          <w:bCs w:val="0"/>
          <w:color w:val="202020"/>
          <w:sz w:val="20"/>
          <w:szCs w:val="20"/>
        </w:rPr>
        <w:t>complete card check</w:t>
      </w:r>
      <w:r w:rsidR="00531B66" w:rsidRPr="00531B66">
        <w:rPr>
          <w:b w:val="0"/>
          <w:bCs w:val="0"/>
          <w:color w:val="202020"/>
          <w:sz w:val="20"/>
          <w:szCs w:val="20"/>
        </w:rPr>
        <w:t xml:space="preserve"> can be done by</w:t>
      </w:r>
      <w:r w:rsidR="00100F05" w:rsidRPr="00531B66">
        <w:rPr>
          <w:b w:val="0"/>
          <w:bCs w:val="0"/>
          <w:color w:val="202020"/>
          <w:sz w:val="20"/>
          <w:szCs w:val="20"/>
        </w:rPr>
        <w:t xml:space="preserve"> us</w:t>
      </w:r>
      <w:r w:rsidR="00531B66" w:rsidRPr="00531B66">
        <w:rPr>
          <w:b w:val="0"/>
          <w:bCs w:val="0"/>
          <w:color w:val="202020"/>
          <w:sz w:val="20"/>
          <w:szCs w:val="20"/>
        </w:rPr>
        <w:t>ing</w:t>
      </w:r>
      <w:r w:rsidR="00100F05" w:rsidRPr="00531B66">
        <w:rPr>
          <w:b w:val="0"/>
          <w:bCs w:val="0"/>
          <w:color w:val="202020"/>
          <w:sz w:val="20"/>
          <w:szCs w:val="20"/>
        </w:rPr>
        <w:t xml:space="preserve"> </w:t>
      </w:r>
      <w:r w:rsidR="006A428A">
        <w:rPr>
          <w:b w:val="0"/>
          <w:bCs w:val="0"/>
          <w:color w:val="202020"/>
          <w:sz w:val="20"/>
          <w:szCs w:val="20"/>
        </w:rPr>
        <w:t xml:space="preserve">this </w:t>
      </w:r>
      <w:r w:rsidR="00100F05" w:rsidRPr="00531B66">
        <w:rPr>
          <w:b w:val="0"/>
          <w:bCs w:val="0"/>
          <w:color w:val="202020"/>
          <w:sz w:val="20"/>
          <w:szCs w:val="20"/>
        </w:rPr>
        <w:t>Verification Hotline, check</w:t>
      </w:r>
      <w:r w:rsidR="00531B66" w:rsidRPr="00531B66">
        <w:rPr>
          <w:b w:val="0"/>
          <w:bCs w:val="0"/>
          <w:color w:val="202020"/>
          <w:sz w:val="20"/>
          <w:szCs w:val="20"/>
        </w:rPr>
        <w:t>ing</w:t>
      </w:r>
      <w:r w:rsidR="00100F05" w:rsidRPr="00531B66">
        <w:rPr>
          <w:b w:val="0"/>
          <w:bCs w:val="0"/>
          <w:color w:val="202020"/>
          <w:sz w:val="20"/>
          <w:szCs w:val="20"/>
        </w:rPr>
        <w:t xml:space="preserve"> the card photo, check</w:t>
      </w:r>
      <w:r w:rsidR="00531B66" w:rsidRPr="00531B66">
        <w:rPr>
          <w:b w:val="0"/>
          <w:bCs w:val="0"/>
          <w:color w:val="202020"/>
          <w:sz w:val="20"/>
          <w:szCs w:val="20"/>
        </w:rPr>
        <w:t xml:space="preserve">ing </w:t>
      </w:r>
      <w:r w:rsidR="006A428A">
        <w:rPr>
          <w:b w:val="0"/>
          <w:bCs w:val="0"/>
          <w:color w:val="202020"/>
          <w:sz w:val="20"/>
          <w:szCs w:val="20"/>
        </w:rPr>
        <w:t>the card</w:t>
      </w:r>
      <w:r w:rsidR="00531B66" w:rsidRPr="00531B66">
        <w:rPr>
          <w:b w:val="0"/>
          <w:bCs w:val="0"/>
          <w:color w:val="202020"/>
          <w:sz w:val="20"/>
          <w:szCs w:val="20"/>
        </w:rPr>
        <w:t xml:space="preserve"> bears a</w:t>
      </w:r>
      <w:r w:rsidR="00100F05" w:rsidRPr="00531B66">
        <w:rPr>
          <w:b w:val="0"/>
          <w:bCs w:val="0"/>
          <w:color w:val="202020"/>
          <w:sz w:val="20"/>
          <w:szCs w:val="20"/>
        </w:rPr>
        <w:t xml:space="preserve"> UK Press Card Authority hologram, and check</w:t>
      </w:r>
      <w:r w:rsidR="00531B66" w:rsidRPr="00531B66">
        <w:rPr>
          <w:b w:val="0"/>
          <w:bCs w:val="0"/>
          <w:color w:val="202020"/>
          <w:sz w:val="20"/>
          <w:szCs w:val="20"/>
        </w:rPr>
        <w:t>ing</w:t>
      </w:r>
      <w:r w:rsidR="00100F05" w:rsidRPr="00531B66">
        <w:rPr>
          <w:b w:val="0"/>
          <w:bCs w:val="0"/>
          <w:color w:val="202020"/>
          <w:sz w:val="20"/>
          <w:szCs w:val="20"/>
        </w:rPr>
        <w:t xml:space="preserve"> the card</w:t>
      </w:r>
      <w:r w:rsidR="00531B66" w:rsidRPr="00531B66">
        <w:rPr>
          <w:b w:val="0"/>
          <w:bCs w:val="0"/>
          <w:color w:val="202020"/>
          <w:sz w:val="20"/>
          <w:szCs w:val="20"/>
        </w:rPr>
        <w:t>’s</w:t>
      </w:r>
      <w:r w:rsidR="00100F05" w:rsidRPr="00531B66">
        <w:rPr>
          <w:b w:val="0"/>
          <w:bCs w:val="0"/>
          <w:color w:val="202020"/>
          <w:sz w:val="20"/>
          <w:szCs w:val="20"/>
        </w:rPr>
        <w:t xml:space="preserve"> expiry date.</w:t>
      </w:r>
    </w:p>
  </w:footnote>
  <w:footnote w:id="15">
    <w:p w14:paraId="236ECBF7" w14:textId="77777777" w:rsidR="00E02945" w:rsidRDefault="00E02945" w:rsidP="00E02945">
      <w:pPr>
        <w:pStyle w:val="FootnoteText"/>
      </w:pPr>
      <w:r>
        <w:rPr>
          <w:rStyle w:val="FootnoteReference"/>
        </w:rPr>
        <w:footnoteRef/>
      </w:r>
      <w:r>
        <w:rPr>
          <w:color w:val="252526"/>
          <w:sz w:val="22"/>
          <w:szCs w:val="22"/>
          <w:shd w:val="clear" w:color="auto" w:fill="FFFFFF"/>
        </w:rPr>
        <w:t xml:space="preserve">  </w:t>
      </w:r>
      <w:hyperlink r:id="rId11" w:history="1">
        <w:proofErr w:type="spellStart"/>
        <w:r w:rsidRPr="006F774E">
          <w:rPr>
            <w:rStyle w:val="Hyperlink"/>
            <w:sz w:val="21"/>
            <w:szCs w:val="21"/>
            <w:shd w:val="clear" w:color="auto" w:fill="FFFFFF"/>
          </w:rPr>
          <w:t>EWCA</w:t>
        </w:r>
        <w:proofErr w:type="spellEnd"/>
        <w:r w:rsidRPr="006F774E">
          <w:rPr>
            <w:rStyle w:val="Hyperlink"/>
            <w:sz w:val="21"/>
            <w:szCs w:val="21"/>
            <w:shd w:val="clear" w:color="auto" w:fill="FFFFFF"/>
          </w:rPr>
          <w:t xml:space="preserve"> </w:t>
        </w:r>
        <w:proofErr w:type="spellStart"/>
        <w:r w:rsidRPr="006F774E">
          <w:rPr>
            <w:rStyle w:val="Hyperlink"/>
            <w:sz w:val="21"/>
            <w:szCs w:val="21"/>
            <w:shd w:val="clear" w:color="auto" w:fill="FFFFFF"/>
          </w:rPr>
          <w:t>Civ</w:t>
        </w:r>
        <w:proofErr w:type="spellEnd"/>
        <w:r w:rsidRPr="006F774E">
          <w:rPr>
            <w:rStyle w:val="Hyperlink"/>
            <w:sz w:val="21"/>
            <w:szCs w:val="21"/>
            <w:shd w:val="clear" w:color="auto" w:fill="FFFFFF"/>
          </w:rPr>
          <w:t xml:space="preserve"> 420; [2013] </w:t>
        </w:r>
        <w:proofErr w:type="spellStart"/>
        <w:r w:rsidRPr="006F774E">
          <w:rPr>
            <w:rStyle w:val="Hyperlink"/>
            <w:sz w:val="21"/>
            <w:szCs w:val="21"/>
            <w:shd w:val="clear" w:color="auto" w:fill="FFFFFF"/>
          </w:rPr>
          <w:t>QB</w:t>
        </w:r>
        <w:proofErr w:type="spellEnd"/>
        <w:r w:rsidRPr="006F774E">
          <w:rPr>
            <w:rStyle w:val="Hyperlink"/>
            <w:sz w:val="21"/>
            <w:szCs w:val="21"/>
            <w:shd w:val="clear" w:color="auto" w:fill="FFFFFF"/>
          </w:rPr>
          <w:t xml:space="preserve"> 618</w:t>
        </w:r>
      </w:hyperlink>
    </w:p>
  </w:footnote>
  <w:footnote w:id="16">
    <w:p w14:paraId="6C938A96" w14:textId="77777777" w:rsidR="00E02945" w:rsidRDefault="00E02945" w:rsidP="00E02945">
      <w:pPr>
        <w:pStyle w:val="FootnoteText"/>
      </w:pPr>
      <w:r>
        <w:rPr>
          <w:rStyle w:val="FootnoteReference"/>
        </w:rPr>
        <w:footnoteRef/>
      </w:r>
      <w:r>
        <w:t xml:space="preserve"> </w:t>
      </w:r>
      <w:hyperlink r:id="rId12" w:history="1">
        <w:r w:rsidRPr="000E6EF6">
          <w:rPr>
            <w:rStyle w:val="Hyperlink"/>
            <w:sz w:val="21"/>
            <w:szCs w:val="21"/>
          </w:rPr>
          <w:t>Observer and Guardian v UK [1992] 14 EHRR 153</w:t>
        </w:r>
      </w:hyperlink>
    </w:p>
  </w:footnote>
  <w:footnote w:id="17">
    <w:p w14:paraId="3F8E6C51" w14:textId="2306894C" w:rsidR="00187958" w:rsidRDefault="00187958" w:rsidP="00187958">
      <w:pPr>
        <w:pStyle w:val="FootnoteText"/>
      </w:pPr>
      <w:r>
        <w:rPr>
          <w:rStyle w:val="FootnoteReference"/>
        </w:rPr>
        <w:footnoteRef/>
      </w:r>
      <w:r>
        <w:t xml:space="preserve"> </w:t>
      </w:r>
      <w:r w:rsidR="00D76F90">
        <w:t xml:space="preserve"> </w:t>
      </w:r>
      <w:r w:rsidRPr="0003276F">
        <w:rPr>
          <w:rStyle w:val="Hyperlink"/>
          <w:color w:val="auto"/>
          <w:u w:val="none"/>
        </w:rPr>
        <w:t>derived from the word ‘may’</w:t>
      </w:r>
      <w:r>
        <w:rPr>
          <w:rStyle w:val="Hyperlink"/>
          <w:color w:val="auto"/>
          <w:u w:val="none"/>
        </w:rPr>
        <w:t xml:space="preserve"> in </w:t>
      </w:r>
      <w:hyperlink r:id="rId13" w:history="1">
        <w:r w:rsidR="00CE1A63" w:rsidRPr="00CE1A63">
          <w:rPr>
            <w:rStyle w:val="Hyperlink"/>
          </w:rPr>
          <w:t>r</w:t>
        </w:r>
        <w:r w:rsidRPr="00CE1A63">
          <w:rPr>
            <w:rStyle w:val="Hyperlink"/>
          </w:rPr>
          <w:t>eg.27(2)</w:t>
        </w:r>
      </w:hyperlink>
    </w:p>
  </w:footnote>
  <w:footnote w:id="18">
    <w:p w14:paraId="321B7900" w14:textId="74D6B232" w:rsidR="0093739B" w:rsidRDefault="0093739B" w:rsidP="000D51AA">
      <w:pPr>
        <w:pStyle w:val="FootnoteText"/>
      </w:pPr>
      <w:r>
        <w:rPr>
          <w:rStyle w:val="FootnoteReference"/>
        </w:rPr>
        <w:footnoteRef/>
      </w:r>
      <w:r>
        <w:t xml:space="preserve"> </w:t>
      </w:r>
      <w:r w:rsidR="00C530A4">
        <w:t xml:space="preserve"> </w:t>
      </w:r>
      <w:r w:rsidRPr="00525429">
        <w:t xml:space="preserve">See </w:t>
      </w:r>
      <w:r w:rsidRPr="0093739B">
        <w:t>Coroners</w:t>
      </w:r>
      <w:r w:rsidRPr="00525429">
        <w:t xml:space="preserve"> (Investigations) </w:t>
      </w:r>
      <w:r w:rsidRPr="004B428B">
        <w:t>Regul</w:t>
      </w:r>
      <w:r w:rsidRPr="00725C4C">
        <w:t>ations 2013</w:t>
      </w:r>
      <w:r w:rsidRPr="007D5B55">
        <w:t xml:space="preserve">, </w:t>
      </w:r>
      <w:hyperlink r:id="rId14" w:history="1">
        <w:r w:rsidRPr="00E02FB2">
          <w:rPr>
            <w:rStyle w:val="Hyperlink"/>
          </w:rPr>
          <w:t>reg. 2</w:t>
        </w:r>
      </w:hyperlink>
      <w:r w:rsidRPr="00BC448E">
        <w:t xml:space="preserve"> and Coroners (Inquests) Rules 2013, </w:t>
      </w:r>
      <w:hyperlink r:id="rId15" w:history="1">
        <w:r w:rsidRPr="003E3248">
          <w:rPr>
            <w:rStyle w:val="Hyperlink"/>
          </w:rPr>
          <w:t>r.2</w:t>
        </w:r>
      </w:hyperlink>
    </w:p>
  </w:footnote>
  <w:footnote w:id="19">
    <w:p w14:paraId="2A179467" w14:textId="0CE3935A" w:rsidR="000D51AA" w:rsidRDefault="000D51AA" w:rsidP="00D76F90">
      <w:pPr>
        <w:pStyle w:val="NormalWeb"/>
        <w:spacing w:before="0" w:beforeAutospacing="0" w:after="0" w:afterAutospacing="0"/>
        <w:ind w:left="284" w:hanging="284"/>
      </w:pPr>
      <w:r>
        <w:rPr>
          <w:rStyle w:val="FootnoteReference"/>
        </w:rPr>
        <w:footnoteRef/>
      </w:r>
      <w:r>
        <w:t xml:space="preserve"> </w:t>
      </w:r>
      <w:r w:rsidRPr="00E32113">
        <w:rPr>
          <w:sz w:val="20"/>
          <w:szCs w:val="20"/>
        </w:rPr>
        <w:t>The recognised accreditation to identify a bona fide journalist is the UK Press Card issued under a scheme operated by the UK Press Card Authority.</w:t>
      </w:r>
      <w:r>
        <w:rPr>
          <w:rFonts w:ascii="Bliss" w:hAnsi="Bliss"/>
          <w:color w:val="494747"/>
          <w:sz w:val="22"/>
          <w:szCs w:val="22"/>
        </w:rPr>
        <w:t xml:space="preserve"> </w:t>
      </w:r>
    </w:p>
  </w:footnote>
  <w:footnote w:id="20">
    <w:p w14:paraId="3BB11384" w14:textId="6498F424" w:rsidR="008160CC" w:rsidRDefault="008160CC" w:rsidP="00D76F90">
      <w:pPr>
        <w:pStyle w:val="FootnoteText"/>
        <w:ind w:left="284" w:hanging="284"/>
      </w:pPr>
      <w:r>
        <w:rPr>
          <w:rStyle w:val="FootnoteReference"/>
        </w:rPr>
        <w:footnoteRef/>
      </w:r>
      <w:r>
        <w:t xml:space="preserve"> </w:t>
      </w:r>
      <w:r w:rsidRPr="00E32113">
        <w:rPr>
          <w:rFonts w:eastAsiaTheme="minorHAnsi"/>
          <w:color w:val="000000"/>
          <w:lang w:eastAsia="en-US"/>
        </w:rPr>
        <w:t>Home Office Circular of 1981 (no. 79 of 1981)</w:t>
      </w:r>
      <w:r w:rsidR="002B36BB">
        <w:rPr>
          <w:rFonts w:eastAsiaTheme="minorHAnsi"/>
          <w:color w:val="000000"/>
          <w:lang w:eastAsia="en-US"/>
        </w:rPr>
        <w:t xml:space="preserve">. No longer available on the </w:t>
      </w:r>
      <w:r w:rsidR="009F17A8">
        <w:rPr>
          <w:rFonts w:eastAsiaTheme="minorHAnsi"/>
          <w:color w:val="000000"/>
          <w:lang w:eastAsia="en-US"/>
        </w:rPr>
        <w:t>internet,</w:t>
      </w:r>
      <w:r w:rsidR="002B36BB">
        <w:rPr>
          <w:rFonts w:eastAsiaTheme="minorHAnsi"/>
          <w:color w:val="000000"/>
          <w:lang w:eastAsia="en-US"/>
        </w:rPr>
        <w:t xml:space="preserve"> but se</w:t>
      </w:r>
      <w:r w:rsidR="009E2B11">
        <w:rPr>
          <w:rFonts w:eastAsiaTheme="minorHAnsi"/>
          <w:color w:val="000000"/>
          <w:lang w:eastAsia="en-US"/>
        </w:rPr>
        <w:t xml:space="preserve">e </w:t>
      </w:r>
      <w:r w:rsidR="009E2B11" w:rsidRPr="00E32113">
        <w:rPr>
          <w:rFonts w:eastAsiaTheme="minorHAnsi"/>
          <w:i/>
          <w:iCs/>
          <w:color w:val="000000"/>
          <w:lang w:eastAsia="en-US"/>
        </w:rPr>
        <w:t>Dorries on Coron</w:t>
      </w:r>
      <w:r w:rsidR="009E2B11">
        <w:rPr>
          <w:rFonts w:eastAsiaTheme="minorHAnsi"/>
          <w:i/>
          <w:iCs/>
          <w:color w:val="000000"/>
          <w:lang w:eastAsia="en-US"/>
        </w:rPr>
        <w:t>e</w:t>
      </w:r>
      <w:r w:rsidR="009E2B11" w:rsidRPr="00E32113">
        <w:rPr>
          <w:rFonts w:eastAsiaTheme="minorHAnsi"/>
          <w:i/>
          <w:iCs/>
          <w:color w:val="000000"/>
          <w:lang w:eastAsia="en-US"/>
        </w:rPr>
        <w:t>rs</w:t>
      </w:r>
      <w:r w:rsidR="009E2B11">
        <w:rPr>
          <w:rFonts w:eastAsiaTheme="minorHAnsi"/>
          <w:i/>
          <w:iCs/>
          <w:color w:val="000000"/>
          <w:lang w:eastAsia="en-US"/>
        </w:rPr>
        <w:t xml:space="preserve"> </w:t>
      </w:r>
      <w:r w:rsidR="009E2B11" w:rsidRPr="00E32113">
        <w:rPr>
          <w:rFonts w:eastAsiaTheme="minorHAnsi"/>
          <w:color w:val="000000"/>
          <w:lang w:eastAsia="en-US"/>
        </w:rPr>
        <w:t>§7.91</w:t>
      </w:r>
    </w:p>
  </w:footnote>
  <w:footnote w:id="21">
    <w:p w14:paraId="5D6D76DF" w14:textId="1A8D6692" w:rsidR="001606B5" w:rsidRDefault="001606B5">
      <w:pPr>
        <w:pStyle w:val="FootnoteText"/>
      </w:pPr>
      <w:r>
        <w:rPr>
          <w:rStyle w:val="FootnoteReference"/>
        </w:rPr>
        <w:footnoteRef/>
      </w:r>
      <w:r>
        <w:t xml:space="preserve"> See further at </w:t>
      </w:r>
      <w:r w:rsidR="00313972">
        <w:rPr>
          <w:highlight w:val="yellow"/>
        </w:rPr>
        <w:t>Chapter</w:t>
      </w:r>
      <w:r w:rsidRPr="000A220F">
        <w:rPr>
          <w:highlight w:val="yellow"/>
        </w:rPr>
        <w:t xml:space="preserve"> 6 </w:t>
      </w:r>
      <w:r w:rsidR="000A220F" w:rsidRPr="000A220F">
        <w:rPr>
          <w:highlight w:val="yellow"/>
        </w:rPr>
        <w:t>§</w:t>
      </w:r>
      <w:r w:rsidR="00431282">
        <w:rPr>
          <w:highlight w:val="yellow"/>
        </w:rPr>
        <w:t>4</w:t>
      </w:r>
      <w:r w:rsidR="000A220F" w:rsidRPr="000A220F">
        <w:rPr>
          <w:highlight w:val="yellow"/>
        </w:rPr>
        <w:t>6</w:t>
      </w:r>
      <w:r w:rsidR="000A220F">
        <w:t xml:space="preserve"> </w:t>
      </w:r>
      <w:r>
        <w:t>on the use of inquest recordings and transcripts taken from them.</w:t>
      </w:r>
    </w:p>
  </w:footnote>
  <w:footnote w:id="22">
    <w:p w14:paraId="2EF9AC44" w14:textId="2470FEAE" w:rsidR="00042907" w:rsidRDefault="00042907">
      <w:pPr>
        <w:pStyle w:val="FootnoteText"/>
      </w:pPr>
      <w:r>
        <w:rPr>
          <w:rStyle w:val="FootnoteReference"/>
        </w:rPr>
        <w:footnoteRef/>
      </w:r>
      <w:r>
        <w:t xml:space="preserve"> A suggested  notice warning against improper use of the court’s own recording </w:t>
      </w:r>
      <w:r w:rsidR="00431282">
        <w:t xml:space="preserve">when </w:t>
      </w:r>
      <w:r>
        <w:t>provided under r</w:t>
      </w:r>
      <w:r w:rsidR="00313972">
        <w:t xml:space="preserve">eg.27(2) </w:t>
      </w:r>
      <w:r>
        <w:t xml:space="preserve">can be found in </w:t>
      </w:r>
      <w:r w:rsidRPr="00BA3A22">
        <w:rPr>
          <w:highlight w:val="yellow"/>
        </w:rPr>
        <w:t xml:space="preserve">Chapter 6 </w:t>
      </w:r>
      <w:r w:rsidR="00431282">
        <w:rPr>
          <w:highlight w:val="yellow"/>
        </w:rPr>
        <w:t>§49</w:t>
      </w:r>
      <w:r w:rsidR="00313972">
        <w:t>.</w:t>
      </w:r>
      <w:r w:rsidRPr="00BA3A22">
        <w:t xml:space="preserve"> </w:t>
      </w:r>
    </w:p>
  </w:footnote>
  <w:footnote w:id="23">
    <w:p w14:paraId="4C783F0E" w14:textId="6688C4AB" w:rsidR="00F95529" w:rsidRDefault="00F95529" w:rsidP="00F95529">
      <w:pPr>
        <w:pStyle w:val="FootnoteText"/>
        <w:ind w:left="142" w:hanging="142"/>
      </w:pPr>
      <w:r>
        <w:rPr>
          <w:rStyle w:val="FootnoteReference"/>
        </w:rPr>
        <w:footnoteRef/>
      </w:r>
      <w:r>
        <w:t xml:space="preserve">  </w:t>
      </w:r>
      <w:hyperlink r:id="rId16" w:history="1">
        <w:r w:rsidR="00635AEE">
          <w:rPr>
            <w:rStyle w:val="Hyperlink"/>
          </w:rPr>
          <w:t>Lord Chief Justice’s Practice Guidance on the use of live-text based communication (including twitter) from Court for the purposes of fair and accurate reporting, 2011.</w:t>
        </w:r>
      </w:hyperlink>
    </w:p>
  </w:footnote>
  <w:footnote w:id="24">
    <w:p w14:paraId="4102D521" w14:textId="2B7F5545" w:rsidR="000029D2" w:rsidRDefault="000029D2">
      <w:pPr>
        <w:pStyle w:val="FootnoteText"/>
      </w:pPr>
      <w:r>
        <w:rPr>
          <w:rStyle w:val="FootnoteReference"/>
        </w:rPr>
        <w:footnoteRef/>
      </w:r>
      <w:r>
        <w:t xml:space="preserve"> </w:t>
      </w:r>
      <w:r w:rsidRPr="000D3929">
        <w:rPr>
          <w:color w:val="000000" w:themeColor="text1"/>
        </w:rPr>
        <w:t xml:space="preserve">section </w:t>
      </w:r>
      <w:hyperlink r:id="rId17" w:history="1">
        <w:r w:rsidRPr="000B2A10">
          <w:rPr>
            <w:rStyle w:val="Hyperlink"/>
          </w:rPr>
          <w:t>41(</w:t>
        </w:r>
        <w:r w:rsidRPr="000B2A10">
          <w:rPr>
            <w:rStyle w:val="Hyperlink"/>
            <w:sz w:val="18"/>
            <w:szCs w:val="18"/>
          </w:rPr>
          <w:t>1</w:t>
        </w:r>
        <w:r w:rsidRPr="000B2A10">
          <w:rPr>
            <w:rStyle w:val="Hyperlink"/>
          </w:rPr>
          <w:t>)</w:t>
        </w:r>
        <w:r w:rsidR="005D2992" w:rsidRPr="000B2A10">
          <w:rPr>
            <w:rStyle w:val="Hyperlink"/>
          </w:rPr>
          <w:t xml:space="preserve"> and s.41(2)(c)</w:t>
        </w:r>
        <w:r w:rsidRPr="000B2A10">
          <w:rPr>
            <w:rStyle w:val="Hyperlink"/>
          </w:rPr>
          <w:t>, Criminal Justice Act 1925</w:t>
        </w:r>
      </w:hyperlink>
      <w:r w:rsidRPr="000D3929">
        <w:rPr>
          <w:color w:val="000000" w:themeColor="text1"/>
        </w:rPr>
        <w:t>.</w:t>
      </w:r>
    </w:p>
  </w:footnote>
  <w:footnote w:id="25">
    <w:p w14:paraId="2C3586F4" w14:textId="78719AF0" w:rsidR="00132AE8" w:rsidRDefault="00132AE8">
      <w:pPr>
        <w:pStyle w:val="FootnoteText"/>
      </w:pPr>
      <w:r>
        <w:rPr>
          <w:rStyle w:val="FootnoteReference"/>
        </w:rPr>
        <w:footnoteRef/>
      </w:r>
      <w:r>
        <w:t xml:space="preserve"> </w:t>
      </w:r>
      <w:r w:rsidR="004C04B8">
        <w:t xml:space="preserve">The statutory prohibition </w:t>
      </w:r>
      <w:r w:rsidR="00BC5C75">
        <w:t xml:space="preserve">on photography </w:t>
      </w:r>
      <w:r w:rsidR="004C04B8">
        <w:t xml:space="preserve">only relates to </w:t>
      </w:r>
      <w:r w:rsidR="00270057">
        <w:t xml:space="preserve">taking </w:t>
      </w:r>
      <w:r w:rsidR="004C04B8">
        <w:t>pictures of people</w:t>
      </w:r>
      <w:r w:rsidR="00270057">
        <w:t xml:space="preserve">. </w:t>
      </w:r>
      <w:r w:rsidR="004C04B8">
        <w:t xml:space="preserve"> </w:t>
      </w:r>
      <w:r w:rsidR="00270057">
        <w:rPr>
          <w:color w:val="000000" w:themeColor="text1"/>
        </w:rPr>
        <w:t>A</w:t>
      </w:r>
      <w:r>
        <w:rPr>
          <w:color w:val="000000" w:themeColor="text1"/>
        </w:rPr>
        <w:t xml:space="preserve">llowing </w:t>
      </w:r>
      <w:r w:rsidR="00BC5C75">
        <w:rPr>
          <w:color w:val="000000" w:themeColor="text1"/>
        </w:rPr>
        <w:t>journalists to take pictures of doc</w:t>
      </w:r>
      <w:r w:rsidR="00270057">
        <w:rPr>
          <w:color w:val="000000" w:themeColor="text1"/>
        </w:rPr>
        <w:t>u</w:t>
      </w:r>
      <w:r w:rsidR="00BC5C75">
        <w:rPr>
          <w:color w:val="000000" w:themeColor="text1"/>
        </w:rPr>
        <w:t xml:space="preserve">ments </w:t>
      </w:r>
      <w:r w:rsidR="00270057">
        <w:rPr>
          <w:color w:val="000000" w:themeColor="text1"/>
        </w:rPr>
        <w:t xml:space="preserve">in court </w:t>
      </w:r>
      <w:r>
        <w:rPr>
          <w:color w:val="000000" w:themeColor="text1"/>
        </w:rPr>
        <w:t xml:space="preserve">will often be quicker and </w:t>
      </w:r>
      <w:r w:rsidR="00270057">
        <w:rPr>
          <w:color w:val="000000" w:themeColor="text1"/>
        </w:rPr>
        <w:t xml:space="preserve">far </w:t>
      </w:r>
      <w:r>
        <w:rPr>
          <w:color w:val="000000" w:themeColor="text1"/>
        </w:rPr>
        <w:t xml:space="preserve">less administratively burdensome than </w:t>
      </w:r>
      <w:r w:rsidR="00270057">
        <w:rPr>
          <w:color w:val="000000" w:themeColor="text1"/>
        </w:rPr>
        <w:t>making</w:t>
      </w:r>
      <w:r w:rsidR="00AD574D">
        <w:rPr>
          <w:color w:val="000000" w:themeColor="text1"/>
        </w:rPr>
        <w:t xml:space="preserve"> </w:t>
      </w:r>
      <w:r w:rsidR="00270057">
        <w:rPr>
          <w:color w:val="000000" w:themeColor="text1"/>
        </w:rPr>
        <w:t xml:space="preserve">physical </w:t>
      </w:r>
      <w:r>
        <w:rPr>
          <w:color w:val="000000" w:themeColor="text1"/>
        </w:rPr>
        <w:t xml:space="preserve">copies </w:t>
      </w:r>
      <w:r w:rsidR="00270057">
        <w:rPr>
          <w:color w:val="000000" w:themeColor="text1"/>
        </w:rPr>
        <w:t>of documents</w:t>
      </w:r>
      <w:r w:rsidR="00AD574D">
        <w:rPr>
          <w:color w:val="000000" w:themeColor="text1"/>
        </w:rPr>
        <w:t xml:space="preserve"> </w:t>
      </w:r>
      <w:r w:rsidR="00270057">
        <w:rPr>
          <w:color w:val="000000" w:themeColor="text1"/>
        </w:rPr>
        <w:t>or emailing copies to</w:t>
      </w:r>
      <w:r w:rsidR="00AD574D">
        <w:rPr>
          <w:color w:val="000000" w:themeColor="text1"/>
        </w:rPr>
        <w:t xml:space="preserve"> journalists.</w:t>
      </w:r>
    </w:p>
  </w:footnote>
  <w:footnote w:id="26">
    <w:p w14:paraId="7FC20614" w14:textId="70BD9777" w:rsidR="00981723" w:rsidRDefault="00981723">
      <w:pPr>
        <w:pStyle w:val="FootnoteText"/>
      </w:pPr>
      <w:r>
        <w:rPr>
          <w:rStyle w:val="FootnoteReference"/>
        </w:rPr>
        <w:footnoteRef/>
      </w:r>
      <w:r>
        <w:t xml:space="preserve"> </w:t>
      </w:r>
      <w:r w:rsidRPr="00981723">
        <w:t>s.4(2) Contempt of Court Act 1981</w:t>
      </w:r>
    </w:p>
  </w:footnote>
  <w:footnote w:id="27">
    <w:p w14:paraId="2268D646" w14:textId="7BD5A704" w:rsidR="0062105E" w:rsidRDefault="0062105E">
      <w:pPr>
        <w:pStyle w:val="FootnoteText"/>
      </w:pPr>
      <w:r>
        <w:rPr>
          <w:rStyle w:val="FootnoteReference"/>
        </w:rPr>
        <w:footnoteRef/>
      </w:r>
      <w:r>
        <w:t xml:space="preserve"> See further Chapter </w:t>
      </w:r>
      <w:r w:rsidRPr="0062105E">
        <w:rPr>
          <w:highlight w:val="yellow"/>
        </w:rPr>
        <w:t>X</w:t>
      </w:r>
      <w:r>
        <w:t xml:space="preserve"> on remote hearings </w:t>
      </w:r>
      <w:r w:rsidRPr="0062105E">
        <w:rPr>
          <w:highlight w:val="yellow"/>
        </w:rPr>
        <w:t>here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022"/>
    <w:multiLevelType w:val="hybridMultilevel"/>
    <w:tmpl w:val="9B4AF34A"/>
    <w:lvl w:ilvl="0" w:tplc="D20CAAA2">
      <w:start w:val="3"/>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BF58D2"/>
    <w:multiLevelType w:val="hybridMultilevel"/>
    <w:tmpl w:val="6D7A4680"/>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 w15:restartNumberingAfterBreak="0">
    <w:nsid w:val="0DB1722B"/>
    <w:multiLevelType w:val="hybridMultilevel"/>
    <w:tmpl w:val="6D7A4680"/>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15:restartNumberingAfterBreak="0">
    <w:nsid w:val="0E004380"/>
    <w:multiLevelType w:val="hybridMultilevel"/>
    <w:tmpl w:val="6D7A4680"/>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15E652E"/>
    <w:multiLevelType w:val="hybridMultilevel"/>
    <w:tmpl w:val="B0204C28"/>
    <w:lvl w:ilvl="0" w:tplc="0809000F">
      <w:start w:val="1"/>
      <w:numFmt w:val="decimal"/>
      <w:lvlText w:val="%1."/>
      <w:lvlJc w:val="left"/>
      <w:pPr>
        <w:ind w:left="3904" w:hanging="360"/>
      </w:pPr>
      <w:rPr>
        <w:rFonts w:hint="default"/>
      </w:rPr>
    </w:lvl>
    <w:lvl w:ilvl="1" w:tplc="08090019">
      <w:start w:val="1"/>
      <w:numFmt w:val="lowerLetter"/>
      <w:lvlText w:val="%2."/>
      <w:lvlJc w:val="left"/>
      <w:pPr>
        <w:ind w:left="4275" w:hanging="360"/>
      </w:pPr>
    </w:lvl>
    <w:lvl w:ilvl="2" w:tplc="5CAC9A7E">
      <w:start w:val="1"/>
      <w:numFmt w:val="lowerRoman"/>
      <w:lvlText w:val="%3."/>
      <w:lvlJc w:val="right"/>
      <w:pPr>
        <w:ind w:left="4995" w:hanging="180"/>
      </w:pPr>
      <w:rPr>
        <w:color w:val="auto"/>
      </w:r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5" w15:restartNumberingAfterBreak="0">
    <w:nsid w:val="273C6B18"/>
    <w:multiLevelType w:val="hybridMultilevel"/>
    <w:tmpl w:val="6D7A4680"/>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 w15:restartNumberingAfterBreak="0">
    <w:nsid w:val="279D75E9"/>
    <w:multiLevelType w:val="hybridMultilevel"/>
    <w:tmpl w:val="BA92F17A"/>
    <w:lvl w:ilvl="0" w:tplc="FFFFFFFF">
      <w:start w:val="30"/>
      <w:numFmt w:val="decimal"/>
      <w:lvlText w:val="%1."/>
      <w:lvlJc w:val="left"/>
      <w:pPr>
        <w:ind w:left="4188"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47D44"/>
    <w:multiLevelType w:val="hybridMultilevel"/>
    <w:tmpl w:val="6D7A4680"/>
    <w:lvl w:ilvl="0" w:tplc="FFFFFFFF">
      <w:start w:val="1"/>
      <w:numFmt w:val="lowerLetter"/>
      <w:lvlText w:val="%1)"/>
      <w:lvlJc w:val="left"/>
      <w:pPr>
        <w:ind w:left="1353" w:hanging="360"/>
      </w:p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8" w15:restartNumberingAfterBreak="0">
    <w:nsid w:val="2C795DB4"/>
    <w:multiLevelType w:val="hybridMultilevel"/>
    <w:tmpl w:val="F06858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09001B">
      <w:start w:val="1"/>
      <w:numFmt w:val="lowerRoman"/>
      <w:lvlText w:val="%3."/>
      <w:lvlJc w:val="right"/>
      <w:pPr>
        <w:ind w:left="2340" w:hanging="360"/>
      </w:pPr>
      <w:rPr>
        <w:color w:val="auto"/>
      </w:rPr>
    </w:lvl>
    <w:lvl w:ilvl="3" w:tplc="56045FA6">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C2CFE"/>
    <w:multiLevelType w:val="hybridMultilevel"/>
    <w:tmpl w:val="B0204C28"/>
    <w:lvl w:ilvl="0" w:tplc="FFFFFFFF">
      <w:start w:val="1"/>
      <w:numFmt w:val="decimal"/>
      <w:lvlText w:val="%1."/>
      <w:lvlJc w:val="left"/>
      <w:pPr>
        <w:ind w:left="360" w:hanging="360"/>
      </w:pPr>
      <w:rPr>
        <w:rFonts w:hint="default"/>
      </w:rPr>
    </w:lvl>
    <w:lvl w:ilvl="1" w:tplc="FFFFFFFF">
      <w:start w:val="1"/>
      <w:numFmt w:val="lowerLetter"/>
      <w:lvlText w:val="%2."/>
      <w:lvlJc w:val="left"/>
      <w:pPr>
        <w:ind w:left="731" w:hanging="360"/>
      </w:pPr>
    </w:lvl>
    <w:lvl w:ilvl="2" w:tplc="FFFFFFFF">
      <w:start w:val="1"/>
      <w:numFmt w:val="lowerRoman"/>
      <w:lvlText w:val="%3."/>
      <w:lvlJc w:val="right"/>
      <w:pPr>
        <w:ind w:left="1451" w:hanging="180"/>
      </w:pPr>
      <w:rPr>
        <w:color w:val="auto"/>
      </w:r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0" w15:restartNumberingAfterBreak="0">
    <w:nsid w:val="344B696B"/>
    <w:multiLevelType w:val="hybridMultilevel"/>
    <w:tmpl w:val="FBC41B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C2377F"/>
    <w:multiLevelType w:val="multilevel"/>
    <w:tmpl w:val="F6220EB6"/>
    <w:lvl w:ilvl="0">
      <w:start w:val="1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FD1508"/>
    <w:multiLevelType w:val="hybridMultilevel"/>
    <w:tmpl w:val="3D64A178"/>
    <w:lvl w:ilvl="0" w:tplc="FFFFFFFF">
      <w:start w:val="22"/>
      <w:numFmt w:val="decimal"/>
      <w:lvlText w:val="%1."/>
      <w:lvlJc w:val="left"/>
      <w:pPr>
        <w:ind w:left="3555" w:hanging="360"/>
      </w:pPr>
      <w:rPr>
        <w:rFonts w:hint="default"/>
      </w:rPr>
    </w:lvl>
    <w:lvl w:ilvl="1" w:tplc="08090001">
      <w:start w:val="1"/>
      <w:numFmt w:val="bullet"/>
      <w:lvlText w:val=""/>
      <w:lvlJc w:val="left"/>
      <w:pPr>
        <w:ind w:left="23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5465EF"/>
    <w:multiLevelType w:val="hybridMultilevel"/>
    <w:tmpl w:val="11007430"/>
    <w:lvl w:ilvl="0" w:tplc="08090001">
      <w:start w:val="1"/>
      <w:numFmt w:val="bullet"/>
      <w:lvlText w:val=""/>
      <w:lvlJc w:val="left"/>
      <w:pPr>
        <w:ind w:left="3555" w:hanging="360"/>
      </w:pPr>
      <w:rPr>
        <w:rFonts w:ascii="Symbol" w:hAnsi="Symbol" w:hint="default"/>
      </w:rPr>
    </w:lvl>
    <w:lvl w:ilvl="1" w:tplc="FFFFFFFF">
      <w:start w:val="1"/>
      <w:numFmt w:val="lowerLetter"/>
      <w:lvlText w:val="%2."/>
      <w:lvlJc w:val="left"/>
      <w:pPr>
        <w:ind w:left="4275" w:hanging="360"/>
      </w:pPr>
    </w:lvl>
    <w:lvl w:ilvl="2" w:tplc="FFFFFFFF">
      <w:start w:val="1"/>
      <w:numFmt w:val="lowerRoman"/>
      <w:lvlText w:val="%3."/>
      <w:lvlJc w:val="right"/>
      <w:pPr>
        <w:ind w:left="4995" w:hanging="180"/>
      </w:pPr>
      <w:rPr>
        <w:color w:val="auto"/>
      </w:r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4" w15:restartNumberingAfterBreak="0">
    <w:nsid w:val="734A2F34"/>
    <w:multiLevelType w:val="hybridMultilevel"/>
    <w:tmpl w:val="328220DC"/>
    <w:lvl w:ilvl="0" w:tplc="2398D730">
      <w:start w:val="1"/>
      <w:numFmt w:val="decimal"/>
      <w:lvlText w:val="%1)"/>
      <w:lvlJc w:val="left"/>
      <w:pPr>
        <w:ind w:left="1020" w:hanging="360"/>
      </w:pPr>
    </w:lvl>
    <w:lvl w:ilvl="1" w:tplc="E290414A">
      <w:start w:val="1"/>
      <w:numFmt w:val="decimal"/>
      <w:lvlText w:val="%2)"/>
      <w:lvlJc w:val="left"/>
      <w:pPr>
        <w:ind w:left="1020" w:hanging="360"/>
      </w:pPr>
    </w:lvl>
    <w:lvl w:ilvl="2" w:tplc="022E1CA8">
      <w:start w:val="1"/>
      <w:numFmt w:val="decimal"/>
      <w:lvlText w:val="%3)"/>
      <w:lvlJc w:val="left"/>
      <w:pPr>
        <w:ind w:left="1020" w:hanging="360"/>
      </w:pPr>
    </w:lvl>
    <w:lvl w:ilvl="3" w:tplc="BC5462E4">
      <w:start w:val="1"/>
      <w:numFmt w:val="decimal"/>
      <w:lvlText w:val="%4)"/>
      <w:lvlJc w:val="left"/>
      <w:pPr>
        <w:ind w:left="1020" w:hanging="360"/>
      </w:pPr>
    </w:lvl>
    <w:lvl w:ilvl="4" w:tplc="3C725408">
      <w:start w:val="1"/>
      <w:numFmt w:val="decimal"/>
      <w:lvlText w:val="%5)"/>
      <w:lvlJc w:val="left"/>
      <w:pPr>
        <w:ind w:left="1020" w:hanging="360"/>
      </w:pPr>
    </w:lvl>
    <w:lvl w:ilvl="5" w:tplc="4782DD8A">
      <w:start w:val="1"/>
      <w:numFmt w:val="decimal"/>
      <w:lvlText w:val="%6)"/>
      <w:lvlJc w:val="left"/>
      <w:pPr>
        <w:ind w:left="1020" w:hanging="360"/>
      </w:pPr>
    </w:lvl>
    <w:lvl w:ilvl="6" w:tplc="966E64BE">
      <w:start w:val="1"/>
      <w:numFmt w:val="decimal"/>
      <w:lvlText w:val="%7)"/>
      <w:lvlJc w:val="left"/>
      <w:pPr>
        <w:ind w:left="1020" w:hanging="360"/>
      </w:pPr>
    </w:lvl>
    <w:lvl w:ilvl="7" w:tplc="2B828F14">
      <w:start w:val="1"/>
      <w:numFmt w:val="decimal"/>
      <w:lvlText w:val="%8)"/>
      <w:lvlJc w:val="left"/>
      <w:pPr>
        <w:ind w:left="1020" w:hanging="360"/>
      </w:pPr>
    </w:lvl>
    <w:lvl w:ilvl="8" w:tplc="5ABAF0C0">
      <w:start w:val="1"/>
      <w:numFmt w:val="decimal"/>
      <w:lvlText w:val="%9)"/>
      <w:lvlJc w:val="left"/>
      <w:pPr>
        <w:ind w:left="1020" w:hanging="360"/>
      </w:pPr>
    </w:lvl>
  </w:abstractNum>
  <w:abstractNum w:abstractNumId="15" w15:restartNumberingAfterBreak="0">
    <w:nsid w:val="7DD401DF"/>
    <w:multiLevelType w:val="hybridMultilevel"/>
    <w:tmpl w:val="FAEAA960"/>
    <w:lvl w:ilvl="0" w:tplc="FFFFFFFF">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0804984">
    <w:abstractNumId w:val="4"/>
  </w:num>
  <w:num w:numId="2" w16cid:durableId="1196116456">
    <w:abstractNumId w:val="8"/>
  </w:num>
  <w:num w:numId="3" w16cid:durableId="1346664736">
    <w:abstractNumId w:val="0"/>
  </w:num>
  <w:num w:numId="4" w16cid:durableId="220989552">
    <w:abstractNumId w:val="10"/>
  </w:num>
  <w:num w:numId="5" w16cid:durableId="1094084409">
    <w:abstractNumId w:val="12"/>
  </w:num>
  <w:num w:numId="6" w16cid:durableId="411006502">
    <w:abstractNumId w:val="6"/>
  </w:num>
  <w:num w:numId="7" w16cid:durableId="1774665394">
    <w:abstractNumId w:val="15"/>
  </w:num>
  <w:num w:numId="8" w16cid:durableId="1102527322">
    <w:abstractNumId w:val="11"/>
  </w:num>
  <w:num w:numId="9" w16cid:durableId="1412463010">
    <w:abstractNumId w:val="13"/>
  </w:num>
  <w:num w:numId="10" w16cid:durableId="1524826259">
    <w:abstractNumId w:val="14"/>
  </w:num>
  <w:num w:numId="11" w16cid:durableId="1269267595">
    <w:abstractNumId w:val="9"/>
  </w:num>
  <w:num w:numId="12" w16cid:durableId="626350209">
    <w:abstractNumId w:val="3"/>
  </w:num>
  <w:num w:numId="13" w16cid:durableId="992638095">
    <w:abstractNumId w:val="1"/>
  </w:num>
  <w:num w:numId="14" w16cid:durableId="559368683">
    <w:abstractNumId w:val="2"/>
  </w:num>
  <w:num w:numId="15" w16cid:durableId="1133400161">
    <w:abstractNumId w:val="5"/>
  </w:num>
  <w:num w:numId="16" w16cid:durableId="197748676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15"/>
    <w:rsid w:val="000029D2"/>
    <w:rsid w:val="00011636"/>
    <w:rsid w:val="00012098"/>
    <w:rsid w:val="0001388D"/>
    <w:rsid w:val="000140C0"/>
    <w:rsid w:val="00020E63"/>
    <w:rsid w:val="00021B64"/>
    <w:rsid w:val="00021F58"/>
    <w:rsid w:val="000242AA"/>
    <w:rsid w:val="000243B3"/>
    <w:rsid w:val="00024841"/>
    <w:rsid w:val="00024A57"/>
    <w:rsid w:val="00026A40"/>
    <w:rsid w:val="00027408"/>
    <w:rsid w:val="00027D1A"/>
    <w:rsid w:val="00030150"/>
    <w:rsid w:val="000303DF"/>
    <w:rsid w:val="00030FB2"/>
    <w:rsid w:val="0003276F"/>
    <w:rsid w:val="0003376F"/>
    <w:rsid w:val="00034FB1"/>
    <w:rsid w:val="00041DC6"/>
    <w:rsid w:val="00042907"/>
    <w:rsid w:val="00042E2B"/>
    <w:rsid w:val="000438E6"/>
    <w:rsid w:val="00044926"/>
    <w:rsid w:val="00044DA7"/>
    <w:rsid w:val="000455BC"/>
    <w:rsid w:val="0004644C"/>
    <w:rsid w:val="000470CB"/>
    <w:rsid w:val="00047F36"/>
    <w:rsid w:val="00050937"/>
    <w:rsid w:val="00052D00"/>
    <w:rsid w:val="00057A28"/>
    <w:rsid w:val="00062378"/>
    <w:rsid w:val="000637A7"/>
    <w:rsid w:val="00063B8A"/>
    <w:rsid w:val="00063E3D"/>
    <w:rsid w:val="000671DB"/>
    <w:rsid w:val="000677F1"/>
    <w:rsid w:val="000679E4"/>
    <w:rsid w:val="00070077"/>
    <w:rsid w:val="0007148E"/>
    <w:rsid w:val="0007504E"/>
    <w:rsid w:val="00080973"/>
    <w:rsid w:val="00080D88"/>
    <w:rsid w:val="000844F0"/>
    <w:rsid w:val="0008458E"/>
    <w:rsid w:val="000857E5"/>
    <w:rsid w:val="000867AE"/>
    <w:rsid w:val="000868CD"/>
    <w:rsid w:val="00090107"/>
    <w:rsid w:val="00092094"/>
    <w:rsid w:val="00094576"/>
    <w:rsid w:val="0009493B"/>
    <w:rsid w:val="000958E8"/>
    <w:rsid w:val="000965A2"/>
    <w:rsid w:val="00096767"/>
    <w:rsid w:val="00096992"/>
    <w:rsid w:val="000A11C0"/>
    <w:rsid w:val="000A1CF9"/>
    <w:rsid w:val="000A220F"/>
    <w:rsid w:val="000A2B90"/>
    <w:rsid w:val="000A443D"/>
    <w:rsid w:val="000B091B"/>
    <w:rsid w:val="000B1AC5"/>
    <w:rsid w:val="000B1D2C"/>
    <w:rsid w:val="000B2A10"/>
    <w:rsid w:val="000B356D"/>
    <w:rsid w:val="000C03D2"/>
    <w:rsid w:val="000C2B78"/>
    <w:rsid w:val="000C2EFB"/>
    <w:rsid w:val="000C3A76"/>
    <w:rsid w:val="000C5553"/>
    <w:rsid w:val="000C6264"/>
    <w:rsid w:val="000D0BB2"/>
    <w:rsid w:val="000D149B"/>
    <w:rsid w:val="000D1521"/>
    <w:rsid w:val="000D2415"/>
    <w:rsid w:val="000D2B35"/>
    <w:rsid w:val="000D2D79"/>
    <w:rsid w:val="000D3929"/>
    <w:rsid w:val="000D4215"/>
    <w:rsid w:val="000D51AA"/>
    <w:rsid w:val="000D6983"/>
    <w:rsid w:val="000D6B65"/>
    <w:rsid w:val="000E07EE"/>
    <w:rsid w:val="000E1563"/>
    <w:rsid w:val="000E232A"/>
    <w:rsid w:val="000E2C8E"/>
    <w:rsid w:val="000E41AD"/>
    <w:rsid w:val="000E58EE"/>
    <w:rsid w:val="000E6C01"/>
    <w:rsid w:val="000E6E3A"/>
    <w:rsid w:val="000E6EF6"/>
    <w:rsid w:val="000E72B5"/>
    <w:rsid w:val="000E788B"/>
    <w:rsid w:val="000F1A0C"/>
    <w:rsid w:val="000F2EDC"/>
    <w:rsid w:val="000F3BC0"/>
    <w:rsid w:val="000F405E"/>
    <w:rsid w:val="000F598B"/>
    <w:rsid w:val="000F5F31"/>
    <w:rsid w:val="000F6533"/>
    <w:rsid w:val="000F78DF"/>
    <w:rsid w:val="0010005B"/>
    <w:rsid w:val="00100F05"/>
    <w:rsid w:val="00101B26"/>
    <w:rsid w:val="001042B3"/>
    <w:rsid w:val="0010469E"/>
    <w:rsid w:val="001048AA"/>
    <w:rsid w:val="00107B56"/>
    <w:rsid w:val="00107C5C"/>
    <w:rsid w:val="00110949"/>
    <w:rsid w:val="001128A4"/>
    <w:rsid w:val="00113811"/>
    <w:rsid w:val="00113A7A"/>
    <w:rsid w:val="00115EC7"/>
    <w:rsid w:val="001176AB"/>
    <w:rsid w:val="00117AF9"/>
    <w:rsid w:val="00120A8E"/>
    <w:rsid w:val="00122225"/>
    <w:rsid w:val="0012236C"/>
    <w:rsid w:val="00123195"/>
    <w:rsid w:val="00123272"/>
    <w:rsid w:val="00123CE3"/>
    <w:rsid w:val="0012563B"/>
    <w:rsid w:val="00125BD7"/>
    <w:rsid w:val="00125F03"/>
    <w:rsid w:val="001269BC"/>
    <w:rsid w:val="00132AE8"/>
    <w:rsid w:val="001374F1"/>
    <w:rsid w:val="00146F51"/>
    <w:rsid w:val="0015134A"/>
    <w:rsid w:val="00152269"/>
    <w:rsid w:val="001526D5"/>
    <w:rsid w:val="00152EF0"/>
    <w:rsid w:val="00152F75"/>
    <w:rsid w:val="001552D9"/>
    <w:rsid w:val="00157343"/>
    <w:rsid w:val="00157371"/>
    <w:rsid w:val="0015746D"/>
    <w:rsid w:val="001606B5"/>
    <w:rsid w:val="00164872"/>
    <w:rsid w:val="0016735F"/>
    <w:rsid w:val="00167812"/>
    <w:rsid w:val="00167B7C"/>
    <w:rsid w:val="00172668"/>
    <w:rsid w:val="0017614D"/>
    <w:rsid w:val="00176B67"/>
    <w:rsid w:val="00181E17"/>
    <w:rsid w:val="00182136"/>
    <w:rsid w:val="00186CC2"/>
    <w:rsid w:val="00186FCB"/>
    <w:rsid w:val="00187958"/>
    <w:rsid w:val="00193C32"/>
    <w:rsid w:val="001979CB"/>
    <w:rsid w:val="001A0FCD"/>
    <w:rsid w:val="001A3ADA"/>
    <w:rsid w:val="001B35A2"/>
    <w:rsid w:val="001B4C42"/>
    <w:rsid w:val="001B4D09"/>
    <w:rsid w:val="001B63B0"/>
    <w:rsid w:val="001C11FA"/>
    <w:rsid w:val="001C28AB"/>
    <w:rsid w:val="001C35F5"/>
    <w:rsid w:val="001C452D"/>
    <w:rsid w:val="001C5E65"/>
    <w:rsid w:val="001C658C"/>
    <w:rsid w:val="001C6922"/>
    <w:rsid w:val="001C7F06"/>
    <w:rsid w:val="001D43E0"/>
    <w:rsid w:val="001D45DA"/>
    <w:rsid w:val="001D65B1"/>
    <w:rsid w:val="001D6B63"/>
    <w:rsid w:val="001D7990"/>
    <w:rsid w:val="001D7C3F"/>
    <w:rsid w:val="001D7DE8"/>
    <w:rsid w:val="001E0D89"/>
    <w:rsid w:val="001E276D"/>
    <w:rsid w:val="001E32DE"/>
    <w:rsid w:val="001E349A"/>
    <w:rsid w:val="001E3D7B"/>
    <w:rsid w:val="001E7CC1"/>
    <w:rsid w:val="001F04A7"/>
    <w:rsid w:val="001F28CA"/>
    <w:rsid w:val="001F6684"/>
    <w:rsid w:val="00201146"/>
    <w:rsid w:val="00202F48"/>
    <w:rsid w:val="00205206"/>
    <w:rsid w:val="0020596E"/>
    <w:rsid w:val="00206275"/>
    <w:rsid w:val="00206C2E"/>
    <w:rsid w:val="002074D8"/>
    <w:rsid w:val="00211441"/>
    <w:rsid w:val="00211CDD"/>
    <w:rsid w:val="002131F3"/>
    <w:rsid w:val="00214E57"/>
    <w:rsid w:val="00217B9A"/>
    <w:rsid w:val="00221FCF"/>
    <w:rsid w:val="00224940"/>
    <w:rsid w:val="0022570A"/>
    <w:rsid w:val="002258F6"/>
    <w:rsid w:val="002267B5"/>
    <w:rsid w:val="00226DF3"/>
    <w:rsid w:val="00230344"/>
    <w:rsid w:val="002318A5"/>
    <w:rsid w:val="00233AAD"/>
    <w:rsid w:val="00237194"/>
    <w:rsid w:val="002413C2"/>
    <w:rsid w:val="0024356D"/>
    <w:rsid w:val="002472B7"/>
    <w:rsid w:val="002473BC"/>
    <w:rsid w:val="00247878"/>
    <w:rsid w:val="00254A3A"/>
    <w:rsid w:val="00254E66"/>
    <w:rsid w:val="002553F3"/>
    <w:rsid w:val="00255D6D"/>
    <w:rsid w:val="002567D2"/>
    <w:rsid w:val="00257F93"/>
    <w:rsid w:val="00261403"/>
    <w:rsid w:val="0026313C"/>
    <w:rsid w:val="00264231"/>
    <w:rsid w:val="00265015"/>
    <w:rsid w:val="002657E2"/>
    <w:rsid w:val="00266BE5"/>
    <w:rsid w:val="00267B6D"/>
    <w:rsid w:val="00270057"/>
    <w:rsid w:val="00272762"/>
    <w:rsid w:val="00275FB7"/>
    <w:rsid w:val="00276265"/>
    <w:rsid w:val="0027648A"/>
    <w:rsid w:val="00276D0B"/>
    <w:rsid w:val="00280E39"/>
    <w:rsid w:val="00280EF5"/>
    <w:rsid w:val="0028154D"/>
    <w:rsid w:val="0028191D"/>
    <w:rsid w:val="00282457"/>
    <w:rsid w:val="00282608"/>
    <w:rsid w:val="00283886"/>
    <w:rsid w:val="00283E61"/>
    <w:rsid w:val="00285F5B"/>
    <w:rsid w:val="00286BD8"/>
    <w:rsid w:val="00286F16"/>
    <w:rsid w:val="002870F2"/>
    <w:rsid w:val="002876A6"/>
    <w:rsid w:val="00287A1F"/>
    <w:rsid w:val="00290373"/>
    <w:rsid w:val="002907D0"/>
    <w:rsid w:val="0029160B"/>
    <w:rsid w:val="0029171F"/>
    <w:rsid w:val="002945A0"/>
    <w:rsid w:val="002957EA"/>
    <w:rsid w:val="00297455"/>
    <w:rsid w:val="00297D1F"/>
    <w:rsid w:val="002A039B"/>
    <w:rsid w:val="002A045C"/>
    <w:rsid w:val="002A0CD5"/>
    <w:rsid w:val="002A1639"/>
    <w:rsid w:val="002A353A"/>
    <w:rsid w:val="002A3F51"/>
    <w:rsid w:val="002A5421"/>
    <w:rsid w:val="002A6E44"/>
    <w:rsid w:val="002B009F"/>
    <w:rsid w:val="002B12D2"/>
    <w:rsid w:val="002B36BB"/>
    <w:rsid w:val="002B4559"/>
    <w:rsid w:val="002B5EE3"/>
    <w:rsid w:val="002B7BC0"/>
    <w:rsid w:val="002C1A35"/>
    <w:rsid w:val="002C3F10"/>
    <w:rsid w:val="002C5350"/>
    <w:rsid w:val="002C5660"/>
    <w:rsid w:val="002C56B6"/>
    <w:rsid w:val="002C6A53"/>
    <w:rsid w:val="002D2B71"/>
    <w:rsid w:val="002D32D4"/>
    <w:rsid w:val="002D3DA8"/>
    <w:rsid w:val="002D40C5"/>
    <w:rsid w:val="002D41E2"/>
    <w:rsid w:val="002D45FB"/>
    <w:rsid w:val="002E1E1E"/>
    <w:rsid w:val="002E4787"/>
    <w:rsid w:val="002E61C5"/>
    <w:rsid w:val="002F224C"/>
    <w:rsid w:val="002F40D4"/>
    <w:rsid w:val="002F4603"/>
    <w:rsid w:val="002F61D8"/>
    <w:rsid w:val="002F79B3"/>
    <w:rsid w:val="00300B86"/>
    <w:rsid w:val="00301835"/>
    <w:rsid w:val="0030198F"/>
    <w:rsid w:val="00301B38"/>
    <w:rsid w:val="00302D4F"/>
    <w:rsid w:val="003055A7"/>
    <w:rsid w:val="00305BF2"/>
    <w:rsid w:val="00306826"/>
    <w:rsid w:val="0031136D"/>
    <w:rsid w:val="00313041"/>
    <w:rsid w:val="00313414"/>
    <w:rsid w:val="00313972"/>
    <w:rsid w:val="0031411F"/>
    <w:rsid w:val="003149FF"/>
    <w:rsid w:val="00314C1A"/>
    <w:rsid w:val="00316E63"/>
    <w:rsid w:val="0032220E"/>
    <w:rsid w:val="003224B2"/>
    <w:rsid w:val="00322608"/>
    <w:rsid w:val="00324D97"/>
    <w:rsid w:val="003251BB"/>
    <w:rsid w:val="00325D0D"/>
    <w:rsid w:val="00330529"/>
    <w:rsid w:val="003305CC"/>
    <w:rsid w:val="0033084F"/>
    <w:rsid w:val="00333D47"/>
    <w:rsid w:val="00334F9F"/>
    <w:rsid w:val="003368B6"/>
    <w:rsid w:val="00340CDA"/>
    <w:rsid w:val="00342A89"/>
    <w:rsid w:val="00344C9D"/>
    <w:rsid w:val="00350161"/>
    <w:rsid w:val="00350F62"/>
    <w:rsid w:val="00351EB7"/>
    <w:rsid w:val="00354B7F"/>
    <w:rsid w:val="0035692F"/>
    <w:rsid w:val="003573DC"/>
    <w:rsid w:val="00357ECE"/>
    <w:rsid w:val="00362D9D"/>
    <w:rsid w:val="00365834"/>
    <w:rsid w:val="003659A3"/>
    <w:rsid w:val="00370924"/>
    <w:rsid w:val="0037239F"/>
    <w:rsid w:val="00373559"/>
    <w:rsid w:val="003745C2"/>
    <w:rsid w:val="00377237"/>
    <w:rsid w:val="00385EB3"/>
    <w:rsid w:val="00386788"/>
    <w:rsid w:val="003940DE"/>
    <w:rsid w:val="003A03C1"/>
    <w:rsid w:val="003A1E60"/>
    <w:rsid w:val="003A4B1D"/>
    <w:rsid w:val="003A6190"/>
    <w:rsid w:val="003A7377"/>
    <w:rsid w:val="003A7C38"/>
    <w:rsid w:val="003B0194"/>
    <w:rsid w:val="003B04F4"/>
    <w:rsid w:val="003B43A8"/>
    <w:rsid w:val="003C06CF"/>
    <w:rsid w:val="003C126F"/>
    <w:rsid w:val="003C12AA"/>
    <w:rsid w:val="003C19D9"/>
    <w:rsid w:val="003C3AA6"/>
    <w:rsid w:val="003C48EF"/>
    <w:rsid w:val="003C668C"/>
    <w:rsid w:val="003C6CE7"/>
    <w:rsid w:val="003D13F6"/>
    <w:rsid w:val="003D15A2"/>
    <w:rsid w:val="003D1846"/>
    <w:rsid w:val="003D3211"/>
    <w:rsid w:val="003D4B60"/>
    <w:rsid w:val="003D6A47"/>
    <w:rsid w:val="003D7078"/>
    <w:rsid w:val="003D7731"/>
    <w:rsid w:val="003D7CC0"/>
    <w:rsid w:val="003E0305"/>
    <w:rsid w:val="003E08D0"/>
    <w:rsid w:val="003E250A"/>
    <w:rsid w:val="003E3248"/>
    <w:rsid w:val="003E34E2"/>
    <w:rsid w:val="003E4185"/>
    <w:rsid w:val="003E4DDF"/>
    <w:rsid w:val="003E4EAB"/>
    <w:rsid w:val="003E666E"/>
    <w:rsid w:val="003E6D90"/>
    <w:rsid w:val="003E78AB"/>
    <w:rsid w:val="003F11EE"/>
    <w:rsid w:val="003F17AA"/>
    <w:rsid w:val="003F2775"/>
    <w:rsid w:val="003F42A3"/>
    <w:rsid w:val="003F53C4"/>
    <w:rsid w:val="003F666D"/>
    <w:rsid w:val="003F748C"/>
    <w:rsid w:val="004030F0"/>
    <w:rsid w:val="00404DCD"/>
    <w:rsid w:val="00405471"/>
    <w:rsid w:val="00405E1B"/>
    <w:rsid w:val="00411D54"/>
    <w:rsid w:val="004141D9"/>
    <w:rsid w:val="00415487"/>
    <w:rsid w:val="00416354"/>
    <w:rsid w:val="00417264"/>
    <w:rsid w:val="00417BE3"/>
    <w:rsid w:val="004203D8"/>
    <w:rsid w:val="00420B42"/>
    <w:rsid w:val="00421AAA"/>
    <w:rsid w:val="0042321B"/>
    <w:rsid w:val="00425117"/>
    <w:rsid w:val="004260E5"/>
    <w:rsid w:val="00426543"/>
    <w:rsid w:val="00431282"/>
    <w:rsid w:val="00433D35"/>
    <w:rsid w:val="00433EE7"/>
    <w:rsid w:val="00434350"/>
    <w:rsid w:val="004402E4"/>
    <w:rsid w:val="00443EC9"/>
    <w:rsid w:val="00443F8E"/>
    <w:rsid w:val="00446CC8"/>
    <w:rsid w:val="00447192"/>
    <w:rsid w:val="0044719E"/>
    <w:rsid w:val="0044728A"/>
    <w:rsid w:val="0045094F"/>
    <w:rsid w:val="00451693"/>
    <w:rsid w:val="004523FF"/>
    <w:rsid w:val="00453D73"/>
    <w:rsid w:val="00455554"/>
    <w:rsid w:val="00455683"/>
    <w:rsid w:val="00457CAD"/>
    <w:rsid w:val="00457E6A"/>
    <w:rsid w:val="004605C5"/>
    <w:rsid w:val="00460711"/>
    <w:rsid w:val="00461551"/>
    <w:rsid w:val="00462A94"/>
    <w:rsid w:val="0046305C"/>
    <w:rsid w:val="00463FDF"/>
    <w:rsid w:val="0046408C"/>
    <w:rsid w:val="004644DE"/>
    <w:rsid w:val="00464EC1"/>
    <w:rsid w:val="00466410"/>
    <w:rsid w:val="004666CE"/>
    <w:rsid w:val="00466DAA"/>
    <w:rsid w:val="004675F2"/>
    <w:rsid w:val="0046770D"/>
    <w:rsid w:val="0047058A"/>
    <w:rsid w:val="00471B63"/>
    <w:rsid w:val="00472460"/>
    <w:rsid w:val="0047547F"/>
    <w:rsid w:val="00475C48"/>
    <w:rsid w:val="00476481"/>
    <w:rsid w:val="00481F2B"/>
    <w:rsid w:val="004821AD"/>
    <w:rsid w:val="00485E5F"/>
    <w:rsid w:val="004913F2"/>
    <w:rsid w:val="00496902"/>
    <w:rsid w:val="00497577"/>
    <w:rsid w:val="00497B22"/>
    <w:rsid w:val="004A0686"/>
    <w:rsid w:val="004A0A43"/>
    <w:rsid w:val="004A22BD"/>
    <w:rsid w:val="004A696E"/>
    <w:rsid w:val="004A6FFD"/>
    <w:rsid w:val="004B1F6B"/>
    <w:rsid w:val="004B29FD"/>
    <w:rsid w:val="004B428B"/>
    <w:rsid w:val="004B4386"/>
    <w:rsid w:val="004B577A"/>
    <w:rsid w:val="004B65B4"/>
    <w:rsid w:val="004C04B8"/>
    <w:rsid w:val="004C23BB"/>
    <w:rsid w:val="004C27A5"/>
    <w:rsid w:val="004C39E7"/>
    <w:rsid w:val="004C4E22"/>
    <w:rsid w:val="004C5D09"/>
    <w:rsid w:val="004C6A92"/>
    <w:rsid w:val="004C7499"/>
    <w:rsid w:val="004D212A"/>
    <w:rsid w:val="004D2E97"/>
    <w:rsid w:val="004D4B23"/>
    <w:rsid w:val="004E05E1"/>
    <w:rsid w:val="004E0884"/>
    <w:rsid w:val="004E0BAA"/>
    <w:rsid w:val="004E21FC"/>
    <w:rsid w:val="004E2C83"/>
    <w:rsid w:val="004E3B44"/>
    <w:rsid w:val="004E4936"/>
    <w:rsid w:val="004E501C"/>
    <w:rsid w:val="004E52F0"/>
    <w:rsid w:val="004F1D8C"/>
    <w:rsid w:val="004F2213"/>
    <w:rsid w:val="004F443F"/>
    <w:rsid w:val="004F5CBF"/>
    <w:rsid w:val="004F5DE8"/>
    <w:rsid w:val="004F6026"/>
    <w:rsid w:val="00501649"/>
    <w:rsid w:val="0050641C"/>
    <w:rsid w:val="0050674F"/>
    <w:rsid w:val="00510255"/>
    <w:rsid w:val="00510BEA"/>
    <w:rsid w:val="00511400"/>
    <w:rsid w:val="00513A46"/>
    <w:rsid w:val="00513EEB"/>
    <w:rsid w:val="005162A3"/>
    <w:rsid w:val="0051702C"/>
    <w:rsid w:val="00517EE2"/>
    <w:rsid w:val="005201EC"/>
    <w:rsid w:val="00520215"/>
    <w:rsid w:val="005217D0"/>
    <w:rsid w:val="00522AF5"/>
    <w:rsid w:val="00525429"/>
    <w:rsid w:val="0053145E"/>
    <w:rsid w:val="005319FD"/>
    <w:rsid w:val="00531B66"/>
    <w:rsid w:val="00532272"/>
    <w:rsid w:val="005336D9"/>
    <w:rsid w:val="0054052E"/>
    <w:rsid w:val="005406E5"/>
    <w:rsid w:val="00540762"/>
    <w:rsid w:val="00541248"/>
    <w:rsid w:val="005419ED"/>
    <w:rsid w:val="00543345"/>
    <w:rsid w:val="005433C9"/>
    <w:rsid w:val="00545C90"/>
    <w:rsid w:val="005462B7"/>
    <w:rsid w:val="005474AB"/>
    <w:rsid w:val="00547C9D"/>
    <w:rsid w:val="00550018"/>
    <w:rsid w:val="005507B6"/>
    <w:rsid w:val="005516F5"/>
    <w:rsid w:val="0055480B"/>
    <w:rsid w:val="00555535"/>
    <w:rsid w:val="0055637A"/>
    <w:rsid w:val="005576BC"/>
    <w:rsid w:val="005604F5"/>
    <w:rsid w:val="00560D3C"/>
    <w:rsid w:val="00566660"/>
    <w:rsid w:val="005705F2"/>
    <w:rsid w:val="00570963"/>
    <w:rsid w:val="005746EF"/>
    <w:rsid w:val="00574736"/>
    <w:rsid w:val="005751FF"/>
    <w:rsid w:val="00575D71"/>
    <w:rsid w:val="00577BF0"/>
    <w:rsid w:val="00583067"/>
    <w:rsid w:val="0058422D"/>
    <w:rsid w:val="005853FE"/>
    <w:rsid w:val="00586404"/>
    <w:rsid w:val="00592F6D"/>
    <w:rsid w:val="005944AA"/>
    <w:rsid w:val="00595D8B"/>
    <w:rsid w:val="00596DFA"/>
    <w:rsid w:val="005A0D5C"/>
    <w:rsid w:val="005A1898"/>
    <w:rsid w:val="005A2361"/>
    <w:rsid w:val="005A2375"/>
    <w:rsid w:val="005A2FA4"/>
    <w:rsid w:val="005A369F"/>
    <w:rsid w:val="005A4136"/>
    <w:rsid w:val="005A4210"/>
    <w:rsid w:val="005A4684"/>
    <w:rsid w:val="005A4DBD"/>
    <w:rsid w:val="005A5648"/>
    <w:rsid w:val="005A694A"/>
    <w:rsid w:val="005A6DA7"/>
    <w:rsid w:val="005A74A8"/>
    <w:rsid w:val="005B2025"/>
    <w:rsid w:val="005B4934"/>
    <w:rsid w:val="005B5E54"/>
    <w:rsid w:val="005B6000"/>
    <w:rsid w:val="005B61A2"/>
    <w:rsid w:val="005B636C"/>
    <w:rsid w:val="005C011D"/>
    <w:rsid w:val="005C5862"/>
    <w:rsid w:val="005D237E"/>
    <w:rsid w:val="005D2992"/>
    <w:rsid w:val="005D3702"/>
    <w:rsid w:val="005D45C5"/>
    <w:rsid w:val="005D58B2"/>
    <w:rsid w:val="005D658E"/>
    <w:rsid w:val="005D68AF"/>
    <w:rsid w:val="005D75D5"/>
    <w:rsid w:val="005D7F31"/>
    <w:rsid w:val="005E156E"/>
    <w:rsid w:val="005E2679"/>
    <w:rsid w:val="005E2DBD"/>
    <w:rsid w:val="005E4D42"/>
    <w:rsid w:val="005E5943"/>
    <w:rsid w:val="005E5C72"/>
    <w:rsid w:val="005E797F"/>
    <w:rsid w:val="005F0A95"/>
    <w:rsid w:val="005F4242"/>
    <w:rsid w:val="005F730C"/>
    <w:rsid w:val="005F7DA7"/>
    <w:rsid w:val="0060147C"/>
    <w:rsid w:val="00601895"/>
    <w:rsid w:val="00602431"/>
    <w:rsid w:val="0060297D"/>
    <w:rsid w:val="00604F1E"/>
    <w:rsid w:val="00611021"/>
    <w:rsid w:val="006141F6"/>
    <w:rsid w:val="00614854"/>
    <w:rsid w:val="006151DE"/>
    <w:rsid w:val="0061567F"/>
    <w:rsid w:val="00617620"/>
    <w:rsid w:val="00617C19"/>
    <w:rsid w:val="006201F2"/>
    <w:rsid w:val="0062105E"/>
    <w:rsid w:val="00624A00"/>
    <w:rsid w:val="00625493"/>
    <w:rsid w:val="006268F3"/>
    <w:rsid w:val="00627899"/>
    <w:rsid w:val="0063059F"/>
    <w:rsid w:val="00630AB9"/>
    <w:rsid w:val="00631791"/>
    <w:rsid w:val="00631F8F"/>
    <w:rsid w:val="00632DA1"/>
    <w:rsid w:val="00635AEE"/>
    <w:rsid w:val="006360D0"/>
    <w:rsid w:val="0063615E"/>
    <w:rsid w:val="00637C6A"/>
    <w:rsid w:val="00642760"/>
    <w:rsid w:val="0064591F"/>
    <w:rsid w:val="00646701"/>
    <w:rsid w:val="00647102"/>
    <w:rsid w:val="0065051A"/>
    <w:rsid w:val="006509C2"/>
    <w:rsid w:val="00650B5C"/>
    <w:rsid w:val="00650B70"/>
    <w:rsid w:val="00650B9D"/>
    <w:rsid w:val="0065147E"/>
    <w:rsid w:val="006533CA"/>
    <w:rsid w:val="006549D0"/>
    <w:rsid w:val="00660993"/>
    <w:rsid w:val="00660E37"/>
    <w:rsid w:val="0066156E"/>
    <w:rsid w:val="00666CD2"/>
    <w:rsid w:val="00667A78"/>
    <w:rsid w:val="00670987"/>
    <w:rsid w:val="00670A83"/>
    <w:rsid w:val="00673FCA"/>
    <w:rsid w:val="0067593B"/>
    <w:rsid w:val="00690506"/>
    <w:rsid w:val="00693054"/>
    <w:rsid w:val="00693C63"/>
    <w:rsid w:val="00694470"/>
    <w:rsid w:val="006953DF"/>
    <w:rsid w:val="006956CE"/>
    <w:rsid w:val="0069770A"/>
    <w:rsid w:val="006A345E"/>
    <w:rsid w:val="006A3EE1"/>
    <w:rsid w:val="006A428A"/>
    <w:rsid w:val="006A4E17"/>
    <w:rsid w:val="006A6DE3"/>
    <w:rsid w:val="006A7CC8"/>
    <w:rsid w:val="006B2661"/>
    <w:rsid w:val="006B4224"/>
    <w:rsid w:val="006B4531"/>
    <w:rsid w:val="006B5286"/>
    <w:rsid w:val="006B584F"/>
    <w:rsid w:val="006B6959"/>
    <w:rsid w:val="006B7665"/>
    <w:rsid w:val="006C2D8B"/>
    <w:rsid w:val="006C31D9"/>
    <w:rsid w:val="006C4464"/>
    <w:rsid w:val="006C4E09"/>
    <w:rsid w:val="006C6294"/>
    <w:rsid w:val="006C73F2"/>
    <w:rsid w:val="006D0D4B"/>
    <w:rsid w:val="006D1A83"/>
    <w:rsid w:val="006D2333"/>
    <w:rsid w:val="006D2CAA"/>
    <w:rsid w:val="006D3F6B"/>
    <w:rsid w:val="006D4D25"/>
    <w:rsid w:val="006D6180"/>
    <w:rsid w:val="006E216A"/>
    <w:rsid w:val="006E2E25"/>
    <w:rsid w:val="006F1DBF"/>
    <w:rsid w:val="006F5906"/>
    <w:rsid w:val="006F6B11"/>
    <w:rsid w:val="006F774E"/>
    <w:rsid w:val="0070012E"/>
    <w:rsid w:val="007055B3"/>
    <w:rsid w:val="00711015"/>
    <w:rsid w:val="0071142F"/>
    <w:rsid w:val="00711F5B"/>
    <w:rsid w:val="00712833"/>
    <w:rsid w:val="00712A11"/>
    <w:rsid w:val="0071502E"/>
    <w:rsid w:val="007150D0"/>
    <w:rsid w:val="007164D7"/>
    <w:rsid w:val="00720554"/>
    <w:rsid w:val="007220CF"/>
    <w:rsid w:val="00722261"/>
    <w:rsid w:val="00722A7F"/>
    <w:rsid w:val="0072367F"/>
    <w:rsid w:val="00725C4C"/>
    <w:rsid w:val="007260EC"/>
    <w:rsid w:val="00727273"/>
    <w:rsid w:val="00727692"/>
    <w:rsid w:val="00730161"/>
    <w:rsid w:val="00731EAA"/>
    <w:rsid w:val="00731F61"/>
    <w:rsid w:val="007329A6"/>
    <w:rsid w:val="00733CDC"/>
    <w:rsid w:val="00736897"/>
    <w:rsid w:val="00736916"/>
    <w:rsid w:val="00740AE1"/>
    <w:rsid w:val="00740C14"/>
    <w:rsid w:val="007410CA"/>
    <w:rsid w:val="007438A6"/>
    <w:rsid w:val="007471BB"/>
    <w:rsid w:val="00751F2A"/>
    <w:rsid w:val="007523CB"/>
    <w:rsid w:val="0075260F"/>
    <w:rsid w:val="00753246"/>
    <w:rsid w:val="00756AB6"/>
    <w:rsid w:val="007620DE"/>
    <w:rsid w:val="0076260B"/>
    <w:rsid w:val="00764EBB"/>
    <w:rsid w:val="007654C5"/>
    <w:rsid w:val="00765786"/>
    <w:rsid w:val="00766687"/>
    <w:rsid w:val="00767683"/>
    <w:rsid w:val="00770F07"/>
    <w:rsid w:val="00771AB3"/>
    <w:rsid w:val="00774A6C"/>
    <w:rsid w:val="00774D5A"/>
    <w:rsid w:val="0077583B"/>
    <w:rsid w:val="007771C3"/>
    <w:rsid w:val="0077730A"/>
    <w:rsid w:val="0077740D"/>
    <w:rsid w:val="0078016C"/>
    <w:rsid w:val="00784735"/>
    <w:rsid w:val="0078549E"/>
    <w:rsid w:val="007863F1"/>
    <w:rsid w:val="00786FD4"/>
    <w:rsid w:val="00790D3F"/>
    <w:rsid w:val="00794722"/>
    <w:rsid w:val="00794AD0"/>
    <w:rsid w:val="0079698F"/>
    <w:rsid w:val="007A03C5"/>
    <w:rsid w:val="007A1263"/>
    <w:rsid w:val="007A1408"/>
    <w:rsid w:val="007A1770"/>
    <w:rsid w:val="007A2B4D"/>
    <w:rsid w:val="007A30DC"/>
    <w:rsid w:val="007A3B53"/>
    <w:rsid w:val="007A3F0C"/>
    <w:rsid w:val="007A465D"/>
    <w:rsid w:val="007A56B3"/>
    <w:rsid w:val="007B0DF3"/>
    <w:rsid w:val="007B248E"/>
    <w:rsid w:val="007B3C5A"/>
    <w:rsid w:val="007B3D68"/>
    <w:rsid w:val="007B5545"/>
    <w:rsid w:val="007B5CA8"/>
    <w:rsid w:val="007B62A9"/>
    <w:rsid w:val="007C09F2"/>
    <w:rsid w:val="007C0E36"/>
    <w:rsid w:val="007C1546"/>
    <w:rsid w:val="007C20AD"/>
    <w:rsid w:val="007C2736"/>
    <w:rsid w:val="007C3088"/>
    <w:rsid w:val="007C3CC7"/>
    <w:rsid w:val="007C51EC"/>
    <w:rsid w:val="007C5D68"/>
    <w:rsid w:val="007C5FE4"/>
    <w:rsid w:val="007D17B7"/>
    <w:rsid w:val="007D1FFB"/>
    <w:rsid w:val="007D28AF"/>
    <w:rsid w:val="007D5B55"/>
    <w:rsid w:val="007D61A7"/>
    <w:rsid w:val="007E0172"/>
    <w:rsid w:val="007E0F0C"/>
    <w:rsid w:val="007E2123"/>
    <w:rsid w:val="007E25D1"/>
    <w:rsid w:val="007E3578"/>
    <w:rsid w:val="007E40F9"/>
    <w:rsid w:val="007F144E"/>
    <w:rsid w:val="007F1BFA"/>
    <w:rsid w:val="007F21B8"/>
    <w:rsid w:val="007F5E38"/>
    <w:rsid w:val="007F6F1E"/>
    <w:rsid w:val="007F764C"/>
    <w:rsid w:val="007F7D29"/>
    <w:rsid w:val="00800B5F"/>
    <w:rsid w:val="00803093"/>
    <w:rsid w:val="008031A8"/>
    <w:rsid w:val="00803571"/>
    <w:rsid w:val="008035C3"/>
    <w:rsid w:val="0080422F"/>
    <w:rsid w:val="008053B7"/>
    <w:rsid w:val="00805657"/>
    <w:rsid w:val="00805726"/>
    <w:rsid w:val="00805A44"/>
    <w:rsid w:val="00806199"/>
    <w:rsid w:val="00806704"/>
    <w:rsid w:val="00807D21"/>
    <w:rsid w:val="00812FE6"/>
    <w:rsid w:val="00813207"/>
    <w:rsid w:val="00813E0E"/>
    <w:rsid w:val="008160CC"/>
    <w:rsid w:val="00816E40"/>
    <w:rsid w:val="008233AC"/>
    <w:rsid w:val="00823F27"/>
    <w:rsid w:val="00824F71"/>
    <w:rsid w:val="0082601A"/>
    <w:rsid w:val="00826321"/>
    <w:rsid w:val="0082770E"/>
    <w:rsid w:val="00830145"/>
    <w:rsid w:val="00831D43"/>
    <w:rsid w:val="00832D8A"/>
    <w:rsid w:val="00835E05"/>
    <w:rsid w:val="00837A8C"/>
    <w:rsid w:val="008409E9"/>
    <w:rsid w:val="00840A27"/>
    <w:rsid w:val="008419A5"/>
    <w:rsid w:val="008423AB"/>
    <w:rsid w:val="008447EF"/>
    <w:rsid w:val="008448D7"/>
    <w:rsid w:val="008461A0"/>
    <w:rsid w:val="00846951"/>
    <w:rsid w:val="00846B1C"/>
    <w:rsid w:val="00850497"/>
    <w:rsid w:val="00850ECE"/>
    <w:rsid w:val="00853F07"/>
    <w:rsid w:val="0085772F"/>
    <w:rsid w:val="00860A3A"/>
    <w:rsid w:val="00862B3E"/>
    <w:rsid w:val="00862F06"/>
    <w:rsid w:val="008655C1"/>
    <w:rsid w:val="00867867"/>
    <w:rsid w:val="00870C01"/>
    <w:rsid w:val="00871995"/>
    <w:rsid w:val="00871B90"/>
    <w:rsid w:val="00871D8A"/>
    <w:rsid w:val="00871D8E"/>
    <w:rsid w:val="00871FDF"/>
    <w:rsid w:val="00873C0C"/>
    <w:rsid w:val="00873D79"/>
    <w:rsid w:val="0087431D"/>
    <w:rsid w:val="00875E23"/>
    <w:rsid w:val="00877226"/>
    <w:rsid w:val="0088108A"/>
    <w:rsid w:val="00882009"/>
    <w:rsid w:val="00886E58"/>
    <w:rsid w:val="008933A4"/>
    <w:rsid w:val="008942C1"/>
    <w:rsid w:val="00894A61"/>
    <w:rsid w:val="0089623A"/>
    <w:rsid w:val="00897A5E"/>
    <w:rsid w:val="008A06BB"/>
    <w:rsid w:val="008A1494"/>
    <w:rsid w:val="008A457A"/>
    <w:rsid w:val="008A5E8A"/>
    <w:rsid w:val="008A734F"/>
    <w:rsid w:val="008A7415"/>
    <w:rsid w:val="008A7D7B"/>
    <w:rsid w:val="008B1C5C"/>
    <w:rsid w:val="008B4696"/>
    <w:rsid w:val="008B481C"/>
    <w:rsid w:val="008B69DA"/>
    <w:rsid w:val="008C24ED"/>
    <w:rsid w:val="008C25F3"/>
    <w:rsid w:val="008C262F"/>
    <w:rsid w:val="008C5937"/>
    <w:rsid w:val="008C6963"/>
    <w:rsid w:val="008C706B"/>
    <w:rsid w:val="008C774F"/>
    <w:rsid w:val="008D06CC"/>
    <w:rsid w:val="008D0FBA"/>
    <w:rsid w:val="008D114A"/>
    <w:rsid w:val="008D1867"/>
    <w:rsid w:val="008D343A"/>
    <w:rsid w:val="008D403C"/>
    <w:rsid w:val="008D5E73"/>
    <w:rsid w:val="008D73C2"/>
    <w:rsid w:val="008E0AE7"/>
    <w:rsid w:val="008E15E9"/>
    <w:rsid w:val="008E1CB3"/>
    <w:rsid w:val="008E25E0"/>
    <w:rsid w:val="008E53E9"/>
    <w:rsid w:val="008E6708"/>
    <w:rsid w:val="008E73F6"/>
    <w:rsid w:val="008F181A"/>
    <w:rsid w:val="008F228A"/>
    <w:rsid w:val="008F3E8B"/>
    <w:rsid w:val="008F4339"/>
    <w:rsid w:val="008F669B"/>
    <w:rsid w:val="00901212"/>
    <w:rsid w:val="009037AE"/>
    <w:rsid w:val="00903BB5"/>
    <w:rsid w:val="00903D68"/>
    <w:rsid w:val="00903F42"/>
    <w:rsid w:val="00907125"/>
    <w:rsid w:val="00907199"/>
    <w:rsid w:val="00907672"/>
    <w:rsid w:val="009079B7"/>
    <w:rsid w:val="009103C9"/>
    <w:rsid w:val="009117AD"/>
    <w:rsid w:val="00912897"/>
    <w:rsid w:val="00913431"/>
    <w:rsid w:val="00914CFD"/>
    <w:rsid w:val="00916787"/>
    <w:rsid w:val="00916A02"/>
    <w:rsid w:val="00920247"/>
    <w:rsid w:val="009209FA"/>
    <w:rsid w:val="00920E55"/>
    <w:rsid w:val="00921B09"/>
    <w:rsid w:val="00926082"/>
    <w:rsid w:val="009268CE"/>
    <w:rsid w:val="00932EA9"/>
    <w:rsid w:val="009336D4"/>
    <w:rsid w:val="0093411D"/>
    <w:rsid w:val="009344DF"/>
    <w:rsid w:val="009347AA"/>
    <w:rsid w:val="00934B60"/>
    <w:rsid w:val="00935454"/>
    <w:rsid w:val="0093677F"/>
    <w:rsid w:val="00936AE0"/>
    <w:rsid w:val="0093739B"/>
    <w:rsid w:val="0094226D"/>
    <w:rsid w:val="0094242D"/>
    <w:rsid w:val="009433CF"/>
    <w:rsid w:val="0094520D"/>
    <w:rsid w:val="009457BC"/>
    <w:rsid w:val="009467DF"/>
    <w:rsid w:val="00946804"/>
    <w:rsid w:val="00946CDF"/>
    <w:rsid w:val="0095056F"/>
    <w:rsid w:val="00951FD8"/>
    <w:rsid w:val="00953A78"/>
    <w:rsid w:val="00953FED"/>
    <w:rsid w:val="00955D93"/>
    <w:rsid w:val="00961977"/>
    <w:rsid w:val="00963649"/>
    <w:rsid w:val="00963BED"/>
    <w:rsid w:val="00970A84"/>
    <w:rsid w:val="0097314B"/>
    <w:rsid w:val="009746E6"/>
    <w:rsid w:val="00975347"/>
    <w:rsid w:val="00975F1E"/>
    <w:rsid w:val="00976099"/>
    <w:rsid w:val="0097617E"/>
    <w:rsid w:val="00977F25"/>
    <w:rsid w:val="00981348"/>
    <w:rsid w:val="00981723"/>
    <w:rsid w:val="009833CD"/>
    <w:rsid w:val="00983B33"/>
    <w:rsid w:val="00985A37"/>
    <w:rsid w:val="0099105C"/>
    <w:rsid w:val="00991760"/>
    <w:rsid w:val="00992402"/>
    <w:rsid w:val="00992E74"/>
    <w:rsid w:val="009930C4"/>
    <w:rsid w:val="0099432E"/>
    <w:rsid w:val="00994567"/>
    <w:rsid w:val="00995099"/>
    <w:rsid w:val="00995355"/>
    <w:rsid w:val="009A4F82"/>
    <w:rsid w:val="009A5664"/>
    <w:rsid w:val="009B49C0"/>
    <w:rsid w:val="009B6740"/>
    <w:rsid w:val="009B7163"/>
    <w:rsid w:val="009B72D8"/>
    <w:rsid w:val="009C0C51"/>
    <w:rsid w:val="009C17CE"/>
    <w:rsid w:val="009C18A4"/>
    <w:rsid w:val="009C1E60"/>
    <w:rsid w:val="009C29DD"/>
    <w:rsid w:val="009C2D98"/>
    <w:rsid w:val="009C4738"/>
    <w:rsid w:val="009C4B8A"/>
    <w:rsid w:val="009C64B5"/>
    <w:rsid w:val="009D0841"/>
    <w:rsid w:val="009D10D3"/>
    <w:rsid w:val="009D2735"/>
    <w:rsid w:val="009D2965"/>
    <w:rsid w:val="009D5E3B"/>
    <w:rsid w:val="009D62D1"/>
    <w:rsid w:val="009E1433"/>
    <w:rsid w:val="009E2B11"/>
    <w:rsid w:val="009E3C71"/>
    <w:rsid w:val="009E55AF"/>
    <w:rsid w:val="009F17A8"/>
    <w:rsid w:val="009F458B"/>
    <w:rsid w:val="009F4B67"/>
    <w:rsid w:val="009F6D6A"/>
    <w:rsid w:val="00A02366"/>
    <w:rsid w:val="00A03EE2"/>
    <w:rsid w:val="00A04647"/>
    <w:rsid w:val="00A05519"/>
    <w:rsid w:val="00A055D8"/>
    <w:rsid w:val="00A05752"/>
    <w:rsid w:val="00A059F5"/>
    <w:rsid w:val="00A070AD"/>
    <w:rsid w:val="00A07C4A"/>
    <w:rsid w:val="00A11122"/>
    <w:rsid w:val="00A112C1"/>
    <w:rsid w:val="00A118D2"/>
    <w:rsid w:val="00A13C6C"/>
    <w:rsid w:val="00A154C7"/>
    <w:rsid w:val="00A15AC1"/>
    <w:rsid w:val="00A174B0"/>
    <w:rsid w:val="00A17ADB"/>
    <w:rsid w:val="00A211AF"/>
    <w:rsid w:val="00A22D63"/>
    <w:rsid w:val="00A234CB"/>
    <w:rsid w:val="00A23865"/>
    <w:rsid w:val="00A23E00"/>
    <w:rsid w:val="00A25440"/>
    <w:rsid w:val="00A25719"/>
    <w:rsid w:val="00A26081"/>
    <w:rsid w:val="00A2650A"/>
    <w:rsid w:val="00A2750A"/>
    <w:rsid w:val="00A33437"/>
    <w:rsid w:val="00A34043"/>
    <w:rsid w:val="00A3410B"/>
    <w:rsid w:val="00A37D62"/>
    <w:rsid w:val="00A37EE5"/>
    <w:rsid w:val="00A41D03"/>
    <w:rsid w:val="00A41F15"/>
    <w:rsid w:val="00A428D7"/>
    <w:rsid w:val="00A42B2D"/>
    <w:rsid w:val="00A42DC2"/>
    <w:rsid w:val="00A43C9C"/>
    <w:rsid w:val="00A44CBA"/>
    <w:rsid w:val="00A45C15"/>
    <w:rsid w:val="00A4651E"/>
    <w:rsid w:val="00A51EB6"/>
    <w:rsid w:val="00A53542"/>
    <w:rsid w:val="00A542EE"/>
    <w:rsid w:val="00A55066"/>
    <w:rsid w:val="00A57631"/>
    <w:rsid w:val="00A60405"/>
    <w:rsid w:val="00A60E5A"/>
    <w:rsid w:val="00A6187C"/>
    <w:rsid w:val="00A62A1C"/>
    <w:rsid w:val="00A62BBB"/>
    <w:rsid w:val="00A63346"/>
    <w:rsid w:val="00A639D7"/>
    <w:rsid w:val="00A63D92"/>
    <w:rsid w:val="00A65B69"/>
    <w:rsid w:val="00A7140B"/>
    <w:rsid w:val="00A73405"/>
    <w:rsid w:val="00A740B7"/>
    <w:rsid w:val="00A76CDA"/>
    <w:rsid w:val="00A828FB"/>
    <w:rsid w:val="00A83758"/>
    <w:rsid w:val="00A84CFA"/>
    <w:rsid w:val="00A856B0"/>
    <w:rsid w:val="00A868CB"/>
    <w:rsid w:val="00A86987"/>
    <w:rsid w:val="00A876F5"/>
    <w:rsid w:val="00A87FC4"/>
    <w:rsid w:val="00A906DC"/>
    <w:rsid w:val="00A90F37"/>
    <w:rsid w:val="00A91BF4"/>
    <w:rsid w:val="00A93AEF"/>
    <w:rsid w:val="00A9465D"/>
    <w:rsid w:val="00A96C30"/>
    <w:rsid w:val="00A978F1"/>
    <w:rsid w:val="00AA00B3"/>
    <w:rsid w:val="00AA048C"/>
    <w:rsid w:val="00AA12FD"/>
    <w:rsid w:val="00AA1D61"/>
    <w:rsid w:val="00AA345B"/>
    <w:rsid w:val="00AA4173"/>
    <w:rsid w:val="00AA4783"/>
    <w:rsid w:val="00AA60B4"/>
    <w:rsid w:val="00AA7A17"/>
    <w:rsid w:val="00AB0514"/>
    <w:rsid w:val="00AB21ED"/>
    <w:rsid w:val="00AB6523"/>
    <w:rsid w:val="00AB6B04"/>
    <w:rsid w:val="00AB6C8F"/>
    <w:rsid w:val="00AC0274"/>
    <w:rsid w:val="00AC0EE3"/>
    <w:rsid w:val="00AC13D2"/>
    <w:rsid w:val="00AC30B8"/>
    <w:rsid w:val="00AC3F37"/>
    <w:rsid w:val="00AC407F"/>
    <w:rsid w:val="00AC4C45"/>
    <w:rsid w:val="00AC62D1"/>
    <w:rsid w:val="00AC63A3"/>
    <w:rsid w:val="00AD1024"/>
    <w:rsid w:val="00AD15F0"/>
    <w:rsid w:val="00AD3D50"/>
    <w:rsid w:val="00AD44D0"/>
    <w:rsid w:val="00AD574D"/>
    <w:rsid w:val="00AD578C"/>
    <w:rsid w:val="00AE0906"/>
    <w:rsid w:val="00AE2AA9"/>
    <w:rsid w:val="00AE367E"/>
    <w:rsid w:val="00AE3698"/>
    <w:rsid w:val="00AE401F"/>
    <w:rsid w:val="00AE5C17"/>
    <w:rsid w:val="00AE6CD4"/>
    <w:rsid w:val="00AF2488"/>
    <w:rsid w:val="00AF47B9"/>
    <w:rsid w:val="00AF72E2"/>
    <w:rsid w:val="00B004A1"/>
    <w:rsid w:val="00B0162A"/>
    <w:rsid w:val="00B022A6"/>
    <w:rsid w:val="00B03CAF"/>
    <w:rsid w:val="00B044D1"/>
    <w:rsid w:val="00B048CA"/>
    <w:rsid w:val="00B04DCB"/>
    <w:rsid w:val="00B06EA4"/>
    <w:rsid w:val="00B0785E"/>
    <w:rsid w:val="00B1033A"/>
    <w:rsid w:val="00B11083"/>
    <w:rsid w:val="00B110D2"/>
    <w:rsid w:val="00B13BA8"/>
    <w:rsid w:val="00B16F61"/>
    <w:rsid w:val="00B2106C"/>
    <w:rsid w:val="00B2272C"/>
    <w:rsid w:val="00B2449E"/>
    <w:rsid w:val="00B2644D"/>
    <w:rsid w:val="00B30C51"/>
    <w:rsid w:val="00B33AF8"/>
    <w:rsid w:val="00B350E2"/>
    <w:rsid w:val="00B36086"/>
    <w:rsid w:val="00B40BA9"/>
    <w:rsid w:val="00B41D2E"/>
    <w:rsid w:val="00B43A66"/>
    <w:rsid w:val="00B467DF"/>
    <w:rsid w:val="00B468F4"/>
    <w:rsid w:val="00B47B87"/>
    <w:rsid w:val="00B50831"/>
    <w:rsid w:val="00B50A52"/>
    <w:rsid w:val="00B50F72"/>
    <w:rsid w:val="00B51867"/>
    <w:rsid w:val="00B51BD9"/>
    <w:rsid w:val="00B528E5"/>
    <w:rsid w:val="00B5460A"/>
    <w:rsid w:val="00B54A85"/>
    <w:rsid w:val="00B55424"/>
    <w:rsid w:val="00B55B85"/>
    <w:rsid w:val="00B61B38"/>
    <w:rsid w:val="00B61CCB"/>
    <w:rsid w:val="00B64273"/>
    <w:rsid w:val="00B64CBE"/>
    <w:rsid w:val="00B65398"/>
    <w:rsid w:val="00B66F09"/>
    <w:rsid w:val="00B7064A"/>
    <w:rsid w:val="00B7083C"/>
    <w:rsid w:val="00B74B80"/>
    <w:rsid w:val="00B77E90"/>
    <w:rsid w:val="00B77F50"/>
    <w:rsid w:val="00B8200B"/>
    <w:rsid w:val="00B82E72"/>
    <w:rsid w:val="00B91254"/>
    <w:rsid w:val="00B916B4"/>
    <w:rsid w:val="00B91F20"/>
    <w:rsid w:val="00B93D86"/>
    <w:rsid w:val="00B947D2"/>
    <w:rsid w:val="00B971E1"/>
    <w:rsid w:val="00BA1642"/>
    <w:rsid w:val="00BA3A22"/>
    <w:rsid w:val="00BA5131"/>
    <w:rsid w:val="00BA59BE"/>
    <w:rsid w:val="00BA75C2"/>
    <w:rsid w:val="00BB0E2E"/>
    <w:rsid w:val="00BB41DC"/>
    <w:rsid w:val="00BB7AB5"/>
    <w:rsid w:val="00BC1977"/>
    <w:rsid w:val="00BC2F20"/>
    <w:rsid w:val="00BC448E"/>
    <w:rsid w:val="00BC5C75"/>
    <w:rsid w:val="00BC5D4E"/>
    <w:rsid w:val="00BC7358"/>
    <w:rsid w:val="00BC74B3"/>
    <w:rsid w:val="00BD0807"/>
    <w:rsid w:val="00BD0A9C"/>
    <w:rsid w:val="00BD2453"/>
    <w:rsid w:val="00BD3B38"/>
    <w:rsid w:val="00BD478C"/>
    <w:rsid w:val="00BD51B9"/>
    <w:rsid w:val="00BD5B31"/>
    <w:rsid w:val="00BD725C"/>
    <w:rsid w:val="00BE1842"/>
    <w:rsid w:val="00BE2605"/>
    <w:rsid w:val="00BE2B21"/>
    <w:rsid w:val="00BE414A"/>
    <w:rsid w:val="00BE561B"/>
    <w:rsid w:val="00BE7EE5"/>
    <w:rsid w:val="00BF0283"/>
    <w:rsid w:val="00BF1305"/>
    <w:rsid w:val="00BF13FC"/>
    <w:rsid w:val="00BF1B9F"/>
    <w:rsid w:val="00BF3124"/>
    <w:rsid w:val="00BF48A6"/>
    <w:rsid w:val="00C009AE"/>
    <w:rsid w:val="00C012E5"/>
    <w:rsid w:val="00C02299"/>
    <w:rsid w:val="00C0386F"/>
    <w:rsid w:val="00C05738"/>
    <w:rsid w:val="00C057E0"/>
    <w:rsid w:val="00C068E7"/>
    <w:rsid w:val="00C06ABA"/>
    <w:rsid w:val="00C06BA1"/>
    <w:rsid w:val="00C1119D"/>
    <w:rsid w:val="00C115C7"/>
    <w:rsid w:val="00C12C9F"/>
    <w:rsid w:val="00C12FD6"/>
    <w:rsid w:val="00C14C25"/>
    <w:rsid w:val="00C1558F"/>
    <w:rsid w:val="00C20BFB"/>
    <w:rsid w:val="00C22541"/>
    <w:rsid w:val="00C23171"/>
    <w:rsid w:val="00C23D97"/>
    <w:rsid w:val="00C26299"/>
    <w:rsid w:val="00C272FC"/>
    <w:rsid w:val="00C33291"/>
    <w:rsid w:val="00C349A6"/>
    <w:rsid w:val="00C352FF"/>
    <w:rsid w:val="00C36090"/>
    <w:rsid w:val="00C36CED"/>
    <w:rsid w:val="00C41C1A"/>
    <w:rsid w:val="00C42606"/>
    <w:rsid w:val="00C42A5F"/>
    <w:rsid w:val="00C436EE"/>
    <w:rsid w:val="00C43F6F"/>
    <w:rsid w:val="00C445E5"/>
    <w:rsid w:val="00C452ED"/>
    <w:rsid w:val="00C45CCC"/>
    <w:rsid w:val="00C5247D"/>
    <w:rsid w:val="00C530A4"/>
    <w:rsid w:val="00C53AF7"/>
    <w:rsid w:val="00C53F44"/>
    <w:rsid w:val="00C572A5"/>
    <w:rsid w:val="00C614A0"/>
    <w:rsid w:val="00C624D7"/>
    <w:rsid w:val="00C62949"/>
    <w:rsid w:val="00C62C5C"/>
    <w:rsid w:val="00C6314E"/>
    <w:rsid w:val="00C64D10"/>
    <w:rsid w:val="00C6676D"/>
    <w:rsid w:val="00C667C8"/>
    <w:rsid w:val="00C707D3"/>
    <w:rsid w:val="00C712A1"/>
    <w:rsid w:val="00C71B84"/>
    <w:rsid w:val="00C71F74"/>
    <w:rsid w:val="00C73720"/>
    <w:rsid w:val="00C7423B"/>
    <w:rsid w:val="00C745BF"/>
    <w:rsid w:val="00C77DC2"/>
    <w:rsid w:val="00C80BE8"/>
    <w:rsid w:val="00C80E11"/>
    <w:rsid w:val="00C83CFD"/>
    <w:rsid w:val="00C845E7"/>
    <w:rsid w:val="00C86357"/>
    <w:rsid w:val="00C87150"/>
    <w:rsid w:val="00C9044F"/>
    <w:rsid w:val="00C9056A"/>
    <w:rsid w:val="00C930F0"/>
    <w:rsid w:val="00C94B65"/>
    <w:rsid w:val="00C95D84"/>
    <w:rsid w:val="00C96DEA"/>
    <w:rsid w:val="00C978BA"/>
    <w:rsid w:val="00C97BD1"/>
    <w:rsid w:val="00CA0998"/>
    <w:rsid w:val="00CA11F3"/>
    <w:rsid w:val="00CA1297"/>
    <w:rsid w:val="00CA23AB"/>
    <w:rsid w:val="00CA4B6C"/>
    <w:rsid w:val="00CA6594"/>
    <w:rsid w:val="00CA67CC"/>
    <w:rsid w:val="00CB0491"/>
    <w:rsid w:val="00CB0B62"/>
    <w:rsid w:val="00CB2B27"/>
    <w:rsid w:val="00CB3B49"/>
    <w:rsid w:val="00CB5037"/>
    <w:rsid w:val="00CB7AEC"/>
    <w:rsid w:val="00CC205E"/>
    <w:rsid w:val="00CC5505"/>
    <w:rsid w:val="00CC59BB"/>
    <w:rsid w:val="00CC5B27"/>
    <w:rsid w:val="00CC75C3"/>
    <w:rsid w:val="00CD0867"/>
    <w:rsid w:val="00CD3ADB"/>
    <w:rsid w:val="00CD4702"/>
    <w:rsid w:val="00CD471D"/>
    <w:rsid w:val="00CD5078"/>
    <w:rsid w:val="00CD5B0D"/>
    <w:rsid w:val="00CD6778"/>
    <w:rsid w:val="00CD7845"/>
    <w:rsid w:val="00CE1A63"/>
    <w:rsid w:val="00CE22B6"/>
    <w:rsid w:val="00CE27FF"/>
    <w:rsid w:val="00CE3351"/>
    <w:rsid w:val="00CE3ABC"/>
    <w:rsid w:val="00CE4523"/>
    <w:rsid w:val="00CE4B0A"/>
    <w:rsid w:val="00CE6484"/>
    <w:rsid w:val="00CE6F5A"/>
    <w:rsid w:val="00CE719C"/>
    <w:rsid w:val="00CF06A9"/>
    <w:rsid w:val="00CF0AC0"/>
    <w:rsid w:val="00D00CF8"/>
    <w:rsid w:val="00D03830"/>
    <w:rsid w:val="00D03F50"/>
    <w:rsid w:val="00D042F3"/>
    <w:rsid w:val="00D05DC3"/>
    <w:rsid w:val="00D066C4"/>
    <w:rsid w:val="00D12F03"/>
    <w:rsid w:val="00D150A8"/>
    <w:rsid w:val="00D1774E"/>
    <w:rsid w:val="00D21422"/>
    <w:rsid w:val="00D25DBF"/>
    <w:rsid w:val="00D25F53"/>
    <w:rsid w:val="00D2659A"/>
    <w:rsid w:val="00D303D1"/>
    <w:rsid w:val="00D347EB"/>
    <w:rsid w:val="00D40E9A"/>
    <w:rsid w:val="00D41818"/>
    <w:rsid w:val="00D4478D"/>
    <w:rsid w:val="00D44F13"/>
    <w:rsid w:val="00D45D98"/>
    <w:rsid w:val="00D4611C"/>
    <w:rsid w:val="00D468BE"/>
    <w:rsid w:val="00D473D5"/>
    <w:rsid w:val="00D51519"/>
    <w:rsid w:val="00D52266"/>
    <w:rsid w:val="00D539CA"/>
    <w:rsid w:val="00D53AF7"/>
    <w:rsid w:val="00D567A1"/>
    <w:rsid w:val="00D57E0E"/>
    <w:rsid w:val="00D60528"/>
    <w:rsid w:val="00D61043"/>
    <w:rsid w:val="00D632C1"/>
    <w:rsid w:val="00D63310"/>
    <w:rsid w:val="00D633E1"/>
    <w:rsid w:val="00D64429"/>
    <w:rsid w:val="00D6721B"/>
    <w:rsid w:val="00D672AC"/>
    <w:rsid w:val="00D70C60"/>
    <w:rsid w:val="00D73837"/>
    <w:rsid w:val="00D73842"/>
    <w:rsid w:val="00D76387"/>
    <w:rsid w:val="00D7676D"/>
    <w:rsid w:val="00D76BED"/>
    <w:rsid w:val="00D76F90"/>
    <w:rsid w:val="00D77644"/>
    <w:rsid w:val="00D7782A"/>
    <w:rsid w:val="00D82F06"/>
    <w:rsid w:val="00D844A4"/>
    <w:rsid w:val="00D863B3"/>
    <w:rsid w:val="00D867B5"/>
    <w:rsid w:val="00D9049C"/>
    <w:rsid w:val="00D952C8"/>
    <w:rsid w:val="00D978CA"/>
    <w:rsid w:val="00DA0CCC"/>
    <w:rsid w:val="00DA217E"/>
    <w:rsid w:val="00DA291A"/>
    <w:rsid w:val="00DA2A1C"/>
    <w:rsid w:val="00DA33A8"/>
    <w:rsid w:val="00DA5E5C"/>
    <w:rsid w:val="00DA75BC"/>
    <w:rsid w:val="00DB030D"/>
    <w:rsid w:val="00DB3402"/>
    <w:rsid w:val="00DB3EF8"/>
    <w:rsid w:val="00DB4351"/>
    <w:rsid w:val="00DB5C48"/>
    <w:rsid w:val="00DB75E5"/>
    <w:rsid w:val="00DC01D2"/>
    <w:rsid w:val="00DC46D0"/>
    <w:rsid w:val="00DC5520"/>
    <w:rsid w:val="00DC55A8"/>
    <w:rsid w:val="00DC7205"/>
    <w:rsid w:val="00DD002A"/>
    <w:rsid w:val="00DD0187"/>
    <w:rsid w:val="00DD08DD"/>
    <w:rsid w:val="00DD0D5A"/>
    <w:rsid w:val="00DD131B"/>
    <w:rsid w:val="00DD2186"/>
    <w:rsid w:val="00DE5B96"/>
    <w:rsid w:val="00DF2E72"/>
    <w:rsid w:val="00DF2F24"/>
    <w:rsid w:val="00E00B0A"/>
    <w:rsid w:val="00E026CA"/>
    <w:rsid w:val="00E02945"/>
    <w:rsid w:val="00E02EFE"/>
    <w:rsid w:val="00E02FB2"/>
    <w:rsid w:val="00E03CCC"/>
    <w:rsid w:val="00E043F0"/>
    <w:rsid w:val="00E0461B"/>
    <w:rsid w:val="00E04B98"/>
    <w:rsid w:val="00E06896"/>
    <w:rsid w:val="00E12151"/>
    <w:rsid w:val="00E13BE6"/>
    <w:rsid w:val="00E151A1"/>
    <w:rsid w:val="00E15450"/>
    <w:rsid w:val="00E15541"/>
    <w:rsid w:val="00E166F8"/>
    <w:rsid w:val="00E16F7D"/>
    <w:rsid w:val="00E17069"/>
    <w:rsid w:val="00E174EA"/>
    <w:rsid w:val="00E20E53"/>
    <w:rsid w:val="00E2237A"/>
    <w:rsid w:val="00E277B6"/>
    <w:rsid w:val="00E31D29"/>
    <w:rsid w:val="00E32113"/>
    <w:rsid w:val="00E324F2"/>
    <w:rsid w:val="00E41CE0"/>
    <w:rsid w:val="00E423D4"/>
    <w:rsid w:val="00E448ED"/>
    <w:rsid w:val="00E45046"/>
    <w:rsid w:val="00E4649C"/>
    <w:rsid w:val="00E47114"/>
    <w:rsid w:val="00E53F61"/>
    <w:rsid w:val="00E604C8"/>
    <w:rsid w:val="00E60687"/>
    <w:rsid w:val="00E60B81"/>
    <w:rsid w:val="00E621E7"/>
    <w:rsid w:val="00E6303F"/>
    <w:rsid w:val="00E63AF6"/>
    <w:rsid w:val="00E6491B"/>
    <w:rsid w:val="00E65AB5"/>
    <w:rsid w:val="00E66C71"/>
    <w:rsid w:val="00E66F7D"/>
    <w:rsid w:val="00E67D40"/>
    <w:rsid w:val="00E70454"/>
    <w:rsid w:val="00E70DD7"/>
    <w:rsid w:val="00E71042"/>
    <w:rsid w:val="00E71C99"/>
    <w:rsid w:val="00E723E6"/>
    <w:rsid w:val="00E72A0D"/>
    <w:rsid w:val="00E730DF"/>
    <w:rsid w:val="00E7545A"/>
    <w:rsid w:val="00E758EE"/>
    <w:rsid w:val="00E77408"/>
    <w:rsid w:val="00E77A56"/>
    <w:rsid w:val="00E80C2E"/>
    <w:rsid w:val="00E81BF8"/>
    <w:rsid w:val="00E822FC"/>
    <w:rsid w:val="00E824FD"/>
    <w:rsid w:val="00E865D9"/>
    <w:rsid w:val="00E90F84"/>
    <w:rsid w:val="00E918A3"/>
    <w:rsid w:val="00E9571F"/>
    <w:rsid w:val="00EA2E12"/>
    <w:rsid w:val="00EA3784"/>
    <w:rsid w:val="00EA3FFD"/>
    <w:rsid w:val="00EA5CDD"/>
    <w:rsid w:val="00EA6F6E"/>
    <w:rsid w:val="00EB2BDD"/>
    <w:rsid w:val="00EB5DA5"/>
    <w:rsid w:val="00EB6AE1"/>
    <w:rsid w:val="00EB6E7E"/>
    <w:rsid w:val="00EB72C3"/>
    <w:rsid w:val="00EC2627"/>
    <w:rsid w:val="00EC2A2F"/>
    <w:rsid w:val="00EC4816"/>
    <w:rsid w:val="00EC6153"/>
    <w:rsid w:val="00EC66F5"/>
    <w:rsid w:val="00EC6D7A"/>
    <w:rsid w:val="00ED07EA"/>
    <w:rsid w:val="00ED0D2B"/>
    <w:rsid w:val="00ED0DE5"/>
    <w:rsid w:val="00ED6933"/>
    <w:rsid w:val="00ED7727"/>
    <w:rsid w:val="00EE175F"/>
    <w:rsid w:val="00EF057F"/>
    <w:rsid w:val="00EF10D4"/>
    <w:rsid w:val="00EF4B61"/>
    <w:rsid w:val="00EF5098"/>
    <w:rsid w:val="00EF59F1"/>
    <w:rsid w:val="00EF6689"/>
    <w:rsid w:val="00F002C9"/>
    <w:rsid w:val="00F005E3"/>
    <w:rsid w:val="00F02D1D"/>
    <w:rsid w:val="00F0355D"/>
    <w:rsid w:val="00F05B6A"/>
    <w:rsid w:val="00F063C2"/>
    <w:rsid w:val="00F066EE"/>
    <w:rsid w:val="00F069EB"/>
    <w:rsid w:val="00F11131"/>
    <w:rsid w:val="00F11D96"/>
    <w:rsid w:val="00F14F9F"/>
    <w:rsid w:val="00F16230"/>
    <w:rsid w:val="00F21877"/>
    <w:rsid w:val="00F248DD"/>
    <w:rsid w:val="00F24961"/>
    <w:rsid w:val="00F24F42"/>
    <w:rsid w:val="00F25E1D"/>
    <w:rsid w:val="00F26D13"/>
    <w:rsid w:val="00F30BDA"/>
    <w:rsid w:val="00F319D9"/>
    <w:rsid w:val="00F31F9A"/>
    <w:rsid w:val="00F32C87"/>
    <w:rsid w:val="00F35431"/>
    <w:rsid w:val="00F37233"/>
    <w:rsid w:val="00F373DD"/>
    <w:rsid w:val="00F443CB"/>
    <w:rsid w:val="00F4465B"/>
    <w:rsid w:val="00F4644A"/>
    <w:rsid w:val="00F500D4"/>
    <w:rsid w:val="00F51E74"/>
    <w:rsid w:val="00F5247E"/>
    <w:rsid w:val="00F5349E"/>
    <w:rsid w:val="00F540DF"/>
    <w:rsid w:val="00F54700"/>
    <w:rsid w:val="00F57083"/>
    <w:rsid w:val="00F60BDC"/>
    <w:rsid w:val="00F62A5E"/>
    <w:rsid w:val="00F62E39"/>
    <w:rsid w:val="00F63591"/>
    <w:rsid w:val="00F66DEB"/>
    <w:rsid w:val="00F66E31"/>
    <w:rsid w:val="00F716A2"/>
    <w:rsid w:val="00F719AC"/>
    <w:rsid w:val="00F72982"/>
    <w:rsid w:val="00F746AE"/>
    <w:rsid w:val="00F75A38"/>
    <w:rsid w:val="00F771B9"/>
    <w:rsid w:val="00F77E9F"/>
    <w:rsid w:val="00F80603"/>
    <w:rsid w:val="00F8149D"/>
    <w:rsid w:val="00F83411"/>
    <w:rsid w:val="00F853AB"/>
    <w:rsid w:val="00F86333"/>
    <w:rsid w:val="00F9017F"/>
    <w:rsid w:val="00F906FF"/>
    <w:rsid w:val="00F91048"/>
    <w:rsid w:val="00F9297C"/>
    <w:rsid w:val="00F929EE"/>
    <w:rsid w:val="00F931A3"/>
    <w:rsid w:val="00F93B80"/>
    <w:rsid w:val="00F941D0"/>
    <w:rsid w:val="00F94A95"/>
    <w:rsid w:val="00F951EC"/>
    <w:rsid w:val="00F953D6"/>
    <w:rsid w:val="00F95529"/>
    <w:rsid w:val="00F95ED9"/>
    <w:rsid w:val="00F96943"/>
    <w:rsid w:val="00FA198D"/>
    <w:rsid w:val="00FA2D4F"/>
    <w:rsid w:val="00FA3F90"/>
    <w:rsid w:val="00FA3FA7"/>
    <w:rsid w:val="00FA49A8"/>
    <w:rsid w:val="00FA6588"/>
    <w:rsid w:val="00FA729B"/>
    <w:rsid w:val="00FA7325"/>
    <w:rsid w:val="00FB14AE"/>
    <w:rsid w:val="00FB1520"/>
    <w:rsid w:val="00FB29D1"/>
    <w:rsid w:val="00FB3B70"/>
    <w:rsid w:val="00FB3E99"/>
    <w:rsid w:val="00FB43EC"/>
    <w:rsid w:val="00FC0258"/>
    <w:rsid w:val="00FC12D5"/>
    <w:rsid w:val="00FC1C8C"/>
    <w:rsid w:val="00FC2290"/>
    <w:rsid w:val="00FC351E"/>
    <w:rsid w:val="00FC58C3"/>
    <w:rsid w:val="00FC6B7B"/>
    <w:rsid w:val="00FC74C6"/>
    <w:rsid w:val="00FC7D08"/>
    <w:rsid w:val="00FD27F2"/>
    <w:rsid w:val="00FD418E"/>
    <w:rsid w:val="00FD5C96"/>
    <w:rsid w:val="00FE167C"/>
    <w:rsid w:val="00FE283D"/>
    <w:rsid w:val="00FE3AAB"/>
    <w:rsid w:val="00FE5C7C"/>
    <w:rsid w:val="00FE7A25"/>
    <w:rsid w:val="00FF3779"/>
    <w:rsid w:val="00FF4DE8"/>
    <w:rsid w:val="00FF59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BB95"/>
  <w15:docId w15:val="{F476E906-E021-2943-A487-F1B68C1A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7DF"/>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0E07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150"/>
    <w:pPr>
      <w:ind w:left="720"/>
      <w:contextualSpacing/>
    </w:pPr>
  </w:style>
  <w:style w:type="character" w:styleId="CommentReference">
    <w:name w:val="annotation reference"/>
    <w:basedOn w:val="DefaultParagraphFont"/>
    <w:uiPriority w:val="99"/>
    <w:semiHidden/>
    <w:unhideWhenUsed/>
    <w:rsid w:val="00946804"/>
    <w:rPr>
      <w:sz w:val="16"/>
      <w:szCs w:val="16"/>
    </w:rPr>
  </w:style>
  <w:style w:type="paragraph" w:styleId="CommentText">
    <w:name w:val="annotation text"/>
    <w:basedOn w:val="Normal"/>
    <w:link w:val="CommentTextChar"/>
    <w:uiPriority w:val="99"/>
    <w:unhideWhenUsed/>
    <w:rsid w:val="00946804"/>
    <w:rPr>
      <w:sz w:val="20"/>
      <w:szCs w:val="20"/>
    </w:rPr>
  </w:style>
  <w:style w:type="character" w:customStyle="1" w:styleId="CommentTextChar">
    <w:name w:val="Comment Text Char"/>
    <w:basedOn w:val="DefaultParagraphFont"/>
    <w:link w:val="CommentText"/>
    <w:uiPriority w:val="99"/>
    <w:rsid w:val="00946804"/>
    <w:rPr>
      <w:sz w:val="20"/>
      <w:szCs w:val="20"/>
    </w:rPr>
  </w:style>
  <w:style w:type="paragraph" w:styleId="CommentSubject">
    <w:name w:val="annotation subject"/>
    <w:basedOn w:val="CommentText"/>
    <w:next w:val="CommentText"/>
    <w:link w:val="CommentSubjectChar"/>
    <w:uiPriority w:val="99"/>
    <w:semiHidden/>
    <w:unhideWhenUsed/>
    <w:rsid w:val="00946804"/>
    <w:rPr>
      <w:b/>
      <w:bCs/>
    </w:rPr>
  </w:style>
  <w:style w:type="character" w:customStyle="1" w:styleId="CommentSubjectChar">
    <w:name w:val="Comment Subject Char"/>
    <w:basedOn w:val="CommentTextChar"/>
    <w:link w:val="CommentSubject"/>
    <w:uiPriority w:val="99"/>
    <w:semiHidden/>
    <w:rsid w:val="00946804"/>
    <w:rPr>
      <w:b/>
      <w:bCs/>
      <w:sz w:val="20"/>
      <w:szCs w:val="20"/>
    </w:rPr>
  </w:style>
  <w:style w:type="paragraph" w:styleId="BalloonText">
    <w:name w:val="Balloon Text"/>
    <w:basedOn w:val="Normal"/>
    <w:link w:val="BalloonTextChar"/>
    <w:uiPriority w:val="99"/>
    <w:semiHidden/>
    <w:unhideWhenUsed/>
    <w:rsid w:val="00946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804"/>
    <w:rPr>
      <w:rFonts w:ascii="Segoe UI" w:hAnsi="Segoe UI" w:cs="Segoe UI"/>
      <w:sz w:val="18"/>
      <w:szCs w:val="18"/>
    </w:rPr>
  </w:style>
  <w:style w:type="paragraph" w:styleId="FootnoteText">
    <w:name w:val="footnote text"/>
    <w:basedOn w:val="Normal"/>
    <w:link w:val="FootnoteTextChar"/>
    <w:uiPriority w:val="99"/>
    <w:semiHidden/>
    <w:unhideWhenUsed/>
    <w:rsid w:val="002E1E1E"/>
    <w:rPr>
      <w:sz w:val="20"/>
      <w:szCs w:val="20"/>
    </w:rPr>
  </w:style>
  <w:style w:type="character" w:customStyle="1" w:styleId="FootnoteTextChar">
    <w:name w:val="Footnote Text Char"/>
    <w:basedOn w:val="DefaultParagraphFont"/>
    <w:link w:val="FootnoteText"/>
    <w:uiPriority w:val="99"/>
    <w:semiHidden/>
    <w:rsid w:val="002E1E1E"/>
    <w:rPr>
      <w:sz w:val="20"/>
      <w:szCs w:val="20"/>
    </w:rPr>
  </w:style>
  <w:style w:type="character" w:styleId="FootnoteReference">
    <w:name w:val="footnote reference"/>
    <w:basedOn w:val="DefaultParagraphFont"/>
    <w:uiPriority w:val="99"/>
    <w:semiHidden/>
    <w:unhideWhenUsed/>
    <w:rsid w:val="002E1E1E"/>
    <w:rPr>
      <w:vertAlign w:val="superscript"/>
    </w:rPr>
  </w:style>
  <w:style w:type="character" w:styleId="Hyperlink">
    <w:name w:val="Hyperlink"/>
    <w:basedOn w:val="DefaultParagraphFont"/>
    <w:uiPriority w:val="99"/>
    <w:unhideWhenUsed/>
    <w:rsid w:val="00BC1977"/>
    <w:rPr>
      <w:color w:val="0563C1" w:themeColor="hyperlink"/>
      <w:u w:val="single"/>
    </w:rPr>
  </w:style>
  <w:style w:type="character" w:customStyle="1" w:styleId="UnresolvedMention1">
    <w:name w:val="Unresolved Mention1"/>
    <w:basedOn w:val="DefaultParagraphFont"/>
    <w:uiPriority w:val="99"/>
    <w:semiHidden/>
    <w:unhideWhenUsed/>
    <w:rsid w:val="00BC1977"/>
    <w:rPr>
      <w:color w:val="605E5C"/>
      <w:shd w:val="clear" w:color="auto" w:fill="E1DFDD"/>
    </w:rPr>
  </w:style>
  <w:style w:type="character" w:styleId="FollowedHyperlink">
    <w:name w:val="FollowedHyperlink"/>
    <w:basedOn w:val="DefaultParagraphFont"/>
    <w:uiPriority w:val="99"/>
    <w:semiHidden/>
    <w:unhideWhenUsed/>
    <w:rsid w:val="00BC1977"/>
    <w:rPr>
      <w:color w:val="954F72" w:themeColor="followedHyperlink"/>
      <w:u w:val="single"/>
    </w:rPr>
  </w:style>
  <w:style w:type="paragraph" w:styleId="Header">
    <w:name w:val="header"/>
    <w:basedOn w:val="Normal"/>
    <w:link w:val="HeaderChar"/>
    <w:uiPriority w:val="99"/>
    <w:unhideWhenUsed/>
    <w:rsid w:val="0066156E"/>
    <w:pPr>
      <w:tabs>
        <w:tab w:val="center" w:pos="4513"/>
        <w:tab w:val="right" w:pos="9026"/>
      </w:tabs>
    </w:pPr>
  </w:style>
  <w:style w:type="character" w:customStyle="1" w:styleId="HeaderChar">
    <w:name w:val="Header Char"/>
    <w:basedOn w:val="DefaultParagraphFont"/>
    <w:link w:val="Header"/>
    <w:uiPriority w:val="99"/>
    <w:rsid w:val="0066156E"/>
  </w:style>
  <w:style w:type="paragraph" w:styleId="Footer">
    <w:name w:val="footer"/>
    <w:basedOn w:val="Normal"/>
    <w:link w:val="FooterChar"/>
    <w:uiPriority w:val="99"/>
    <w:unhideWhenUsed/>
    <w:rsid w:val="0066156E"/>
    <w:pPr>
      <w:tabs>
        <w:tab w:val="center" w:pos="4513"/>
        <w:tab w:val="right" w:pos="9026"/>
      </w:tabs>
    </w:pPr>
  </w:style>
  <w:style w:type="character" w:customStyle="1" w:styleId="FooterChar">
    <w:name w:val="Footer Char"/>
    <w:basedOn w:val="DefaultParagraphFont"/>
    <w:link w:val="Footer"/>
    <w:uiPriority w:val="99"/>
    <w:rsid w:val="0066156E"/>
  </w:style>
  <w:style w:type="paragraph" w:styleId="Revision">
    <w:name w:val="Revision"/>
    <w:hidden/>
    <w:uiPriority w:val="99"/>
    <w:semiHidden/>
    <w:rsid w:val="009D62D1"/>
    <w:pPr>
      <w:spacing w:after="0" w:line="240" w:lineRule="auto"/>
    </w:pPr>
  </w:style>
  <w:style w:type="character" w:customStyle="1" w:styleId="UnresolvedMention2">
    <w:name w:val="Unresolved Mention2"/>
    <w:basedOn w:val="DefaultParagraphFont"/>
    <w:uiPriority w:val="99"/>
    <w:semiHidden/>
    <w:unhideWhenUsed/>
    <w:rsid w:val="00805657"/>
    <w:rPr>
      <w:color w:val="605E5C"/>
      <w:shd w:val="clear" w:color="auto" w:fill="E1DFDD"/>
    </w:rPr>
  </w:style>
  <w:style w:type="paragraph" w:styleId="NormalWeb">
    <w:name w:val="Normal (Web)"/>
    <w:basedOn w:val="Normal"/>
    <w:uiPriority w:val="99"/>
    <w:unhideWhenUsed/>
    <w:rsid w:val="0004644C"/>
    <w:pPr>
      <w:spacing w:before="100" w:beforeAutospacing="1" w:after="100" w:afterAutospacing="1"/>
    </w:pPr>
  </w:style>
  <w:style w:type="character" w:styleId="Emphasis">
    <w:name w:val="Emphasis"/>
    <w:basedOn w:val="DefaultParagraphFont"/>
    <w:uiPriority w:val="20"/>
    <w:qFormat/>
    <w:rsid w:val="00525429"/>
    <w:rPr>
      <w:i/>
      <w:iCs/>
    </w:rPr>
  </w:style>
  <w:style w:type="character" w:customStyle="1" w:styleId="apple-converted-space">
    <w:name w:val="apple-converted-space"/>
    <w:basedOn w:val="DefaultParagraphFont"/>
    <w:rsid w:val="00525429"/>
  </w:style>
  <w:style w:type="character" w:customStyle="1" w:styleId="UnresolvedMention3">
    <w:name w:val="Unresolved Mention3"/>
    <w:basedOn w:val="DefaultParagraphFont"/>
    <w:uiPriority w:val="99"/>
    <w:semiHidden/>
    <w:unhideWhenUsed/>
    <w:rsid w:val="00E604C8"/>
    <w:rPr>
      <w:color w:val="605E5C"/>
      <w:shd w:val="clear" w:color="auto" w:fill="E1DFDD"/>
    </w:rPr>
  </w:style>
  <w:style w:type="character" w:customStyle="1" w:styleId="UnresolvedMention4">
    <w:name w:val="Unresolved Mention4"/>
    <w:basedOn w:val="DefaultParagraphFont"/>
    <w:uiPriority w:val="99"/>
    <w:semiHidden/>
    <w:unhideWhenUsed/>
    <w:rsid w:val="007A30DC"/>
    <w:rPr>
      <w:color w:val="605E5C"/>
      <w:shd w:val="clear" w:color="auto" w:fill="E1DFDD"/>
    </w:rPr>
  </w:style>
  <w:style w:type="character" w:customStyle="1" w:styleId="UnresolvedMention5">
    <w:name w:val="Unresolved Mention5"/>
    <w:basedOn w:val="DefaultParagraphFont"/>
    <w:uiPriority w:val="99"/>
    <w:semiHidden/>
    <w:unhideWhenUsed/>
    <w:rsid w:val="005F0A95"/>
    <w:rPr>
      <w:color w:val="605E5C"/>
      <w:shd w:val="clear" w:color="auto" w:fill="E1DFDD"/>
    </w:rPr>
  </w:style>
  <w:style w:type="character" w:customStyle="1" w:styleId="UnresolvedMention6">
    <w:name w:val="Unresolved Mention6"/>
    <w:basedOn w:val="DefaultParagraphFont"/>
    <w:uiPriority w:val="99"/>
    <w:semiHidden/>
    <w:unhideWhenUsed/>
    <w:rsid w:val="00816E40"/>
    <w:rPr>
      <w:color w:val="605E5C"/>
      <w:shd w:val="clear" w:color="auto" w:fill="E1DFDD"/>
    </w:rPr>
  </w:style>
  <w:style w:type="character" w:styleId="UnresolvedMention">
    <w:name w:val="Unresolved Mention"/>
    <w:basedOn w:val="DefaultParagraphFont"/>
    <w:uiPriority w:val="99"/>
    <w:semiHidden/>
    <w:unhideWhenUsed/>
    <w:rsid w:val="00A76CDA"/>
    <w:rPr>
      <w:color w:val="605E5C"/>
      <w:shd w:val="clear" w:color="auto" w:fill="E1DFDD"/>
    </w:rPr>
  </w:style>
  <w:style w:type="paragraph" w:customStyle="1" w:styleId="legclearfix">
    <w:name w:val="legclearfix"/>
    <w:basedOn w:val="Normal"/>
    <w:rsid w:val="006C4E09"/>
    <w:pPr>
      <w:spacing w:before="100" w:beforeAutospacing="1" w:after="100" w:afterAutospacing="1"/>
    </w:pPr>
  </w:style>
  <w:style w:type="character" w:customStyle="1" w:styleId="legds">
    <w:name w:val="legds"/>
    <w:basedOn w:val="DefaultParagraphFont"/>
    <w:rsid w:val="006C4E09"/>
  </w:style>
  <w:style w:type="table" w:styleId="TableGrid">
    <w:name w:val="Table Grid"/>
    <w:basedOn w:val="TableNormal"/>
    <w:uiPriority w:val="39"/>
    <w:rsid w:val="00BD5B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E07EE"/>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966">
      <w:bodyDiv w:val="1"/>
      <w:marLeft w:val="0"/>
      <w:marRight w:val="0"/>
      <w:marTop w:val="0"/>
      <w:marBottom w:val="0"/>
      <w:divBdr>
        <w:top w:val="none" w:sz="0" w:space="0" w:color="auto"/>
        <w:left w:val="none" w:sz="0" w:space="0" w:color="auto"/>
        <w:bottom w:val="none" w:sz="0" w:space="0" w:color="auto"/>
        <w:right w:val="none" w:sz="0" w:space="0" w:color="auto"/>
      </w:divBdr>
      <w:divsChild>
        <w:div w:id="595092101">
          <w:marLeft w:val="0"/>
          <w:marRight w:val="0"/>
          <w:marTop w:val="0"/>
          <w:marBottom w:val="0"/>
          <w:divBdr>
            <w:top w:val="none" w:sz="0" w:space="0" w:color="auto"/>
            <w:left w:val="none" w:sz="0" w:space="0" w:color="auto"/>
            <w:bottom w:val="none" w:sz="0" w:space="0" w:color="auto"/>
            <w:right w:val="none" w:sz="0" w:space="0" w:color="auto"/>
          </w:divBdr>
          <w:divsChild>
            <w:div w:id="1490559959">
              <w:marLeft w:val="0"/>
              <w:marRight w:val="0"/>
              <w:marTop w:val="0"/>
              <w:marBottom w:val="0"/>
              <w:divBdr>
                <w:top w:val="none" w:sz="0" w:space="0" w:color="auto"/>
                <w:left w:val="none" w:sz="0" w:space="0" w:color="auto"/>
                <w:bottom w:val="none" w:sz="0" w:space="0" w:color="auto"/>
                <w:right w:val="none" w:sz="0" w:space="0" w:color="auto"/>
              </w:divBdr>
              <w:divsChild>
                <w:div w:id="523638508">
                  <w:marLeft w:val="0"/>
                  <w:marRight w:val="0"/>
                  <w:marTop w:val="0"/>
                  <w:marBottom w:val="0"/>
                  <w:divBdr>
                    <w:top w:val="none" w:sz="0" w:space="0" w:color="auto"/>
                    <w:left w:val="none" w:sz="0" w:space="0" w:color="auto"/>
                    <w:bottom w:val="none" w:sz="0" w:space="0" w:color="auto"/>
                    <w:right w:val="none" w:sz="0" w:space="0" w:color="auto"/>
                  </w:divBdr>
                </w:div>
              </w:divsChild>
            </w:div>
            <w:div w:id="892810388">
              <w:marLeft w:val="0"/>
              <w:marRight w:val="0"/>
              <w:marTop w:val="0"/>
              <w:marBottom w:val="0"/>
              <w:divBdr>
                <w:top w:val="none" w:sz="0" w:space="0" w:color="auto"/>
                <w:left w:val="none" w:sz="0" w:space="0" w:color="auto"/>
                <w:bottom w:val="none" w:sz="0" w:space="0" w:color="auto"/>
                <w:right w:val="none" w:sz="0" w:space="0" w:color="auto"/>
              </w:divBdr>
              <w:divsChild>
                <w:div w:id="19818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5780">
          <w:marLeft w:val="0"/>
          <w:marRight w:val="0"/>
          <w:marTop w:val="0"/>
          <w:marBottom w:val="0"/>
          <w:divBdr>
            <w:top w:val="none" w:sz="0" w:space="0" w:color="auto"/>
            <w:left w:val="none" w:sz="0" w:space="0" w:color="auto"/>
            <w:bottom w:val="none" w:sz="0" w:space="0" w:color="auto"/>
            <w:right w:val="none" w:sz="0" w:space="0" w:color="auto"/>
          </w:divBdr>
          <w:divsChild>
            <w:div w:id="644745162">
              <w:marLeft w:val="0"/>
              <w:marRight w:val="0"/>
              <w:marTop w:val="0"/>
              <w:marBottom w:val="0"/>
              <w:divBdr>
                <w:top w:val="none" w:sz="0" w:space="0" w:color="auto"/>
                <w:left w:val="none" w:sz="0" w:space="0" w:color="auto"/>
                <w:bottom w:val="none" w:sz="0" w:space="0" w:color="auto"/>
                <w:right w:val="none" w:sz="0" w:space="0" w:color="auto"/>
              </w:divBdr>
              <w:divsChild>
                <w:div w:id="465854525">
                  <w:marLeft w:val="0"/>
                  <w:marRight w:val="0"/>
                  <w:marTop w:val="0"/>
                  <w:marBottom w:val="0"/>
                  <w:divBdr>
                    <w:top w:val="none" w:sz="0" w:space="0" w:color="auto"/>
                    <w:left w:val="none" w:sz="0" w:space="0" w:color="auto"/>
                    <w:bottom w:val="none" w:sz="0" w:space="0" w:color="auto"/>
                    <w:right w:val="none" w:sz="0" w:space="0" w:color="auto"/>
                  </w:divBdr>
                </w:div>
              </w:divsChild>
            </w:div>
            <w:div w:id="1086654834">
              <w:marLeft w:val="0"/>
              <w:marRight w:val="0"/>
              <w:marTop w:val="0"/>
              <w:marBottom w:val="0"/>
              <w:divBdr>
                <w:top w:val="none" w:sz="0" w:space="0" w:color="auto"/>
                <w:left w:val="none" w:sz="0" w:space="0" w:color="auto"/>
                <w:bottom w:val="none" w:sz="0" w:space="0" w:color="auto"/>
                <w:right w:val="none" w:sz="0" w:space="0" w:color="auto"/>
              </w:divBdr>
              <w:divsChild>
                <w:div w:id="17437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9279">
          <w:marLeft w:val="0"/>
          <w:marRight w:val="0"/>
          <w:marTop w:val="0"/>
          <w:marBottom w:val="0"/>
          <w:divBdr>
            <w:top w:val="none" w:sz="0" w:space="0" w:color="auto"/>
            <w:left w:val="none" w:sz="0" w:space="0" w:color="auto"/>
            <w:bottom w:val="none" w:sz="0" w:space="0" w:color="auto"/>
            <w:right w:val="none" w:sz="0" w:space="0" w:color="auto"/>
          </w:divBdr>
          <w:divsChild>
            <w:div w:id="59834693">
              <w:marLeft w:val="0"/>
              <w:marRight w:val="0"/>
              <w:marTop w:val="0"/>
              <w:marBottom w:val="0"/>
              <w:divBdr>
                <w:top w:val="none" w:sz="0" w:space="0" w:color="auto"/>
                <w:left w:val="none" w:sz="0" w:space="0" w:color="auto"/>
                <w:bottom w:val="none" w:sz="0" w:space="0" w:color="auto"/>
                <w:right w:val="none" w:sz="0" w:space="0" w:color="auto"/>
              </w:divBdr>
              <w:divsChild>
                <w:div w:id="19919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2280">
      <w:bodyDiv w:val="1"/>
      <w:marLeft w:val="0"/>
      <w:marRight w:val="0"/>
      <w:marTop w:val="0"/>
      <w:marBottom w:val="0"/>
      <w:divBdr>
        <w:top w:val="none" w:sz="0" w:space="0" w:color="auto"/>
        <w:left w:val="none" w:sz="0" w:space="0" w:color="auto"/>
        <w:bottom w:val="none" w:sz="0" w:space="0" w:color="auto"/>
        <w:right w:val="none" w:sz="0" w:space="0" w:color="auto"/>
      </w:divBdr>
      <w:divsChild>
        <w:div w:id="1334920881">
          <w:marLeft w:val="0"/>
          <w:marRight w:val="0"/>
          <w:marTop w:val="0"/>
          <w:marBottom w:val="0"/>
          <w:divBdr>
            <w:top w:val="none" w:sz="0" w:space="0" w:color="auto"/>
            <w:left w:val="none" w:sz="0" w:space="0" w:color="auto"/>
            <w:bottom w:val="none" w:sz="0" w:space="0" w:color="auto"/>
            <w:right w:val="none" w:sz="0" w:space="0" w:color="auto"/>
          </w:divBdr>
          <w:divsChild>
            <w:div w:id="501090507">
              <w:marLeft w:val="0"/>
              <w:marRight w:val="0"/>
              <w:marTop w:val="0"/>
              <w:marBottom w:val="0"/>
              <w:divBdr>
                <w:top w:val="none" w:sz="0" w:space="0" w:color="auto"/>
                <w:left w:val="none" w:sz="0" w:space="0" w:color="auto"/>
                <w:bottom w:val="none" w:sz="0" w:space="0" w:color="auto"/>
                <w:right w:val="none" w:sz="0" w:space="0" w:color="auto"/>
              </w:divBdr>
              <w:divsChild>
                <w:div w:id="4169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9536">
      <w:bodyDiv w:val="1"/>
      <w:marLeft w:val="0"/>
      <w:marRight w:val="0"/>
      <w:marTop w:val="0"/>
      <w:marBottom w:val="0"/>
      <w:divBdr>
        <w:top w:val="none" w:sz="0" w:space="0" w:color="auto"/>
        <w:left w:val="none" w:sz="0" w:space="0" w:color="auto"/>
        <w:bottom w:val="none" w:sz="0" w:space="0" w:color="auto"/>
        <w:right w:val="none" w:sz="0" w:space="0" w:color="auto"/>
      </w:divBdr>
    </w:div>
    <w:div w:id="109739653">
      <w:bodyDiv w:val="1"/>
      <w:marLeft w:val="0"/>
      <w:marRight w:val="0"/>
      <w:marTop w:val="0"/>
      <w:marBottom w:val="0"/>
      <w:divBdr>
        <w:top w:val="none" w:sz="0" w:space="0" w:color="auto"/>
        <w:left w:val="none" w:sz="0" w:space="0" w:color="auto"/>
        <w:bottom w:val="none" w:sz="0" w:space="0" w:color="auto"/>
        <w:right w:val="none" w:sz="0" w:space="0" w:color="auto"/>
      </w:divBdr>
      <w:divsChild>
        <w:div w:id="1837916424">
          <w:marLeft w:val="0"/>
          <w:marRight w:val="0"/>
          <w:marTop w:val="0"/>
          <w:marBottom w:val="0"/>
          <w:divBdr>
            <w:top w:val="none" w:sz="0" w:space="0" w:color="auto"/>
            <w:left w:val="none" w:sz="0" w:space="0" w:color="auto"/>
            <w:bottom w:val="none" w:sz="0" w:space="0" w:color="auto"/>
            <w:right w:val="none" w:sz="0" w:space="0" w:color="auto"/>
          </w:divBdr>
          <w:divsChild>
            <w:div w:id="1814061202">
              <w:marLeft w:val="0"/>
              <w:marRight w:val="0"/>
              <w:marTop w:val="0"/>
              <w:marBottom w:val="0"/>
              <w:divBdr>
                <w:top w:val="none" w:sz="0" w:space="0" w:color="auto"/>
                <w:left w:val="none" w:sz="0" w:space="0" w:color="auto"/>
                <w:bottom w:val="none" w:sz="0" w:space="0" w:color="auto"/>
                <w:right w:val="none" w:sz="0" w:space="0" w:color="auto"/>
              </w:divBdr>
              <w:divsChild>
                <w:div w:id="4292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520">
      <w:bodyDiv w:val="1"/>
      <w:marLeft w:val="0"/>
      <w:marRight w:val="0"/>
      <w:marTop w:val="0"/>
      <w:marBottom w:val="0"/>
      <w:divBdr>
        <w:top w:val="none" w:sz="0" w:space="0" w:color="auto"/>
        <w:left w:val="none" w:sz="0" w:space="0" w:color="auto"/>
        <w:bottom w:val="none" w:sz="0" w:space="0" w:color="auto"/>
        <w:right w:val="none" w:sz="0" w:space="0" w:color="auto"/>
      </w:divBdr>
      <w:divsChild>
        <w:div w:id="477116490">
          <w:marLeft w:val="0"/>
          <w:marRight w:val="0"/>
          <w:marTop w:val="0"/>
          <w:marBottom w:val="0"/>
          <w:divBdr>
            <w:top w:val="none" w:sz="0" w:space="0" w:color="auto"/>
            <w:left w:val="none" w:sz="0" w:space="0" w:color="auto"/>
            <w:bottom w:val="none" w:sz="0" w:space="0" w:color="auto"/>
            <w:right w:val="none" w:sz="0" w:space="0" w:color="auto"/>
          </w:divBdr>
          <w:divsChild>
            <w:div w:id="1909993729">
              <w:marLeft w:val="0"/>
              <w:marRight w:val="0"/>
              <w:marTop w:val="0"/>
              <w:marBottom w:val="0"/>
              <w:divBdr>
                <w:top w:val="none" w:sz="0" w:space="0" w:color="auto"/>
                <w:left w:val="none" w:sz="0" w:space="0" w:color="auto"/>
                <w:bottom w:val="none" w:sz="0" w:space="0" w:color="auto"/>
                <w:right w:val="none" w:sz="0" w:space="0" w:color="auto"/>
              </w:divBdr>
              <w:divsChild>
                <w:div w:id="12587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1938">
      <w:bodyDiv w:val="1"/>
      <w:marLeft w:val="0"/>
      <w:marRight w:val="0"/>
      <w:marTop w:val="0"/>
      <w:marBottom w:val="0"/>
      <w:divBdr>
        <w:top w:val="none" w:sz="0" w:space="0" w:color="auto"/>
        <w:left w:val="none" w:sz="0" w:space="0" w:color="auto"/>
        <w:bottom w:val="none" w:sz="0" w:space="0" w:color="auto"/>
        <w:right w:val="none" w:sz="0" w:space="0" w:color="auto"/>
      </w:divBdr>
    </w:div>
    <w:div w:id="219362186">
      <w:bodyDiv w:val="1"/>
      <w:marLeft w:val="0"/>
      <w:marRight w:val="0"/>
      <w:marTop w:val="0"/>
      <w:marBottom w:val="0"/>
      <w:divBdr>
        <w:top w:val="none" w:sz="0" w:space="0" w:color="auto"/>
        <w:left w:val="none" w:sz="0" w:space="0" w:color="auto"/>
        <w:bottom w:val="none" w:sz="0" w:space="0" w:color="auto"/>
        <w:right w:val="none" w:sz="0" w:space="0" w:color="auto"/>
      </w:divBdr>
      <w:divsChild>
        <w:div w:id="1876656033">
          <w:marLeft w:val="0"/>
          <w:marRight w:val="0"/>
          <w:marTop w:val="0"/>
          <w:marBottom w:val="0"/>
          <w:divBdr>
            <w:top w:val="none" w:sz="0" w:space="0" w:color="auto"/>
            <w:left w:val="none" w:sz="0" w:space="0" w:color="auto"/>
            <w:bottom w:val="none" w:sz="0" w:space="0" w:color="auto"/>
            <w:right w:val="none" w:sz="0" w:space="0" w:color="auto"/>
          </w:divBdr>
          <w:divsChild>
            <w:div w:id="1686252763">
              <w:marLeft w:val="0"/>
              <w:marRight w:val="0"/>
              <w:marTop w:val="0"/>
              <w:marBottom w:val="0"/>
              <w:divBdr>
                <w:top w:val="none" w:sz="0" w:space="0" w:color="auto"/>
                <w:left w:val="none" w:sz="0" w:space="0" w:color="auto"/>
                <w:bottom w:val="none" w:sz="0" w:space="0" w:color="auto"/>
                <w:right w:val="none" w:sz="0" w:space="0" w:color="auto"/>
              </w:divBdr>
              <w:divsChild>
                <w:div w:id="327294510">
                  <w:marLeft w:val="0"/>
                  <w:marRight w:val="0"/>
                  <w:marTop w:val="0"/>
                  <w:marBottom w:val="0"/>
                  <w:divBdr>
                    <w:top w:val="none" w:sz="0" w:space="0" w:color="auto"/>
                    <w:left w:val="none" w:sz="0" w:space="0" w:color="auto"/>
                    <w:bottom w:val="none" w:sz="0" w:space="0" w:color="auto"/>
                    <w:right w:val="none" w:sz="0" w:space="0" w:color="auto"/>
                  </w:divBdr>
                </w:div>
              </w:divsChild>
            </w:div>
            <w:div w:id="1714453592">
              <w:marLeft w:val="0"/>
              <w:marRight w:val="0"/>
              <w:marTop w:val="0"/>
              <w:marBottom w:val="0"/>
              <w:divBdr>
                <w:top w:val="none" w:sz="0" w:space="0" w:color="auto"/>
                <w:left w:val="none" w:sz="0" w:space="0" w:color="auto"/>
                <w:bottom w:val="none" w:sz="0" w:space="0" w:color="auto"/>
                <w:right w:val="none" w:sz="0" w:space="0" w:color="auto"/>
              </w:divBdr>
              <w:divsChild>
                <w:div w:id="16983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8636">
          <w:marLeft w:val="0"/>
          <w:marRight w:val="0"/>
          <w:marTop w:val="0"/>
          <w:marBottom w:val="0"/>
          <w:divBdr>
            <w:top w:val="none" w:sz="0" w:space="0" w:color="auto"/>
            <w:left w:val="none" w:sz="0" w:space="0" w:color="auto"/>
            <w:bottom w:val="none" w:sz="0" w:space="0" w:color="auto"/>
            <w:right w:val="none" w:sz="0" w:space="0" w:color="auto"/>
          </w:divBdr>
          <w:divsChild>
            <w:div w:id="1805386346">
              <w:marLeft w:val="0"/>
              <w:marRight w:val="0"/>
              <w:marTop w:val="0"/>
              <w:marBottom w:val="0"/>
              <w:divBdr>
                <w:top w:val="none" w:sz="0" w:space="0" w:color="auto"/>
                <w:left w:val="none" w:sz="0" w:space="0" w:color="auto"/>
                <w:bottom w:val="none" w:sz="0" w:space="0" w:color="auto"/>
                <w:right w:val="none" w:sz="0" w:space="0" w:color="auto"/>
              </w:divBdr>
              <w:divsChild>
                <w:div w:id="1814255001">
                  <w:marLeft w:val="0"/>
                  <w:marRight w:val="0"/>
                  <w:marTop w:val="0"/>
                  <w:marBottom w:val="0"/>
                  <w:divBdr>
                    <w:top w:val="none" w:sz="0" w:space="0" w:color="auto"/>
                    <w:left w:val="none" w:sz="0" w:space="0" w:color="auto"/>
                    <w:bottom w:val="none" w:sz="0" w:space="0" w:color="auto"/>
                    <w:right w:val="none" w:sz="0" w:space="0" w:color="auto"/>
                  </w:divBdr>
                </w:div>
              </w:divsChild>
            </w:div>
            <w:div w:id="18971766">
              <w:marLeft w:val="0"/>
              <w:marRight w:val="0"/>
              <w:marTop w:val="0"/>
              <w:marBottom w:val="0"/>
              <w:divBdr>
                <w:top w:val="none" w:sz="0" w:space="0" w:color="auto"/>
                <w:left w:val="none" w:sz="0" w:space="0" w:color="auto"/>
                <w:bottom w:val="none" w:sz="0" w:space="0" w:color="auto"/>
                <w:right w:val="none" w:sz="0" w:space="0" w:color="auto"/>
              </w:divBdr>
              <w:divsChild>
                <w:div w:id="9150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83779">
      <w:bodyDiv w:val="1"/>
      <w:marLeft w:val="0"/>
      <w:marRight w:val="0"/>
      <w:marTop w:val="0"/>
      <w:marBottom w:val="0"/>
      <w:divBdr>
        <w:top w:val="none" w:sz="0" w:space="0" w:color="auto"/>
        <w:left w:val="none" w:sz="0" w:space="0" w:color="auto"/>
        <w:bottom w:val="none" w:sz="0" w:space="0" w:color="auto"/>
        <w:right w:val="none" w:sz="0" w:space="0" w:color="auto"/>
      </w:divBdr>
    </w:div>
    <w:div w:id="307903869">
      <w:bodyDiv w:val="1"/>
      <w:marLeft w:val="0"/>
      <w:marRight w:val="0"/>
      <w:marTop w:val="0"/>
      <w:marBottom w:val="0"/>
      <w:divBdr>
        <w:top w:val="none" w:sz="0" w:space="0" w:color="auto"/>
        <w:left w:val="none" w:sz="0" w:space="0" w:color="auto"/>
        <w:bottom w:val="none" w:sz="0" w:space="0" w:color="auto"/>
        <w:right w:val="none" w:sz="0" w:space="0" w:color="auto"/>
      </w:divBdr>
      <w:divsChild>
        <w:div w:id="208226843">
          <w:marLeft w:val="0"/>
          <w:marRight w:val="0"/>
          <w:marTop w:val="0"/>
          <w:marBottom w:val="0"/>
          <w:divBdr>
            <w:top w:val="none" w:sz="0" w:space="0" w:color="auto"/>
            <w:left w:val="none" w:sz="0" w:space="0" w:color="auto"/>
            <w:bottom w:val="none" w:sz="0" w:space="0" w:color="auto"/>
            <w:right w:val="none" w:sz="0" w:space="0" w:color="auto"/>
          </w:divBdr>
          <w:divsChild>
            <w:div w:id="2124838837">
              <w:marLeft w:val="0"/>
              <w:marRight w:val="0"/>
              <w:marTop w:val="0"/>
              <w:marBottom w:val="0"/>
              <w:divBdr>
                <w:top w:val="none" w:sz="0" w:space="0" w:color="auto"/>
                <w:left w:val="none" w:sz="0" w:space="0" w:color="auto"/>
                <w:bottom w:val="none" w:sz="0" w:space="0" w:color="auto"/>
                <w:right w:val="none" w:sz="0" w:space="0" w:color="auto"/>
              </w:divBdr>
              <w:divsChild>
                <w:div w:id="10171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8743">
      <w:bodyDiv w:val="1"/>
      <w:marLeft w:val="0"/>
      <w:marRight w:val="0"/>
      <w:marTop w:val="0"/>
      <w:marBottom w:val="0"/>
      <w:divBdr>
        <w:top w:val="none" w:sz="0" w:space="0" w:color="auto"/>
        <w:left w:val="none" w:sz="0" w:space="0" w:color="auto"/>
        <w:bottom w:val="none" w:sz="0" w:space="0" w:color="auto"/>
        <w:right w:val="none" w:sz="0" w:space="0" w:color="auto"/>
      </w:divBdr>
    </w:div>
    <w:div w:id="355816877">
      <w:bodyDiv w:val="1"/>
      <w:marLeft w:val="0"/>
      <w:marRight w:val="0"/>
      <w:marTop w:val="0"/>
      <w:marBottom w:val="0"/>
      <w:divBdr>
        <w:top w:val="none" w:sz="0" w:space="0" w:color="auto"/>
        <w:left w:val="none" w:sz="0" w:space="0" w:color="auto"/>
        <w:bottom w:val="none" w:sz="0" w:space="0" w:color="auto"/>
        <w:right w:val="none" w:sz="0" w:space="0" w:color="auto"/>
      </w:divBdr>
      <w:divsChild>
        <w:div w:id="2139835635">
          <w:marLeft w:val="0"/>
          <w:marRight w:val="0"/>
          <w:marTop w:val="0"/>
          <w:marBottom w:val="0"/>
          <w:divBdr>
            <w:top w:val="none" w:sz="0" w:space="0" w:color="auto"/>
            <w:left w:val="none" w:sz="0" w:space="0" w:color="auto"/>
            <w:bottom w:val="none" w:sz="0" w:space="0" w:color="auto"/>
            <w:right w:val="none" w:sz="0" w:space="0" w:color="auto"/>
          </w:divBdr>
          <w:divsChild>
            <w:div w:id="1210072165">
              <w:marLeft w:val="0"/>
              <w:marRight w:val="0"/>
              <w:marTop w:val="0"/>
              <w:marBottom w:val="0"/>
              <w:divBdr>
                <w:top w:val="none" w:sz="0" w:space="0" w:color="auto"/>
                <w:left w:val="none" w:sz="0" w:space="0" w:color="auto"/>
                <w:bottom w:val="none" w:sz="0" w:space="0" w:color="auto"/>
                <w:right w:val="none" w:sz="0" w:space="0" w:color="auto"/>
              </w:divBdr>
              <w:divsChild>
                <w:div w:id="15553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1650">
      <w:bodyDiv w:val="1"/>
      <w:marLeft w:val="0"/>
      <w:marRight w:val="0"/>
      <w:marTop w:val="0"/>
      <w:marBottom w:val="0"/>
      <w:divBdr>
        <w:top w:val="none" w:sz="0" w:space="0" w:color="auto"/>
        <w:left w:val="none" w:sz="0" w:space="0" w:color="auto"/>
        <w:bottom w:val="none" w:sz="0" w:space="0" w:color="auto"/>
        <w:right w:val="none" w:sz="0" w:space="0" w:color="auto"/>
      </w:divBdr>
      <w:divsChild>
        <w:div w:id="1622806046">
          <w:marLeft w:val="0"/>
          <w:marRight w:val="0"/>
          <w:marTop w:val="0"/>
          <w:marBottom w:val="0"/>
          <w:divBdr>
            <w:top w:val="none" w:sz="0" w:space="0" w:color="auto"/>
            <w:left w:val="none" w:sz="0" w:space="0" w:color="auto"/>
            <w:bottom w:val="none" w:sz="0" w:space="0" w:color="auto"/>
            <w:right w:val="none" w:sz="0" w:space="0" w:color="auto"/>
          </w:divBdr>
          <w:divsChild>
            <w:div w:id="697974237">
              <w:marLeft w:val="0"/>
              <w:marRight w:val="0"/>
              <w:marTop w:val="0"/>
              <w:marBottom w:val="0"/>
              <w:divBdr>
                <w:top w:val="none" w:sz="0" w:space="0" w:color="auto"/>
                <w:left w:val="none" w:sz="0" w:space="0" w:color="auto"/>
                <w:bottom w:val="none" w:sz="0" w:space="0" w:color="auto"/>
                <w:right w:val="none" w:sz="0" w:space="0" w:color="auto"/>
              </w:divBdr>
              <w:divsChild>
                <w:div w:id="19377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3058">
      <w:bodyDiv w:val="1"/>
      <w:marLeft w:val="0"/>
      <w:marRight w:val="0"/>
      <w:marTop w:val="0"/>
      <w:marBottom w:val="0"/>
      <w:divBdr>
        <w:top w:val="none" w:sz="0" w:space="0" w:color="auto"/>
        <w:left w:val="none" w:sz="0" w:space="0" w:color="auto"/>
        <w:bottom w:val="none" w:sz="0" w:space="0" w:color="auto"/>
        <w:right w:val="none" w:sz="0" w:space="0" w:color="auto"/>
      </w:divBdr>
      <w:divsChild>
        <w:div w:id="1147354647">
          <w:marLeft w:val="0"/>
          <w:marRight w:val="0"/>
          <w:marTop w:val="0"/>
          <w:marBottom w:val="0"/>
          <w:divBdr>
            <w:top w:val="none" w:sz="0" w:space="0" w:color="auto"/>
            <w:left w:val="none" w:sz="0" w:space="0" w:color="auto"/>
            <w:bottom w:val="none" w:sz="0" w:space="0" w:color="auto"/>
            <w:right w:val="none" w:sz="0" w:space="0" w:color="auto"/>
          </w:divBdr>
          <w:divsChild>
            <w:div w:id="234319054">
              <w:marLeft w:val="0"/>
              <w:marRight w:val="0"/>
              <w:marTop w:val="0"/>
              <w:marBottom w:val="0"/>
              <w:divBdr>
                <w:top w:val="none" w:sz="0" w:space="0" w:color="auto"/>
                <w:left w:val="none" w:sz="0" w:space="0" w:color="auto"/>
                <w:bottom w:val="none" w:sz="0" w:space="0" w:color="auto"/>
                <w:right w:val="none" w:sz="0" w:space="0" w:color="auto"/>
              </w:divBdr>
              <w:divsChild>
                <w:div w:id="18103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5160">
      <w:bodyDiv w:val="1"/>
      <w:marLeft w:val="0"/>
      <w:marRight w:val="0"/>
      <w:marTop w:val="0"/>
      <w:marBottom w:val="0"/>
      <w:divBdr>
        <w:top w:val="none" w:sz="0" w:space="0" w:color="auto"/>
        <w:left w:val="none" w:sz="0" w:space="0" w:color="auto"/>
        <w:bottom w:val="none" w:sz="0" w:space="0" w:color="auto"/>
        <w:right w:val="none" w:sz="0" w:space="0" w:color="auto"/>
      </w:divBdr>
    </w:div>
    <w:div w:id="494422736">
      <w:bodyDiv w:val="1"/>
      <w:marLeft w:val="0"/>
      <w:marRight w:val="0"/>
      <w:marTop w:val="0"/>
      <w:marBottom w:val="0"/>
      <w:divBdr>
        <w:top w:val="none" w:sz="0" w:space="0" w:color="auto"/>
        <w:left w:val="none" w:sz="0" w:space="0" w:color="auto"/>
        <w:bottom w:val="none" w:sz="0" w:space="0" w:color="auto"/>
        <w:right w:val="none" w:sz="0" w:space="0" w:color="auto"/>
      </w:divBdr>
    </w:div>
    <w:div w:id="520243646">
      <w:bodyDiv w:val="1"/>
      <w:marLeft w:val="0"/>
      <w:marRight w:val="0"/>
      <w:marTop w:val="0"/>
      <w:marBottom w:val="0"/>
      <w:divBdr>
        <w:top w:val="none" w:sz="0" w:space="0" w:color="auto"/>
        <w:left w:val="none" w:sz="0" w:space="0" w:color="auto"/>
        <w:bottom w:val="none" w:sz="0" w:space="0" w:color="auto"/>
        <w:right w:val="none" w:sz="0" w:space="0" w:color="auto"/>
      </w:divBdr>
    </w:div>
    <w:div w:id="633295545">
      <w:bodyDiv w:val="1"/>
      <w:marLeft w:val="0"/>
      <w:marRight w:val="0"/>
      <w:marTop w:val="0"/>
      <w:marBottom w:val="0"/>
      <w:divBdr>
        <w:top w:val="none" w:sz="0" w:space="0" w:color="auto"/>
        <w:left w:val="none" w:sz="0" w:space="0" w:color="auto"/>
        <w:bottom w:val="none" w:sz="0" w:space="0" w:color="auto"/>
        <w:right w:val="none" w:sz="0" w:space="0" w:color="auto"/>
      </w:divBdr>
      <w:divsChild>
        <w:div w:id="2112580920">
          <w:marLeft w:val="0"/>
          <w:marRight w:val="0"/>
          <w:marTop w:val="0"/>
          <w:marBottom w:val="0"/>
          <w:divBdr>
            <w:top w:val="none" w:sz="0" w:space="0" w:color="auto"/>
            <w:left w:val="none" w:sz="0" w:space="0" w:color="auto"/>
            <w:bottom w:val="none" w:sz="0" w:space="0" w:color="auto"/>
            <w:right w:val="none" w:sz="0" w:space="0" w:color="auto"/>
          </w:divBdr>
          <w:divsChild>
            <w:div w:id="1060205146">
              <w:marLeft w:val="0"/>
              <w:marRight w:val="0"/>
              <w:marTop w:val="0"/>
              <w:marBottom w:val="0"/>
              <w:divBdr>
                <w:top w:val="none" w:sz="0" w:space="0" w:color="auto"/>
                <w:left w:val="none" w:sz="0" w:space="0" w:color="auto"/>
                <w:bottom w:val="none" w:sz="0" w:space="0" w:color="auto"/>
                <w:right w:val="none" w:sz="0" w:space="0" w:color="auto"/>
              </w:divBdr>
              <w:divsChild>
                <w:div w:id="11887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11786">
      <w:bodyDiv w:val="1"/>
      <w:marLeft w:val="0"/>
      <w:marRight w:val="0"/>
      <w:marTop w:val="0"/>
      <w:marBottom w:val="0"/>
      <w:divBdr>
        <w:top w:val="none" w:sz="0" w:space="0" w:color="auto"/>
        <w:left w:val="none" w:sz="0" w:space="0" w:color="auto"/>
        <w:bottom w:val="none" w:sz="0" w:space="0" w:color="auto"/>
        <w:right w:val="none" w:sz="0" w:space="0" w:color="auto"/>
      </w:divBdr>
    </w:div>
    <w:div w:id="636759531">
      <w:bodyDiv w:val="1"/>
      <w:marLeft w:val="0"/>
      <w:marRight w:val="0"/>
      <w:marTop w:val="0"/>
      <w:marBottom w:val="0"/>
      <w:divBdr>
        <w:top w:val="none" w:sz="0" w:space="0" w:color="auto"/>
        <w:left w:val="none" w:sz="0" w:space="0" w:color="auto"/>
        <w:bottom w:val="none" w:sz="0" w:space="0" w:color="auto"/>
        <w:right w:val="none" w:sz="0" w:space="0" w:color="auto"/>
      </w:divBdr>
      <w:divsChild>
        <w:div w:id="2120178392">
          <w:marLeft w:val="0"/>
          <w:marRight w:val="0"/>
          <w:marTop w:val="0"/>
          <w:marBottom w:val="0"/>
          <w:divBdr>
            <w:top w:val="none" w:sz="0" w:space="0" w:color="auto"/>
            <w:left w:val="none" w:sz="0" w:space="0" w:color="auto"/>
            <w:bottom w:val="none" w:sz="0" w:space="0" w:color="auto"/>
            <w:right w:val="none" w:sz="0" w:space="0" w:color="auto"/>
          </w:divBdr>
          <w:divsChild>
            <w:div w:id="61490951">
              <w:marLeft w:val="0"/>
              <w:marRight w:val="0"/>
              <w:marTop w:val="0"/>
              <w:marBottom w:val="0"/>
              <w:divBdr>
                <w:top w:val="none" w:sz="0" w:space="0" w:color="auto"/>
                <w:left w:val="none" w:sz="0" w:space="0" w:color="auto"/>
                <w:bottom w:val="none" w:sz="0" w:space="0" w:color="auto"/>
                <w:right w:val="none" w:sz="0" w:space="0" w:color="auto"/>
              </w:divBdr>
              <w:divsChild>
                <w:div w:id="9867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38642">
      <w:bodyDiv w:val="1"/>
      <w:marLeft w:val="0"/>
      <w:marRight w:val="0"/>
      <w:marTop w:val="0"/>
      <w:marBottom w:val="0"/>
      <w:divBdr>
        <w:top w:val="none" w:sz="0" w:space="0" w:color="auto"/>
        <w:left w:val="none" w:sz="0" w:space="0" w:color="auto"/>
        <w:bottom w:val="none" w:sz="0" w:space="0" w:color="auto"/>
        <w:right w:val="none" w:sz="0" w:space="0" w:color="auto"/>
      </w:divBdr>
    </w:div>
    <w:div w:id="645202232">
      <w:bodyDiv w:val="1"/>
      <w:marLeft w:val="0"/>
      <w:marRight w:val="0"/>
      <w:marTop w:val="0"/>
      <w:marBottom w:val="0"/>
      <w:divBdr>
        <w:top w:val="none" w:sz="0" w:space="0" w:color="auto"/>
        <w:left w:val="none" w:sz="0" w:space="0" w:color="auto"/>
        <w:bottom w:val="none" w:sz="0" w:space="0" w:color="auto"/>
        <w:right w:val="none" w:sz="0" w:space="0" w:color="auto"/>
      </w:divBdr>
    </w:div>
    <w:div w:id="667096355">
      <w:bodyDiv w:val="1"/>
      <w:marLeft w:val="0"/>
      <w:marRight w:val="0"/>
      <w:marTop w:val="0"/>
      <w:marBottom w:val="0"/>
      <w:divBdr>
        <w:top w:val="none" w:sz="0" w:space="0" w:color="auto"/>
        <w:left w:val="none" w:sz="0" w:space="0" w:color="auto"/>
        <w:bottom w:val="none" w:sz="0" w:space="0" w:color="auto"/>
        <w:right w:val="none" w:sz="0" w:space="0" w:color="auto"/>
      </w:divBdr>
    </w:div>
    <w:div w:id="724187194">
      <w:bodyDiv w:val="1"/>
      <w:marLeft w:val="0"/>
      <w:marRight w:val="0"/>
      <w:marTop w:val="0"/>
      <w:marBottom w:val="0"/>
      <w:divBdr>
        <w:top w:val="none" w:sz="0" w:space="0" w:color="auto"/>
        <w:left w:val="none" w:sz="0" w:space="0" w:color="auto"/>
        <w:bottom w:val="none" w:sz="0" w:space="0" w:color="auto"/>
        <w:right w:val="none" w:sz="0" w:space="0" w:color="auto"/>
      </w:divBdr>
      <w:divsChild>
        <w:div w:id="406652609">
          <w:marLeft w:val="0"/>
          <w:marRight w:val="0"/>
          <w:marTop w:val="0"/>
          <w:marBottom w:val="0"/>
          <w:divBdr>
            <w:top w:val="none" w:sz="0" w:space="0" w:color="auto"/>
            <w:left w:val="none" w:sz="0" w:space="0" w:color="auto"/>
            <w:bottom w:val="none" w:sz="0" w:space="0" w:color="auto"/>
            <w:right w:val="none" w:sz="0" w:space="0" w:color="auto"/>
          </w:divBdr>
          <w:divsChild>
            <w:div w:id="1788968676">
              <w:marLeft w:val="0"/>
              <w:marRight w:val="0"/>
              <w:marTop w:val="0"/>
              <w:marBottom w:val="0"/>
              <w:divBdr>
                <w:top w:val="none" w:sz="0" w:space="0" w:color="auto"/>
                <w:left w:val="none" w:sz="0" w:space="0" w:color="auto"/>
                <w:bottom w:val="none" w:sz="0" w:space="0" w:color="auto"/>
                <w:right w:val="none" w:sz="0" w:space="0" w:color="auto"/>
              </w:divBdr>
              <w:divsChild>
                <w:div w:id="6101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63915">
      <w:bodyDiv w:val="1"/>
      <w:marLeft w:val="0"/>
      <w:marRight w:val="0"/>
      <w:marTop w:val="0"/>
      <w:marBottom w:val="0"/>
      <w:divBdr>
        <w:top w:val="none" w:sz="0" w:space="0" w:color="auto"/>
        <w:left w:val="none" w:sz="0" w:space="0" w:color="auto"/>
        <w:bottom w:val="none" w:sz="0" w:space="0" w:color="auto"/>
        <w:right w:val="none" w:sz="0" w:space="0" w:color="auto"/>
      </w:divBdr>
      <w:divsChild>
        <w:div w:id="1189028921">
          <w:marLeft w:val="0"/>
          <w:marRight w:val="0"/>
          <w:marTop w:val="0"/>
          <w:marBottom w:val="0"/>
          <w:divBdr>
            <w:top w:val="none" w:sz="0" w:space="0" w:color="auto"/>
            <w:left w:val="none" w:sz="0" w:space="0" w:color="auto"/>
            <w:bottom w:val="none" w:sz="0" w:space="0" w:color="auto"/>
            <w:right w:val="none" w:sz="0" w:space="0" w:color="auto"/>
          </w:divBdr>
          <w:divsChild>
            <w:div w:id="866678657">
              <w:marLeft w:val="0"/>
              <w:marRight w:val="0"/>
              <w:marTop w:val="0"/>
              <w:marBottom w:val="0"/>
              <w:divBdr>
                <w:top w:val="none" w:sz="0" w:space="0" w:color="auto"/>
                <w:left w:val="none" w:sz="0" w:space="0" w:color="auto"/>
                <w:bottom w:val="none" w:sz="0" w:space="0" w:color="auto"/>
                <w:right w:val="none" w:sz="0" w:space="0" w:color="auto"/>
              </w:divBdr>
              <w:divsChild>
                <w:div w:id="14068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61526">
      <w:bodyDiv w:val="1"/>
      <w:marLeft w:val="0"/>
      <w:marRight w:val="0"/>
      <w:marTop w:val="0"/>
      <w:marBottom w:val="0"/>
      <w:divBdr>
        <w:top w:val="none" w:sz="0" w:space="0" w:color="auto"/>
        <w:left w:val="none" w:sz="0" w:space="0" w:color="auto"/>
        <w:bottom w:val="none" w:sz="0" w:space="0" w:color="auto"/>
        <w:right w:val="none" w:sz="0" w:space="0" w:color="auto"/>
      </w:divBdr>
    </w:div>
    <w:div w:id="750394761">
      <w:bodyDiv w:val="1"/>
      <w:marLeft w:val="0"/>
      <w:marRight w:val="0"/>
      <w:marTop w:val="0"/>
      <w:marBottom w:val="0"/>
      <w:divBdr>
        <w:top w:val="none" w:sz="0" w:space="0" w:color="auto"/>
        <w:left w:val="none" w:sz="0" w:space="0" w:color="auto"/>
        <w:bottom w:val="none" w:sz="0" w:space="0" w:color="auto"/>
        <w:right w:val="none" w:sz="0" w:space="0" w:color="auto"/>
      </w:divBdr>
      <w:divsChild>
        <w:div w:id="1588920748">
          <w:marLeft w:val="0"/>
          <w:marRight w:val="0"/>
          <w:marTop w:val="0"/>
          <w:marBottom w:val="0"/>
          <w:divBdr>
            <w:top w:val="none" w:sz="0" w:space="0" w:color="auto"/>
            <w:left w:val="none" w:sz="0" w:space="0" w:color="auto"/>
            <w:bottom w:val="none" w:sz="0" w:space="0" w:color="auto"/>
            <w:right w:val="none" w:sz="0" w:space="0" w:color="auto"/>
          </w:divBdr>
          <w:divsChild>
            <w:div w:id="1852987491">
              <w:marLeft w:val="0"/>
              <w:marRight w:val="0"/>
              <w:marTop w:val="0"/>
              <w:marBottom w:val="0"/>
              <w:divBdr>
                <w:top w:val="none" w:sz="0" w:space="0" w:color="auto"/>
                <w:left w:val="none" w:sz="0" w:space="0" w:color="auto"/>
                <w:bottom w:val="none" w:sz="0" w:space="0" w:color="auto"/>
                <w:right w:val="none" w:sz="0" w:space="0" w:color="auto"/>
              </w:divBdr>
              <w:divsChild>
                <w:div w:id="4759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9110">
      <w:bodyDiv w:val="1"/>
      <w:marLeft w:val="0"/>
      <w:marRight w:val="0"/>
      <w:marTop w:val="0"/>
      <w:marBottom w:val="0"/>
      <w:divBdr>
        <w:top w:val="none" w:sz="0" w:space="0" w:color="auto"/>
        <w:left w:val="none" w:sz="0" w:space="0" w:color="auto"/>
        <w:bottom w:val="none" w:sz="0" w:space="0" w:color="auto"/>
        <w:right w:val="none" w:sz="0" w:space="0" w:color="auto"/>
      </w:divBdr>
      <w:divsChild>
        <w:div w:id="987130361">
          <w:marLeft w:val="0"/>
          <w:marRight w:val="0"/>
          <w:marTop w:val="0"/>
          <w:marBottom w:val="0"/>
          <w:divBdr>
            <w:top w:val="none" w:sz="0" w:space="0" w:color="auto"/>
            <w:left w:val="none" w:sz="0" w:space="0" w:color="auto"/>
            <w:bottom w:val="none" w:sz="0" w:space="0" w:color="auto"/>
            <w:right w:val="none" w:sz="0" w:space="0" w:color="auto"/>
          </w:divBdr>
          <w:divsChild>
            <w:div w:id="975135943">
              <w:marLeft w:val="0"/>
              <w:marRight w:val="0"/>
              <w:marTop w:val="0"/>
              <w:marBottom w:val="0"/>
              <w:divBdr>
                <w:top w:val="none" w:sz="0" w:space="0" w:color="auto"/>
                <w:left w:val="none" w:sz="0" w:space="0" w:color="auto"/>
                <w:bottom w:val="none" w:sz="0" w:space="0" w:color="auto"/>
                <w:right w:val="none" w:sz="0" w:space="0" w:color="auto"/>
              </w:divBdr>
              <w:divsChild>
                <w:div w:id="483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97208">
      <w:bodyDiv w:val="1"/>
      <w:marLeft w:val="0"/>
      <w:marRight w:val="0"/>
      <w:marTop w:val="0"/>
      <w:marBottom w:val="0"/>
      <w:divBdr>
        <w:top w:val="none" w:sz="0" w:space="0" w:color="auto"/>
        <w:left w:val="none" w:sz="0" w:space="0" w:color="auto"/>
        <w:bottom w:val="none" w:sz="0" w:space="0" w:color="auto"/>
        <w:right w:val="none" w:sz="0" w:space="0" w:color="auto"/>
      </w:divBdr>
    </w:div>
    <w:div w:id="8100513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930">
          <w:marLeft w:val="0"/>
          <w:marRight w:val="0"/>
          <w:marTop w:val="0"/>
          <w:marBottom w:val="0"/>
          <w:divBdr>
            <w:top w:val="none" w:sz="0" w:space="0" w:color="auto"/>
            <w:left w:val="none" w:sz="0" w:space="0" w:color="auto"/>
            <w:bottom w:val="none" w:sz="0" w:space="0" w:color="auto"/>
            <w:right w:val="none" w:sz="0" w:space="0" w:color="auto"/>
          </w:divBdr>
          <w:divsChild>
            <w:div w:id="445661291">
              <w:marLeft w:val="0"/>
              <w:marRight w:val="0"/>
              <w:marTop w:val="0"/>
              <w:marBottom w:val="0"/>
              <w:divBdr>
                <w:top w:val="none" w:sz="0" w:space="0" w:color="auto"/>
                <w:left w:val="none" w:sz="0" w:space="0" w:color="auto"/>
                <w:bottom w:val="none" w:sz="0" w:space="0" w:color="auto"/>
                <w:right w:val="none" w:sz="0" w:space="0" w:color="auto"/>
              </w:divBdr>
              <w:divsChild>
                <w:div w:id="4292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5509">
      <w:bodyDiv w:val="1"/>
      <w:marLeft w:val="0"/>
      <w:marRight w:val="0"/>
      <w:marTop w:val="0"/>
      <w:marBottom w:val="0"/>
      <w:divBdr>
        <w:top w:val="none" w:sz="0" w:space="0" w:color="auto"/>
        <w:left w:val="none" w:sz="0" w:space="0" w:color="auto"/>
        <w:bottom w:val="none" w:sz="0" w:space="0" w:color="auto"/>
        <w:right w:val="none" w:sz="0" w:space="0" w:color="auto"/>
      </w:divBdr>
      <w:divsChild>
        <w:div w:id="1237323635">
          <w:marLeft w:val="0"/>
          <w:marRight w:val="0"/>
          <w:marTop w:val="0"/>
          <w:marBottom w:val="0"/>
          <w:divBdr>
            <w:top w:val="none" w:sz="0" w:space="0" w:color="auto"/>
            <w:left w:val="none" w:sz="0" w:space="0" w:color="auto"/>
            <w:bottom w:val="none" w:sz="0" w:space="0" w:color="auto"/>
            <w:right w:val="none" w:sz="0" w:space="0" w:color="auto"/>
          </w:divBdr>
          <w:divsChild>
            <w:div w:id="548689621">
              <w:marLeft w:val="0"/>
              <w:marRight w:val="0"/>
              <w:marTop w:val="0"/>
              <w:marBottom w:val="0"/>
              <w:divBdr>
                <w:top w:val="none" w:sz="0" w:space="0" w:color="auto"/>
                <w:left w:val="none" w:sz="0" w:space="0" w:color="auto"/>
                <w:bottom w:val="none" w:sz="0" w:space="0" w:color="auto"/>
                <w:right w:val="none" w:sz="0" w:space="0" w:color="auto"/>
              </w:divBdr>
              <w:divsChild>
                <w:div w:id="21128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270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756">
          <w:marLeft w:val="0"/>
          <w:marRight w:val="0"/>
          <w:marTop w:val="0"/>
          <w:marBottom w:val="0"/>
          <w:divBdr>
            <w:top w:val="none" w:sz="0" w:space="0" w:color="auto"/>
            <w:left w:val="none" w:sz="0" w:space="0" w:color="auto"/>
            <w:bottom w:val="none" w:sz="0" w:space="0" w:color="auto"/>
            <w:right w:val="none" w:sz="0" w:space="0" w:color="auto"/>
          </w:divBdr>
          <w:divsChild>
            <w:div w:id="1694376878">
              <w:marLeft w:val="0"/>
              <w:marRight w:val="0"/>
              <w:marTop w:val="0"/>
              <w:marBottom w:val="0"/>
              <w:divBdr>
                <w:top w:val="none" w:sz="0" w:space="0" w:color="auto"/>
                <w:left w:val="none" w:sz="0" w:space="0" w:color="auto"/>
                <w:bottom w:val="none" w:sz="0" w:space="0" w:color="auto"/>
                <w:right w:val="none" w:sz="0" w:space="0" w:color="auto"/>
              </w:divBdr>
              <w:divsChild>
                <w:div w:id="10101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4406">
      <w:bodyDiv w:val="1"/>
      <w:marLeft w:val="0"/>
      <w:marRight w:val="0"/>
      <w:marTop w:val="0"/>
      <w:marBottom w:val="0"/>
      <w:divBdr>
        <w:top w:val="none" w:sz="0" w:space="0" w:color="auto"/>
        <w:left w:val="none" w:sz="0" w:space="0" w:color="auto"/>
        <w:bottom w:val="none" w:sz="0" w:space="0" w:color="auto"/>
        <w:right w:val="none" w:sz="0" w:space="0" w:color="auto"/>
      </w:divBdr>
    </w:div>
    <w:div w:id="1061633040">
      <w:bodyDiv w:val="1"/>
      <w:marLeft w:val="0"/>
      <w:marRight w:val="0"/>
      <w:marTop w:val="0"/>
      <w:marBottom w:val="0"/>
      <w:divBdr>
        <w:top w:val="none" w:sz="0" w:space="0" w:color="auto"/>
        <w:left w:val="none" w:sz="0" w:space="0" w:color="auto"/>
        <w:bottom w:val="none" w:sz="0" w:space="0" w:color="auto"/>
        <w:right w:val="none" w:sz="0" w:space="0" w:color="auto"/>
      </w:divBdr>
    </w:div>
    <w:div w:id="1088650046">
      <w:bodyDiv w:val="1"/>
      <w:marLeft w:val="0"/>
      <w:marRight w:val="0"/>
      <w:marTop w:val="0"/>
      <w:marBottom w:val="0"/>
      <w:divBdr>
        <w:top w:val="none" w:sz="0" w:space="0" w:color="auto"/>
        <w:left w:val="none" w:sz="0" w:space="0" w:color="auto"/>
        <w:bottom w:val="none" w:sz="0" w:space="0" w:color="auto"/>
        <w:right w:val="none" w:sz="0" w:space="0" w:color="auto"/>
      </w:divBdr>
      <w:divsChild>
        <w:div w:id="1799254653">
          <w:marLeft w:val="0"/>
          <w:marRight w:val="0"/>
          <w:marTop w:val="0"/>
          <w:marBottom w:val="0"/>
          <w:divBdr>
            <w:top w:val="none" w:sz="0" w:space="0" w:color="auto"/>
            <w:left w:val="none" w:sz="0" w:space="0" w:color="auto"/>
            <w:bottom w:val="none" w:sz="0" w:space="0" w:color="auto"/>
            <w:right w:val="none" w:sz="0" w:space="0" w:color="auto"/>
          </w:divBdr>
          <w:divsChild>
            <w:div w:id="1941258946">
              <w:marLeft w:val="0"/>
              <w:marRight w:val="0"/>
              <w:marTop w:val="0"/>
              <w:marBottom w:val="0"/>
              <w:divBdr>
                <w:top w:val="none" w:sz="0" w:space="0" w:color="auto"/>
                <w:left w:val="none" w:sz="0" w:space="0" w:color="auto"/>
                <w:bottom w:val="none" w:sz="0" w:space="0" w:color="auto"/>
                <w:right w:val="none" w:sz="0" w:space="0" w:color="auto"/>
              </w:divBdr>
              <w:divsChild>
                <w:div w:id="1174027698">
                  <w:marLeft w:val="0"/>
                  <w:marRight w:val="0"/>
                  <w:marTop w:val="0"/>
                  <w:marBottom w:val="0"/>
                  <w:divBdr>
                    <w:top w:val="none" w:sz="0" w:space="0" w:color="auto"/>
                    <w:left w:val="none" w:sz="0" w:space="0" w:color="auto"/>
                    <w:bottom w:val="none" w:sz="0" w:space="0" w:color="auto"/>
                    <w:right w:val="none" w:sz="0" w:space="0" w:color="auto"/>
                  </w:divBdr>
                </w:div>
              </w:divsChild>
            </w:div>
            <w:div w:id="773668080">
              <w:marLeft w:val="0"/>
              <w:marRight w:val="0"/>
              <w:marTop w:val="0"/>
              <w:marBottom w:val="0"/>
              <w:divBdr>
                <w:top w:val="none" w:sz="0" w:space="0" w:color="auto"/>
                <w:left w:val="none" w:sz="0" w:space="0" w:color="auto"/>
                <w:bottom w:val="none" w:sz="0" w:space="0" w:color="auto"/>
                <w:right w:val="none" w:sz="0" w:space="0" w:color="auto"/>
              </w:divBdr>
              <w:divsChild>
                <w:div w:id="8743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4865">
          <w:marLeft w:val="0"/>
          <w:marRight w:val="0"/>
          <w:marTop w:val="0"/>
          <w:marBottom w:val="0"/>
          <w:divBdr>
            <w:top w:val="none" w:sz="0" w:space="0" w:color="auto"/>
            <w:left w:val="none" w:sz="0" w:space="0" w:color="auto"/>
            <w:bottom w:val="none" w:sz="0" w:space="0" w:color="auto"/>
            <w:right w:val="none" w:sz="0" w:space="0" w:color="auto"/>
          </w:divBdr>
          <w:divsChild>
            <w:div w:id="2032292436">
              <w:marLeft w:val="0"/>
              <w:marRight w:val="0"/>
              <w:marTop w:val="0"/>
              <w:marBottom w:val="0"/>
              <w:divBdr>
                <w:top w:val="none" w:sz="0" w:space="0" w:color="auto"/>
                <w:left w:val="none" w:sz="0" w:space="0" w:color="auto"/>
                <w:bottom w:val="none" w:sz="0" w:space="0" w:color="auto"/>
                <w:right w:val="none" w:sz="0" w:space="0" w:color="auto"/>
              </w:divBdr>
              <w:divsChild>
                <w:div w:id="11353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9794">
      <w:bodyDiv w:val="1"/>
      <w:marLeft w:val="0"/>
      <w:marRight w:val="0"/>
      <w:marTop w:val="0"/>
      <w:marBottom w:val="0"/>
      <w:divBdr>
        <w:top w:val="none" w:sz="0" w:space="0" w:color="auto"/>
        <w:left w:val="none" w:sz="0" w:space="0" w:color="auto"/>
        <w:bottom w:val="none" w:sz="0" w:space="0" w:color="auto"/>
        <w:right w:val="none" w:sz="0" w:space="0" w:color="auto"/>
      </w:divBdr>
      <w:divsChild>
        <w:div w:id="1124080600">
          <w:marLeft w:val="0"/>
          <w:marRight w:val="0"/>
          <w:marTop w:val="0"/>
          <w:marBottom w:val="0"/>
          <w:divBdr>
            <w:top w:val="none" w:sz="0" w:space="0" w:color="auto"/>
            <w:left w:val="none" w:sz="0" w:space="0" w:color="auto"/>
            <w:bottom w:val="none" w:sz="0" w:space="0" w:color="auto"/>
            <w:right w:val="none" w:sz="0" w:space="0" w:color="auto"/>
          </w:divBdr>
          <w:divsChild>
            <w:div w:id="1674450747">
              <w:marLeft w:val="0"/>
              <w:marRight w:val="0"/>
              <w:marTop w:val="0"/>
              <w:marBottom w:val="0"/>
              <w:divBdr>
                <w:top w:val="none" w:sz="0" w:space="0" w:color="auto"/>
                <w:left w:val="none" w:sz="0" w:space="0" w:color="auto"/>
                <w:bottom w:val="none" w:sz="0" w:space="0" w:color="auto"/>
                <w:right w:val="none" w:sz="0" w:space="0" w:color="auto"/>
              </w:divBdr>
              <w:divsChild>
                <w:div w:id="19286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4947">
      <w:bodyDiv w:val="1"/>
      <w:marLeft w:val="0"/>
      <w:marRight w:val="0"/>
      <w:marTop w:val="0"/>
      <w:marBottom w:val="0"/>
      <w:divBdr>
        <w:top w:val="none" w:sz="0" w:space="0" w:color="auto"/>
        <w:left w:val="none" w:sz="0" w:space="0" w:color="auto"/>
        <w:bottom w:val="none" w:sz="0" w:space="0" w:color="auto"/>
        <w:right w:val="none" w:sz="0" w:space="0" w:color="auto"/>
      </w:divBdr>
    </w:div>
    <w:div w:id="1162240717">
      <w:bodyDiv w:val="1"/>
      <w:marLeft w:val="0"/>
      <w:marRight w:val="0"/>
      <w:marTop w:val="0"/>
      <w:marBottom w:val="0"/>
      <w:divBdr>
        <w:top w:val="none" w:sz="0" w:space="0" w:color="auto"/>
        <w:left w:val="none" w:sz="0" w:space="0" w:color="auto"/>
        <w:bottom w:val="none" w:sz="0" w:space="0" w:color="auto"/>
        <w:right w:val="none" w:sz="0" w:space="0" w:color="auto"/>
      </w:divBdr>
    </w:div>
    <w:div w:id="1175995662">
      <w:bodyDiv w:val="1"/>
      <w:marLeft w:val="0"/>
      <w:marRight w:val="0"/>
      <w:marTop w:val="0"/>
      <w:marBottom w:val="0"/>
      <w:divBdr>
        <w:top w:val="none" w:sz="0" w:space="0" w:color="auto"/>
        <w:left w:val="none" w:sz="0" w:space="0" w:color="auto"/>
        <w:bottom w:val="none" w:sz="0" w:space="0" w:color="auto"/>
        <w:right w:val="none" w:sz="0" w:space="0" w:color="auto"/>
      </w:divBdr>
      <w:divsChild>
        <w:div w:id="308948023">
          <w:marLeft w:val="0"/>
          <w:marRight w:val="0"/>
          <w:marTop w:val="0"/>
          <w:marBottom w:val="0"/>
          <w:divBdr>
            <w:top w:val="none" w:sz="0" w:space="0" w:color="auto"/>
            <w:left w:val="none" w:sz="0" w:space="0" w:color="auto"/>
            <w:bottom w:val="none" w:sz="0" w:space="0" w:color="auto"/>
            <w:right w:val="none" w:sz="0" w:space="0" w:color="auto"/>
          </w:divBdr>
          <w:divsChild>
            <w:div w:id="2039156611">
              <w:marLeft w:val="0"/>
              <w:marRight w:val="0"/>
              <w:marTop w:val="0"/>
              <w:marBottom w:val="0"/>
              <w:divBdr>
                <w:top w:val="none" w:sz="0" w:space="0" w:color="auto"/>
                <w:left w:val="none" w:sz="0" w:space="0" w:color="auto"/>
                <w:bottom w:val="none" w:sz="0" w:space="0" w:color="auto"/>
                <w:right w:val="none" w:sz="0" w:space="0" w:color="auto"/>
              </w:divBdr>
              <w:divsChild>
                <w:div w:id="1215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7168">
      <w:bodyDiv w:val="1"/>
      <w:marLeft w:val="0"/>
      <w:marRight w:val="0"/>
      <w:marTop w:val="0"/>
      <w:marBottom w:val="0"/>
      <w:divBdr>
        <w:top w:val="none" w:sz="0" w:space="0" w:color="auto"/>
        <w:left w:val="none" w:sz="0" w:space="0" w:color="auto"/>
        <w:bottom w:val="none" w:sz="0" w:space="0" w:color="auto"/>
        <w:right w:val="none" w:sz="0" w:space="0" w:color="auto"/>
      </w:divBdr>
      <w:divsChild>
        <w:div w:id="1858998932">
          <w:marLeft w:val="0"/>
          <w:marRight w:val="0"/>
          <w:marTop w:val="0"/>
          <w:marBottom w:val="0"/>
          <w:divBdr>
            <w:top w:val="none" w:sz="0" w:space="0" w:color="auto"/>
            <w:left w:val="none" w:sz="0" w:space="0" w:color="auto"/>
            <w:bottom w:val="none" w:sz="0" w:space="0" w:color="auto"/>
            <w:right w:val="none" w:sz="0" w:space="0" w:color="auto"/>
          </w:divBdr>
          <w:divsChild>
            <w:div w:id="1830049230">
              <w:marLeft w:val="0"/>
              <w:marRight w:val="0"/>
              <w:marTop w:val="0"/>
              <w:marBottom w:val="0"/>
              <w:divBdr>
                <w:top w:val="none" w:sz="0" w:space="0" w:color="auto"/>
                <w:left w:val="none" w:sz="0" w:space="0" w:color="auto"/>
                <w:bottom w:val="none" w:sz="0" w:space="0" w:color="auto"/>
                <w:right w:val="none" w:sz="0" w:space="0" w:color="auto"/>
              </w:divBdr>
              <w:divsChild>
                <w:div w:id="16706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90185">
      <w:bodyDiv w:val="1"/>
      <w:marLeft w:val="0"/>
      <w:marRight w:val="0"/>
      <w:marTop w:val="0"/>
      <w:marBottom w:val="0"/>
      <w:divBdr>
        <w:top w:val="none" w:sz="0" w:space="0" w:color="auto"/>
        <w:left w:val="none" w:sz="0" w:space="0" w:color="auto"/>
        <w:bottom w:val="none" w:sz="0" w:space="0" w:color="auto"/>
        <w:right w:val="none" w:sz="0" w:space="0" w:color="auto"/>
      </w:divBdr>
    </w:div>
    <w:div w:id="1265960195">
      <w:bodyDiv w:val="1"/>
      <w:marLeft w:val="0"/>
      <w:marRight w:val="0"/>
      <w:marTop w:val="0"/>
      <w:marBottom w:val="0"/>
      <w:divBdr>
        <w:top w:val="none" w:sz="0" w:space="0" w:color="auto"/>
        <w:left w:val="none" w:sz="0" w:space="0" w:color="auto"/>
        <w:bottom w:val="none" w:sz="0" w:space="0" w:color="auto"/>
        <w:right w:val="none" w:sz="0" w:space="0" w:color="auto"/>
      </w:divBdr>
    </w:div>
    <w:div w:id="1387143279">
      <w:bodyDiv w:val="1"/>
      <w:marLeft w:val="0"/>
      <w:marRight w:val="0"/>
      <w:marTop w:val="0"/>
      <w:marBottom w:val="0"/>
      <w:divBdr>
        <w:top w:val="none" w:sz="0" w:space="0" w:color="auto"/>
        <w:left w:val="none" w:sz="0" w:space="0" w:color="auto"/>
        <w:bottom w:val="none" w:sz="0" w:space="0" w:color="auto"/>
        <w:right w:val="none" w:sz="0" w:space="0" w:color="auto"/>
      </w:divBdr>
    </w:div>
    <w:div w:id="1387996510">
      <w:bodyDiv w:val="1"/>
      <w:marLeft w:val="0"/>
      <w:marRight w:val="0"/>
      <w:marTop w:val="0"/>
      <w:marBottom w:val="0"/>
      <w:divBdr>
        <w:top w:val="none" w:sz="0" w:space="0" w:color="auto"/>
        <w:left w:val="none" w:sz="0" w:space="0" w:color="auto"/>
        <w:bottom w:val="none" w:sz="0" w:space="0" w:color="auto"/>
        <w:right w:val="none" w:sz="0" w:space="0" w:color="auto"/>
      </w:divBdr>
      <w:divsChild>
        <w:div w:id="979653276">
          <w:marLeft w:val="0"/>
          <w:marRight w:val="0"/>
          <w:marTop w:val="0"/>
          <w:marBottom w:val="0"/>
          <w:divBdr>
            <w:top w:val="none" w:sz="0" w:space="0" w:color="auto"/>
            <w:left w:val="none" w:sz="0" w:space="0" w:color="auto"/>
            <w:bottom w:val="none" w:sz="0" w:space="0" w:color="auto"/>
            <w:right w:val="none" w:sz="0" w:space="0" w:color="auto"/>
          </w:divBdr>
          <w:divsChild>
            <w:div w:id="1026828139">
              <w:marLeft w:val="0"/>
              <w:marRight w:val="0"/>
              <w:marTop w:val="0"/>
              <w:marBottom w:val="0"/>
              <w:divBdr>
                <w:top w:val="none" w:sz="0" w:space="0" w:color="auto"/>
                <w:left w:val="none" w:sz="0" w:space="0" w:color="auto"/>
                <w:bottom w:val="none" w:sz="0" w:space="0" w:color="auto"/>
                <w:right w:val="none" w:sz="0" w:space="0" w:color="auto"/>
              </w:divBdr>
              <w:divsChild>
                <w:div w:id="9117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5157">
      <w:bodyDiv w:val="1"/>
      <w:marLeft w:val="0"/>
      <w:marRight w:val="0"/>
      <w:marTop w:val="0"/>
      <w:marBottom w:val="0"/>
      <w:divBdr>
        <w:top w:val="none" w:sz="0" w:space="0" w:color="auto"/>
        <w:left w:val="none" w:sz="0" w:space="0" w:color="auto"/>
        <w:bottom w:val="none" w:sz="0" w:space="0" w:color="auto"/>
        <w:right w:val="none" w:sz="0" w:space="0" w:color="auto"/>
      </w:divBdr>
      <w:divsChild>
        <w:div w:id="1384870782">
          <w:marLeft w:val="0"/>
          <w:marRight w:val="0"/>
          <w:marTop w:val="0"/>
          <w:marBottom w:val="0"/>
          <w:divBdr>
            <w:top w:val="none" w:sz="0" w:space="0" w:color="auto"/>
            <w:left w:val="none" w:sz="0" w:space="0" w:color="auto"/>
            <w:bottom w:val="none" w:sz="0" w:space="0" w:color="auto"/>
            <w:right w:val="none" w:sz="0" w:space="0" w:color="auto"/>
          </w:divBdr>
          <w:divsChild>
            <w:div w:id="2020966341">
              <w:marLeft w:val="0"/>
              <w:marRight w:val="0"/>
              <w:marTop w:val="0"/>
              <w:marBottom w:val="0"/>
              <w:divBdr>
                <w:top w:val="none" w:sz="0" w:space="0" w:color="auto"/>
                <w:left w:val="none" w:sz="0" w:space="0" w:color="auto"/>
                <w:bottom w:val="none" w:sz="0" w:space="0" w:color="auto"/>
                <w:right w:val="none" w:sz="0" w:space="0" w:color="auto"/>
              </w:divBdr>
              <w:divsChild>
                <w:div w:id="30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19535">
      <w:bodyDiv w:val="1"/>
      <w:marLeft w:val="0"/>
      <w:marRight w:val="0"/>
      <w:marTop w:val="0"/>
      <w:marBottom w:val="0"/>
      <w:divBdr>
        <w:top w:val="none" w:sz="0" w:space="0" w:color="auto"/>
        <w:left w:val="none" w:sz="0" w:space="0" w:color="auto"/>
        <w:bottom w:val="none" w:sz="0" w:space="0" w:color="auto"/>
        <w:right w:val="none" w:sz="0" w:space="0" w:color="auto"/>
      </w:divBdr>
      <w:divsChild>
        <w:div w:id="433324935">
          <w:marLeft w:val="0"/>
          <w:marRight w:val="0"/>
          <w:marTop w:val="0"/>
          <w:marBottom w:val="0"/>
          <w:divBdr>
            <w:top w:val="none" w:sz="0" w:space="0" w:color="auto"/>
            <w:left w:val="none" w:sz="0" w:space="0" w:color="auto"/>
            <w:bottom w:val="none" w:sz="0" w:space="0" w:color="auto"/>
            <w:right w:val="none" w:sz="0" w:space="0" w:color="auto"/>
          </w:divBdr>
          <w:divsChild>
            <w:div w:id="1837962926">
              <w:marLeft w:val="0"/>
              <w:marRight w:val="0"/>
              <w:marTop w:val="0"/>
              <w:marBottom w:val="0"/>
              <w:divBdr>
                <w:top w:val="none" w:sz="0" w:space="0" w:color="auto"/>
                <w:left w:val="none" w:sz="0" w:space="0" w:color="auto"/>
                <w:bottom w:val="none" w:sz="0" w:space="0" w:color="auto"/>
                <w:right w:val="none" w:sz="0" w:space="0" w:color="auto"/>
              </w:divBdr>
              <w:divsChild>
                <w:div w:id="11474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41029">
      <w:bodyDiv w:val="1"/>
      <w:marLeft w:val="0"/>
      <w:marRight w:val="0"/>
      <w:marTop w:val="0"/>
      <w:marBottom w:val="0"/>
      <w:divBdr>
        <w:top w:val="none" w:sz="0" w:space="0" w:color="auto"/>
        <w:left w:val="none" w:sz="0" w:space="0" w:color="auto"/>
        <w:bottom w:val="none" w:sz="0" w:space="0" w:color="auto"/>
        <w:right w:val="none" w:sz="0" w:space="0" w:color="auto"/>
      </w:divBdr>
    </w:div>
    <w:div w:id="1591617359">
      <w:bodyDiv w:val="1"/>
      <w:marLeft w:val="0"/>
      <w:marRight w:val="0"/>
      <w:marTop w:val="0"/>
      <w:marBottom w:val="0"/>
      <w:divBdr>
        <w:top w:val="none" w:sz="0" w:space="0" w:color="auto"/>
        <w:left w:val="none" w:sz="0" w:space="0" w:color="auto"/>
        <w:bottom w:val="none" w:sz="0" w:space="0" w:color="auto"/>
        <w:right w:val="none" w:sz="0" w:space="0" w:color="auto"/>
      </w:divBdr>
      <w:divsChild>
        <w:div w:id="655498248">
          <w:marLeft w:val="0"/>
          <w:marRight w:val="0"/>
          <w:marTop w:val="0"/>
          <w:marBottom w:val="0"/>
          <w:divBdr>
            <w:top w:val="none" w:sz="0" w:space="0" w:color="auto"/>
            <w:left w:val="none" w:sz="0" w:space="0" w:color="auto"/>
            <w:bottom w:val="none" w:sz="0" w:space="0" w:color="auto"/>
            <w:right w:val="none" w:sz="0" w:space="0" w:color="auto"/>
          </w:divBdr>
          <w:divsChild>
            <w:div w:id="1287352719">
              <w:marLeft w:val="0"/>
              <w:marRight w:val="0"/>
              <w:marTop w:val="0"/>
              <w:marBottom w:val="0"/>
              <w:divBdr>
                <w:top w:val="none" w:sz="0" w:space="0" w:color="auto"/>
                <w:left w:val="none" w:sz="0" w:space="0" w:color="auto"/>
                <w:bottom w:val="none" w:sz="0" w:space="0" w:color="auto"/>
                <w:right w:val="none" w:sz="0" w:space="0" w:color="auto"/>
              </w:divBdr>
              <w:divsChild>
                <w:div w:id="10482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8890">
      <w:bodyDiv w:val="1"/>
      <w:marLeft w:val="0"/>
      <w:marRight w:val="0"/>
      <w:marTop w:val="0"/>
      <w:marBottom w:val="0"/>
      <w:divBdr>
        <w:top w:val="none" w:sz="0" w:space="0" w:color="auto"/>
        <w:left w:val="none" w:sz="0" w:space="0" w:color="auto"/>
        <w:bottom w:val="none" w:sz="0" w:space="0" w:color="auto"/>
        <w:right w:val="none" w:sz="0" w:space="0" w:color="auto"/>
      </w:divBdr>
      <w:divsChild>
        <w:div w:id="1013996850">
          <w:marLeft w:val="0"/>
          <w:marRight w:val="0"/>
          <w:marTop w:val="0"/>
          <w:marBottom w:val="0"/>
          <w:divBdr>
            <w:top w:val="none" w:sz="0" w:space="0" w:color="auto"/>
            <w:left w:val="none" w:sz="0" w:space="0" w:color="auto"/>
            <w:bottom w:val="none" w:sz="0" w:space="0" w:color="auto"/>
            <w:right w:val="none" w:sz="0" w:space="0" w:color="auto"/>
          </w:divBdr>
          <w:divsChild>
            <w:div w:id="825247030">
              <w:marLeft w:val="0"/>
              <w:marRight w:val="0"/>
              <w:marTop w:val="0"/>
              <w:marBottom w:val="0"/>
              <w:divBdr>
                <w:top w:val="none" w:sz="0" w:space="0" w:color="auto"/>
                <w:left w:val="none" w:sz="0" w:space="0" w:color="auto"/>
                <w:bottom w:val="none" w:sz="0" w:space="0" w:color="auto"/>
                <w:right w:val="none" w:sz="0" w:space="0" w:color="auto"/>
              </w:divBdr>
              <w:divsChild>
                <w:div w:id="710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0159">
      <w:bodyDiv w:val="1"/>
      <w:marLeft w:val="0"/>
      <w:marRight w:val="0"/>
      <w:marTop w:val="0"/>
      <w:marBottom w:val="0"/>
      <w:divBdr>
        <w:top w:val="none" w:sz="0" w:space="0" w:color="auto"/>
        <w:left w:val="none" w:sz="0" w:space="0" w:color="auto"/>
        <w:bottom w:val="none" w:sz="0" w:space="0" w:color="auto"/>
        <w:right w:val="none" w:sz="0" w:space="0" w:color="auto"/>
      </w:divBdr>
    </w:div>
    <w:div w:id="1731223415">
      <w:bodyDiv w:val="1"/>
      <w:marLeft w:val="0"/>
      <w:marRight w:val="0"/>
      <w:marTop w:val="0"/>
      <w:marBottom w:val="0"/>
      <w:divBdr>
        <w:top w:val="none" w:sz="0" w:space="0" w:color="auto"/>
        <w:left w:val="none" w:sz="0" w:space="0" w:color="auto"/>
        <w:bottom w:val="none" w:sz="0" w:space="0" w:color="auto"/>
        <w:right w:val="none" w:sz="0" w:space="0" w:color="auto"/>
      </w:divBdr>
    </w:div>
    <w:div w:id="1750157008">
      <w:bodyDiv w:val="1"/>
      <w:marLeft w:val="0"/>
      <w:marRight w:val="0"/>
      <w:marTop w:val="0"/>
      <w:marBottom w:val="0"/>
      <w:divBdr>
        <w:top w:val="none" w:sz="0" w:space="0" w:color="auto"/>
        <w:left w:val="none" w:sz="0" w:space="0" w:color="auto"/>
        <w:bottom w:val="none" w:sz="0" w:space="0" w:color="auto"/>
        <w:right w:val="none" w:sz="0" w:space="0" w:color="auto"/>
      </w:divBdr>
      <w:divsChild>
        <w:div w:id="23992891">
          <w:marLeft w:val="0"/>
          <w:marRight w:val="0"/>
          <w:marTop w:val="0"/>
          <w:marBottom w:val="0"/>
          <w:divBdr>
            <w:top w:val="none" w:sz="0" w:space="0" w:color="auto"/>
            <w:left w:val="none" w:sz="0" w:space="0" w:color="auto"/>
            <w:bottom w:val="none" w:sz="0" w:space="0" w:color="auto"/>
            <w:right w:val="none" w:sz="0" w:space="0" w:color="auto"/>
          </w:divBdr>
          <w:divsChild>
            <w:div w:id="252663924">
              <w:marLeft w:val="0"/>
              <w:marRight w:val="0"/>
              <w:marTop w:val="0"/>
              <w:marBottom w:val="0"/>
              <w:divBdr>
                <w:top w:val="none" w:sz="0" w:space="0" w:color="auto"/>
                <w:left w:val="none" w:sz="0" w:space="0" w:color="auto"/>
                <w:bottom w:val="none" w:sz="0" w:space="0" w:color="auto"/>
                <w:right w:val="none" w:sz="0" w:space="0" w:color="auto"/>
              </w:divBdr>
              <w:divsChild>
                <w:div w:id="19080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3076">
      <w:bodyDiv w:val="1"/>
      <w:marLeft w:val="0"/>
      <w:marRight w:val="0"/>
      <w:marTop w:val="0"/>
      <w:marBottom w:val="0"/>
      <w:divBdr>
        <w:top w:val="none" w:sz="0" w:space="0" w:color="auto"/>
        <w:left w:val="none" w:sz="0" w:space="0" w:color="auto"/>
        <w:bottom w:val="none" w:sz="0" w:space="0" w:color="auto"/>
        <w:right w:val="none" w:sz="0" w:space="0" w:color="auto"/>
      </w:divBdr>
      <w:divsChild>
        <w:div w:id="1868061575">
          <w:marLeft w:val="0"/>
          <w:marRight w:val="0"/>
          <w:marTop w:val="0"/>
          <w:marBottom w:val="0"/>
          <w:divBdr>
            <w:top w:val="none" w:sz="0" w:space="0" w:color="auto"/>
            <w:left w:val="none" w:sz="0" w:space="0" w:color="auto"/>
            <w:bottom w:val="none" w:sz="0" w:space="0" w:color="auto"/>
            <w:right w:val="none" w:sz="0" w:space="0" w:color="auto"/>
          </w:divBdr>
          <w:divsChild>
            <w:div w:id="1122071523">
              <w:marLeft w:val="0"/>
              <w:marRight w:val="0"/>
              <w:marTop w:val="0"/>
              <w:marBottom w:val="0"/>
              <w:divBdr>
                <w:top w:val="none" w:sz="0" w:space="0" w:color="auto"/>
                <w:left w:val="none" w:sz="0" w:space="0" w:color="auto"/>
                <w:bottom w:val="none" w:sz="0" w:space="0" w:color="auto"/>
                <w:right w:val="none" w:sz="0" w:space="0" w:color="auto"/>
              </w:divBdr>
              <w:divsChild>
                <w:div w:id="1809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68059">
      <w:bodyDiv w:val="1"/>
      <w:marLeft w:val="0"/>
      <w:marRight w:val="0"/>
      <w:marTop w:val="0"/>
      <w:marBottom w:val="0"/>
      <w:divBdr>
        <w:top w:val="none" w:sz="0" w:space="0" w:color="auto"/>
        <w:left w:val="none" w:sz="0" w:space="0" w:color="auto"/>
        <w:bottom w:val="none" w:sz="0" w:space="0" w:color="auto"/>
        <w:right w:val="none" w:sz="0" w:space="0" w:color="auto"/>
      </w:divBdr>
    </w:div>
    <w:div w:id="1822115733">
      <w:bodyDiv w:val="1"/>
      <w:marLeft w:val="0"/>
      <w:marRight w:val="0"/>
      <w:marTop w:val="0"/>
      <w:marBottom w:val="0"/>
      <w:divBdr>
        <w:top w:val="none" w:sz="0" w:space="0" w:color="auto"/>
        <w:left w:val="none" w:sz="0" w:space="0" w:color="auto"/>
        <w:bottom w:val="none" w:sz="0" w:space="0" w:color="auto"/>
        <w:right w:val="none" w:sz="0" w:space="0" w:color="auto"/>
      </w:divBdr>
      <w:divsChild>
        <w:div w:id="1133214398">
          <w:marLeft w:val="0"/>
          <w:marRight w:val="0"/>
          <w:marTop w:val="0"/>
          <w:marBottom w:val="0"/>
          <w:divBdr>
            <w:top w:val="none" w:sz="0" w:space="0" w:color="auto"/>
            <w:left w:val="none" w:sz="0" w:space="0" w:color="auto"/>
            <w:bottom w:val="none" w:sz="0" w:space="0" w:color="auto"/>
            <w:right w:val="none" w:sz="0" w:space="0" w:color="auto"/>
          </w:divBdr>
          <w:divsChild>
            <w:div w:id="1524898679">
              <w:marLeft w:val="0"/>
              <w:marRight w:val="0"/>
              <w:marTop w:val="0"/>
              <w:marBottom w:val="0"/>
              <w:divBdr>
                <w:top w:val="none" w:sz="0" w:space="0" w:color="auto"/>
                <w:left w:val="none" w:sz="0" w:space="0" w:color="auto"/>
                <w:bottom w:val="none" w:sz="0" w:space="0" w:color="auto"/>
                <w:right w:val="none" w:sz="0" w:space="0" w:color="auto"/>
              </w:divBdr>
              <w:divsChild>
                <w:div w:id="873156699">
                  <w:marLeft w:val="0"/>
                  <w:marRight w:val="0"/>
                  <w:marTop w:val="0"/>
                  <w:marBottom w:val="0"/>
                  <w:divBdr>
                    <w:top w:val="none" w:sz="0" w:space="0" w:color="auto"/>
                    <w:left w:val="none" w:sz="0" w:space="0" w:color="auto"/>
                    <w:bottom w:val="none" w:sz="0" w:space="0" w:color="auto"/>
                    <w:right w:val="none" w:sz="0" w:space="0" w:color="auto"/>
                  </w:divBdr>
                </w:div>
              </w:divsChild>
            </w:div>
            <w:div w:id="1990481351">
              <w:marLeft w:val="0"/>
              <w:marRight w:val="0"/>
              <w:marTop w:val="0"/>
              <w:marBottom w:val="0"/>
              <w:divBdr>
                <w:top w:val="none" w:sz="0" w:space="0" w:color="auto"/>
                <w:left w:val="none" w:sz="0" w:space="0" w:color="auto"/>
                <w:bottom w:val="none" w:sz="0" w:space="0" w:color="auto"/>
                <w:right w:val="none" w:sz="0" w:space="0" w:color="auto"/>
              </w:divBdr>
              <w:divsChild>
                <w:div w:id="11775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7307">
          <w:marLeft w:val="0"/>
          <w:marRight w:val="0"/>
          <w:marTop w:val="0"/>
          <w:marBottom w:val="0"/>
          <w:divBdr>
            <w:top w:val="none" w:sz="0" w:space="0" w:color="auto"/>
            <w:left w:val="none" w:sz="0" w:space="0" w:color="auto"/>
            <w:bottom w:val="none" w:sz="0" w:space="0" w:color="auto"/>
            <w:right w:val="none" w:sz="0" w:space="0" w:color="auto"/>
          </w:divBdr>
          <w:divsChild>
            <w:div w:id="339234515">
              <w:marLeft w:val="0"/>
              <w:marRight w:val="0"/>
              <w:marTop w:val="0"/>
              <w:marBottom w:val="0"/>
              <w:divBdr>
                <w:top w:val="none" w:sz="0" w:space="0" w:color="auto"/>
                <w:left w:val="none" w:sz="0" w:space="0" w:color="auto"/>
                <w:bottom w:val="none" w:sz="0" w:space="0" w:color="auto"/>
                <w:right w:val="none" w:sz="0" w:space="0" w:color="auto"/>
              </w:divBdr>
              <w:divsChild>
                <w:div w:id="1964460635">
                  <w:marLeft w:val="0"/>
                  <w:marRight w:val="0"/>
                  <w:marTop w:val="0"/>
                  <w:marBottom w:val="0"/>
                  <w:divBdr>
                    <w:top w:val="none" w:sz="0" w:space="0" w:color="auto"/>
                    <w:left w:val="none" w:sz="0" w:space="0" w:color="auto"/>
                    <w:bottom w:val="none" w:sz="0" w:space="0" w:color="auto"/>
                    <w:right w:val="none" w:sz="0" w:space="0" w:color="auto"/>
                  </w:divBdr>
                </w:div>
              </w:divsChild>
            </w:div>
            <w:div w:id="1949653361">
              <w:marLeft w:val="0"/>
              <w:marRight w:val="0"/>
              <w:marTop w:val="0"/>
              <w:marBottom w:val="0"/>
              <w:divBdr>
                <w:top w:val="none" w:sz="0" w:space="0" w:color="auto"/>
                <w:left w:val="none" w:sz="0" w:space="0" w:color="auto"/>
                <w:bottom w:val="none" w:sz="0" w:space="0" w:color="auto"/>
                <w:right w:val="none" w:sz="0" w:space="0" w:color="auto"/>
              </w:divBdr>
              <w:divsChild>
                <w:div w:id="8010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9796">
      <w:bodyDiv w:val="1"/>
      <w:marLeft w:val="0"/>
      <w:marRight w:val="0"/>
      <w:marTop w:val="0"/>
      <w:marBottom w:val="0"/>
      <w:divBdr>
        <w:top w:val="none" w:sz="0" w:space="0" w:color="auto"/>
        <w:left w:val="none" w:sz="0" w:space="0" w:color="auto"/>
        <w:bottom w:val="none" w:sz="0" w:space="0" w:color="auto"/>
        <w:right w:val="none" w:sz="0" w:space="0" w:color="auto"/>
      </w:divBdr>
      <w:divsChild>
        <w:div w:id="1958170369">
          <w:marLeft w:val="0"/>
          <w:marRight w:val="0"/>
          <w:marTop w:val="0"/>
          <w:marBottom w:val="0"/>
          <w:divBdr>
            <w:top w:val="none" w:sz="0" w:space="0" w:color="auto"/>
            <w:left w:val="none" w:sz="0" w:space="0" w:color="auto"/>
            <w:bottom w:val="none" w:sz="0" w:space="0" w:color="auto"/>
            <w:right w:val="none" w:sz="0" w:space="0" w:color="auto"/>
          </w:divBdr>
          <w:divsChild>
            <w:div w:id="748385998">
              <w:marLeft w:val="0"/>
              <w:marRight w:val="0"/>
              <w:marTop w:val="0"/>
              <w:marBottom w:val="0"/>
              <w:divBdr>
                <w:top w:val="none" w:sz="0" w:space="0" w:color="auto"/>
                <w:left w:val="none" w:sz="0" w:space="0" w:color="auto"/>
                <w:bottom w:val="none" w:sz="0" w:space="0" w:color="auto"/>
                <w:right w:val="none" w:sz="0" w:space="0" w:color="auto"/>
              </w:divBdr>
              <w:divsChild>
                <w:div w:id="104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7511">
      <w:bodyDiv w:val="1"/>
      <w:marLeft w:val="0"/>
      <w:marRight w:val="0"/>
      <w:marTop w:val="0"/>
      <w:marBottom w:val="0"/>
      <w:divBdr>
        <w:top w:val="none" w:sz="0" w:space="0" w:color="auto"/>
        <w:left w:val="none" w:sz="0" w:space="0" w:color="auto"/>
        <w:bottom w:val="none" w:sz="0" w:space="0" w:color="auto"/>
        <w:right w:val="none" w:sz="0" w:space="0" w:color="auto"/>
      </w:divBdr>
    </w:div>
    <w:div w:id="2026975648">
      <w:bodyDiv w:val="1"/>
      <w:marLeft w:val="0"/>
      <w:marRight w:val="0"/>
      <w:marTop w:val="0"/>
      <w:marBottom w:val="0"/>
      <w:divBdr>
        <w:top w:val="none" w:sz="0" w:space="0" w:color="auto"/>
        <w:left w:val="none" w:sz="0" w:space="0" w:color="auto"/>
        <w:bottom w:val="none" w:sz="0" w:space="0" w:color="auto"/>
        <w:right w:val="none" w:sz="0" w:space="0" w:color="auto"/>
      </w:divBdr>
    </w:div>
    <w:div w:id="2043817605">
      <w:bodyDiv w:val="1"/>
      <w:marLeft w:val="0"/>
      <w:marRight w:val="0"/>
      <w:marTop w:val="0"/>
      <w:marBottom w:val="0"/>
      <w:divBdr>
        <w:top w:val="none" w:sz="0" w:space="0" w:color="auto"/>
        <w:left w:val="none" w:sz="0" w:space="0" w:color="auto"/>
        <w:bottom w:val="none" w:sz="0" w:space="0" w:color="auto"/>
        <w:right w:val="none" w:sz="0" w:space="0" w:color="auto"/>
      </w:divBdr>
    </w:div>
    <w:div w:id="2102800365">
      <w:bodyDiv w:val="1"/>
      <w:marLeft w:val="0"/>
      <w:marRight w:val="0"/>
      <w:marTop w:val="0"/>
      <w:marBottom w:val="0"/>
      <w:divBdr>
        <w:top w:val="none" w:sz="0" w:space="0" w:color="auto"/>
        <w:left w:val="none" w:sz="0" w:space="0" w:color="auto"/>
        <w:bottom w:val="none" w:sz="0" w:space="0" w:color="auto"/>
        <w:right w:val="none" w:sz="0" w:space="0" w:color="auto"/>
      </w:divBdr>
      <w:divsChild>
        <w:div w:id="2010208609">
          <w:marLeft w:val="0"/>
          <w:marRight w:val="0"/>
          <w:marTop w:val="0"/>
          <w:marBottom w:val="0"/>
          <w:divBdr>
            <w:top w:val="none" w:sz="0" w:space="0" w:color="auto"/>
            <w:left w:val="none" w:sz="0" w:space="0" w:color="auto"/>
            <w:bottom w:val="none" w:sz="0" w:space="0" w:color="auto"/>
            <w:right w:val="none" w:sz="0" w:space="0" w:color="auto"/>
          </w:divBdr>
          <w:divsChild>
            <w:div w:id="1924217630">
              <w:marLeft w:val="0"/>
              <w:marRight w:val="0"/>
              <w:marTop w:val="0"/>
              <w:marBottom w:val="0"/>
              <w:divBdr>
                <w:top w:val="none" w:sz="0" w:space="0" w:color="auto"/>
                <w:left w:val="none" w:sz="0" w:space="0" w:color="auto"/>
                <w:bottom w:val="none" w:sz="0" w:space="0" w:color="auto"/>
                <w:right w:val="none" w:sz="0" w:space="0" w:color="auto"/>
              </w:divBdr>
              <w:divsChild>
                <w:div w:id="7540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5163">
      <w:bodyDiv w:val="1"/>
      <w:marLeft w:val="0"/>
      <w:marRight w:val="0"/>
      <w:marTop w:val="0"/>
      <w:marBottom w:val="0"/>
      <w:divBdr>
        <w:top w:val="none" w:sz="0" w:space="0" w:color="auto"/>
        <w:left w:val="none" w:sz="0" w:space="0" w:color="auto"/>
        <w:bottom w:val="none" w:sz="0" w:space="0" w:color="auto"/>
        <w:right w:val="none" w:sz="0" w:space="0" w:color="auto"/>
      </w:divBdr>
    </w:div>
    <w:div w:id="2138178411">
      <w:bodyDiv w:val="1"/>
      <w:marLeft w:val="0"/>
      <w:marRight w:val="0"/>
      <w:marTop w:val="0"/>
      <w:marBottom w:val="0"/>
      <w:divBdr>
        <w:top w:val="none" w:sz="0" w:space="0" w:color="auto"/>
        <w:left w:val="none" w:sz="0" w:space="0" w:color="auto"/>
        <w:bottom w:val="none" w:sz="0" w:space="0" w:color="auto"/>
        <w:right w:val="none" w:sz="0" w:space="0" w:color="auto"/>
      </w:divBdr>
      <w:divsChild>
        <w:div w:id="907154096">
          <w:marLeft w:val="0"/>
          <w:marRight w:val="0"/>
          <w:marTop w:val="0"/>
          <w:marBottom w:val="0"/>
          <w:divBdr>
            <w:top w:val="none" w:sz="0" w:space="0" w:color="auto"/>
            <w:left w:val="none" w:sz="0" w:space="0" w:color="auto"/>
            <w:bottom w:val="none" w:sz="0" w:space="0" w:color="auto"/>
            <w:right w:val="none" w:sz="0" w:space="0" w:color="auto"/>
          </w:divBdr>
          <w:divsChild>
            <w:div w:id="997265527">
              <w:marLeft w:val="0"/>
              <w:marRight w:val="0"/>
              <w:marTop w:val="0"/>
              <w:marBottom w:val="0"/>
              <w:divBdr>
                <w:top w:val="none" w:sz="0" w:space="0" w:color="auto"/>
                <w:left w:val="none" w:sz="0" w:space="0" w:color="auto"/>
                <w:bottom w:val="none" w:sz="0" w:space="0" w:color="auto"/>
                <w:right w:val="none" w:sz="0" w:space="0" w:color="auto"/>
              </w:divBdr>
              <w:divsChild>
                <w:div w:id="19856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diciary.uk/wp-content/uploads/JCO/Documents/Guidance/ltbc-guidance-dec-2011.pdf" TargetMode="External"/><Relationship Id="rId18" Type="http://schemas.openxmlformats.org/officeDocument/2006/relationships/hyperlink" Target="https://www.legislation.gov.uk/ukpga/1992/34/section/1" TargetMode="External"/><Relationship Id="rId26" Type="http://schemas.openxmlformats.org/officeDocument/2006/relationships/hyperlink" Target="https://www.legislation.gov.uk/ukpga/2009/25/section/6" TargetMode="External"/><Relationship Id="rId39" Type="http://schemas.openxmlformats.org/officeDocument/2006/relationships/theme" Target="theme/theme1.xml"/><Relationship Id="rId21" Type="http://schemas.openxmlformats.org/officeDocument/2006/relationships/hyperlink" Target="https://www.judiciary.uk/wp-content/uploads/JCO/Documents/Guidance/ltbc-guidance-dec-2011.pdf" TargetMode="External"/><Relationship Id="rId34" Type="http://schemas.openxmlformats.org/officeDocument/2006/relationships/hyperlink" Target="https://www.legislation.gov.uk/ukpga/1981/49/section/9" TargetMode="External"/><Relationship Id="rId7" Type="http://schemas.openxmlformats.org/officeDocument/2006/relationships/endnotes" Target="endnotes.xml"/><Relationship Id="rId12" Type="http://schemas.openxmlformats.org/officeDocument/2006/relationships/hyperlink" Target="https://www.legislation.gov.uk/uksi/2013/1629/contents/made" TargetMode="External"/><Relationship Id="rId17" Type="http://schemas.openxmlformats.org/officeDocument/2006/relationships/hyperlink" Target="https://www.legislation.gov.uk/ukpga/1981/49/section/11" TargetMode="External"/><Relationship Id="rId25" Type="http://schemas.openxmlformats.org/officeDocument/2006/relationships/hyperlink" Target="https://www.legislation.gov.uk/uksi/2013/1616/article/5/made" TargetMode="External"/><Relationship Id="rId33" Type="http://schemas.openxmlformats.org/officeDocument/2006/relationships/hyperlink" Target="https://www.legislation.gov.uk/ukpga/1981/49/section/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uk/ukpga/Geo5/23-24/12/section/39" TargetMode="External"/><Relationship Id="rId20" Type="http://schemas.openxmlformats.org/officeDocument/2006/relationships/hyperlink" Target="https://www.legislation.gov.uk/uksi/2013/1629/contents/made" TargetMode="External"/><Relationship Id="rId29" Type="http://schemas.openxmlformats.org/officeDocument/2006/relationships/hyperlink" Target="https://www.theadvocatesgateway.org/news/toolkit-1%3A-ground-rules-hear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3/1616/made" TargetMode="External"/><Relationship Id="rId24" Type="http://schemas.openxmlformats.org/officeDocument/2006/relationships/hyperlink" Target="https://www.legislation.gov.uk/uksi/2013/1616/article/9/made" TargetMode="External"/><Relationship Id="rId32" Type="http://schemas.openxmlformats.org/officeDocument/2006/relationships/hyperlink" Target="https://www.legislation.gov.uk/ukpga/1981/49/section/9"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132175/HMCTS729_HMCTS_media_guidance_Dec_2022_v3.pdf" TargetMode="External"/><Relationship Id="rId23" Type="http://schemas.openxmlformats.org/officeDocument/2006/relationships/hyperlink" Target="https://assets.publishing.service.gov.uk/government/uploads/system/uploads/attachment_data/file/1132175/HMCTS729_HMCTS_media_guidance_Dec_2022_v3.pdf" TargetMode="External"/><Relationship Id="rId28" Type="http://schemas.openxmlformats.org/officeDocument/2006/relationships/hyperlink" Target="https://www.legislation.gov.uk/uksi/2013/1616/article/11/made" TargetMode="External"/><Relationship Id="rId36" Type="http://schemas.openxmlformats.org/officeDocument/2006/relationships/hyperlink" Target="https://www.judiciary.uk/wp-content/uploads/JCO/Documents/Guidance/ltbc-guidance-dec-2011.pdf" TargetMode="External"/><Relationship Id="rId10" Type="http://schemas.openxmlformats.org/officeDocument/2006/relationships/hyperlink" Target="https://www.legislation.gov.uk/ukpga/1992/34/section/1" TargetMode="External"/><Relationship Id="rId19" Type="http://schemas.openxmlformats.org/officeDocument/2006/relationships/hyperlink" Target="https://www.legislation.gov.uk/uksi/2013/1616/made" TargetMode="External"/><Relationship Id="rId31" Type="http://schemas.openxmlformats.org/officeDocument/2006/relationships/hyperlink" Target="https://www.legislation.gov.uk/uksi/2013/1616/article/26/made" TargetMode="External"/><Relationship Id="rId4" Type="http://schemas.openxmlformats.org/officeDocument/2006/relationships/settings" Target="settings.xml"/><Relationship Id="rId9" Type="http://schemas.openxmlformats.org/officeDocument/2006/relationships/hyperlink" Target="https://www.legislation.gov.uk/ukpga/1981/49/section/11" TargetMode="External"/><Relationship Id="rId14" Type="http://schemas.openxmlformats.org/officeDocument/2006/relationships/hyperlink" Target="https://www.ipso.co.uk/member-publishers/guidance-for-journalists-and-editors/deaths-and-inquests-guidance/" TargetMode="External"/><Relationship Id="rId22" Type="http://schemas.openxmlformats.org/officeDocument/2006/relationships/hyperlink" Target="https://www.ipso.co.uk/member-publishers/guidance-for-journalists-and-editors/deaths-and-inquests-guidance/" TargetMode="External"/><Relationship Id="rId27" Type="http://schemas.openxmlformats.org/officeDocument/2006/relationships/hyperlink" Target="https://www.legislation.gov.uk/uksi/2013/1616/article/11/made" TargetMode="External"/><Relationship Id="rId30" Type="http://schemas.openxmlformats.org/officeDocument/2006/relationships/hyperlink" Target="https://www.legislation.gov.uk/uksi/2013/1629/regulation/27/made" TargetMode="External"/><Relationship Id="rId35" Type="http://schemas.openxmlformats.org/officeDocument/2006/relationships/hyperlink" Target="https://www.legislation.gov.uk/uksi/2013/1629/part/6/made" TargetMode="External"/><Relationship Id="rId8" Type="http://schemas.openxmlformats.org/officeDocument/2006/relationships/hyperlink" Target="https://www.legislation.gov.uk/ukpga/Geo5/23-24/12/section/39"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si/2013/1629/regulation/2/made" TargetMode="External"/><Relationship Id="rId13" Type="http://schemas.openxmlformats.org/officeDocument/2006/relationships/hyperlink" Target="https://www.legislation.gov.uk/uksi/2013/1629/regulation/27/made" TargetMode="External"/><Relationship Id="rId3" Type="http://schemas.openxmlformats.org/officeDocument/2006/relationships/hyperlink" Target="https://www.ucpi.org.uk/wp-content/uploads/2017/11/R-v-Bedfordshire-Coroner-ex-p-Local-Sunday-Newspapers-2000-164-JP-283.pdf" TargetMode="External"/><Relationship Id="rId7" Type="http://schemas.openxmlformats.org/officeDocument/2006/relationships/hyperlink" Target="https://www.judiciary.uk/wp-content/uploads/JCO/Documents/Judgments/guardian-city-of-westminster-mags-03042012.pdf" TargetMode="External"/><Relationship Id="rId12" Type="http://schemas.openxmlformats.org/officeDocument/2006/relationships/hyperlink" Target="https://www.ucpi.org.uk/wp-content/uploads/2018/03/The-Observer-and-The-Guardian-v-United-Kingdom-Application-No.-1358588-1992-14-E.H.R.R.-153.pdf" TargetMode="External"/><Relationship Id="rId17" Type="http://schemas.openxmlformats.org/officeDocument/2006/relationships/hyperlink" Target="https://www.legislation.gov.uk/ukpga/Geo5/15-16/86/section/41" TargetMode="External"/><Relationship Id="rId2" Type="http://schemas.openxmlformats.org/officeDocument/2006/relationships/hyperlink" Target="https://www.bailii.org/ew/cases/EWCA/Civ/2000/B528.html" TargetMode="External"/><Relationship Id="rId16" Type="http://schemas.openxmlformats.org/officeDocument/2006/relationships/hyperlink" Target="https://www.judiciary.uk/wp-content/uploads/JCO/Documents/Guidance/ltbc-guidance-dec-2011.pdf" TargetMode="External"/><Relationship Id="rId1" Type="http://schemas.openxmlformats.org/officeDocument/2006/relationships/hyperlink" Target="https://www.judiciary.uk/wp-content/uploads/JCO/Documents/Judgments/guardian-city-of-westminster-mags-03042012.pdf" TargetMode="External"/><Relationship Id="rId6" Type="http://schemas.openxmlformats.org/officeDocument/2006/relationships/hyperlink" Target="https://www.bailii.org/uk/cases/UKHL/1994/8.html" TargetMode="External"/><Relationship Id="rId11" Type="http://schemas.openxmlformats.org/officeDocument/2006/relationships/hyperlink" Target="https://www.judiciary.uk/wp-content/uploads/JCO/Documents/Judgments/guardian-city-of-westminster-mags-03042012.pdf" TargetMode="External"/><Relationship Id="rId5" Type="http://schemas.openxmlformats.org/officeDocument/2006/relationships/hyperlink" Target="https://www.bailii.org/ew/cases/EWHC/Admin/2016/1726.html" TargetMode="External"/><Relationship Id="rId15" Type="http://schemas.openxmlformats.org/officeDocument/2006/relationships/hyperlink" Target="https://www.legislation.gov.uk/uksi/2013/1616/article/2/made" TargetMode="External"/><Relationship Id="rId10" Type="http://schemas.openxmlformats.org/officeDocument/2006/relationships/hyperlink" Target="https://presscards.co.uk/" TargetMode="External"/><Relationship Id="rId4" Type="http://schemas.openxmlformats.org/officeDocument/2006/relationships/hyperlink" Target="https://www.legislation.gov.uk/uksi/2013/1616/article/11/made" TargetMode="External"/><Relationship Id="rId9" Type="http://schemas.openxmlformats.org/officeDocument/2006/relationships/hyperlink" Target="https://www.legislation.gov.uk/uksi/2013/1616/article/2/made" TargetMode="External"/><Relationship Id="rId14" Type="http://schemas.openxmlformats.org/officeDocument/2006/relationships/hyperlink" Target="https://www.legislation.gov.uk/uksi/2013/1629/regulation/2/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C44D-A74E-4AC0-BC22-1D6287FA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Mckenna</dc:creator>
  <cp:lastModifiedBy>Smith, Chris (Judicial Office)</cp:lastModifiedBy>
  <cp:revision>2</cp:revision>
  <cp:lastPrinted>2023-02-13T13:21:00Z</cp:lastPrinted>
  <dcterms:created xsi:type="dcterms:W3CDTF">2025-01-03T12:26:00Z</dcterms:created>
  <dcterms:modified xsi:type="dcterms:W3CDTF">2025-01-03T12:26:00Z</dcterms:modified>
</cp:coreProperties>
</file>