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097F4" w14:textId="126DE6E1" w:rsidR="00700E92" w:rsidRPr="00832F4F" w:rsidRDefault="004D0FDB" w:rsidP="00832F4F">
      <w:pPr>
        <w:spacing w:after="0" w:line="240" w:lineRule="auto"/>
        <w:jc w:val="both"/>
        <w:rPr>
          <w:rFonts w:ascii="Book Antiqua" w:hAnsi="Book Antiqua"/>
          <w:b/>
          <w:bCs/>
          <w:sz w:val="24"/>
          <w:szCs w:val="24"/>
          <w:u w:val="single"/>
        </w:rPr>
      </w:pPr>
      <w:r w:rsidRPr="00832F4F">
        <w:rPr>
          <w:rFonts w:ascii="Book Antiqua" w:hAnsi="Book Antiqua"/>
          <w:b/>
          <w:bCs/>
          <w:sz w:val="24"/>
          <w:szCs w:val="24"/>
          <w:u w:val="single"/>
        </w:rPr>
        <w:t>UTIAC Presidential Guidance</w:t>
      </w:r>
    </w:p>
    <w:p w14:paraId="69D12E8D" w14:textId="77777777" w:rsidR="00BB3F03" w:rsidRPr="00832F4F" w:rsidRDefault="00BB3F03" w:rsidP="00832F4F">
      <w:pPr>
        <w:spacing w:after="0" w:line="240" w:lineRule="auto"/>
        <w:jc w:val="both"/>
        <w:rPr>
          <w:rFonts w:ascii="Book Antiqua" w:hAnsi="Book Antiqua"/>
          <w:b/>
          <w:bCs/>
          <w:sz w:val="24"/>
          <w:szCs w:val="24"/>
        </w:rPr>
      </w:pPr>
    </w:p>
    <w:p w14:paraId="025FAF0A" w14:textId="42A24997" w:rsidR="00BB3F03" w:rsidRPr="00103B20" w:rsidRDefault="00AB6733" w:rsidP="00832F4F">
      <w:pPr>
        <w:pStyle w:val="Heading1"/>
        <w:numPr>
          <w:ilvl w:val="0"/>
          <w:numId w:val="13"/>
        </w:numPr>
        <w:shd w:val="clear" w:color="auto" w:fill="FFFFFF"/>
        <w:spacing w:before="0" w:beforeAutospacing="0" w:after="0" w:afterAutospacing="0"/>
        <w:jc w:val="both"/>
        <w:rPr>
          <w:rFonts w:ascii="Book Antiqua" w:hAnsi="Book Antiqua"/>
          <w:b w:val="0"/>
          <w:bCs w:val="0"/>
          <w:sz w:val="24"/>
          <w:szCs w:val="24"/>
        </w:rPr>
      </w:pPr>
      <w:hyperlink r:id="rId9" w:history="1">
        <w:r w:rsidR="004D0FDB" w:rsidRPr="00103B20">
          <w:rPr>
            <w:rStyle w:val="Hyperlink"/>
            <w:rFonts w:ascii="Book Antiqua" w:hAnsi="Book Antiqua"/>
            <w:color w:val="auto"/>
            <w:sz w:val="24"/>
            <w:szCs w:val="24"/>
            <w:u w:val="none"/>
          </w:rPr>
          <w:t xml:space="preserve">Guidance </w:t>
        </w:r>
        <w:r w:rsidR="000B45E9" w:rsidRPr="00103B20">
          <w:rPr>
            <w:rStyle w:val="Hyperlink"/>
            <w:rFonts w:ascii="Book Antiqua" w:hAnsi="Book Antiqua"/>
            <w:color w:val="auto"/>
            <w:sz w:val="24"/>
            <w:szCs w:val="24"/>
            <w:u w:val="none"/>
          </w:rPr>
          <w:t>N</w:t>
        </w:r>
        <w:r w:rsidR="004D0FDB" w:rsidRPr="00103B20">
          <w:rPr>
            <w:rStyle w:val="Hyperlink"/>
            <w:rFonts w:ascii="Book Antiqua" w:hAnsi="Book Antiqua"/>
            <w:color w:val="auto"/>
            <w:sz w:val="24"/>
            <w:szCs w:val="24"/>
            <w:u w:val="none"/>
          </w:rPr>
          <w:t xml:space="preserve">ote on CE-File and </w:t>
        </w:r>
        <w:r w:rsidR="000B45E9" w:rsidRPr="00103B20">
          <w:rPr>
            <w:rStyle w:val="Hyperlink"/>
            <w:rFonts w:ascii="Book Antiqua" w:hAnsi="Book Antiqua"/>
            <w:color w:val="auto"/>
            <w:sz w:val="24"/>
            <w:szCs w:val="24"/>
            <w:u w:val="none"/>
          </w:rPr>
          <w:t>E</w:t>
        </w:r>
        <w:r w:rsidR="004D0FDB" w:rsidRPr="00103B20">
          <w:rPr>
            <w:rStyle w:val="Hyperlink"/>
            <w:rFonts w:ascii="Book Antiqua" w:hAnsi="Book Antiqua"/>
            <w:color w:val="auto"/>
            <w:sz w:val="24"/>
            <w:szCs w:val="24"/>
            <w:u w:val="none"/>
          </w:rPr>
          <w:t xml:space="preserve">lectronic </w:t>
        </w:r>
        <w:r w:rsidR="000B45E9" w:rsidRPr="00103B20">
          <w:rPr>
            <w:rStyle w:val="Hyperlink"/>
            <w:rFonts w:ascii="Book Antiqua" w:hAnsi="Book Antiqua"/>
            <w:color w:val="auto"/>
            <w:sz w:val="24"/>
            <w:szCs w:val="24"/>
            <w:u w:val="none"/>
          </w:rPr>
          <w:t>B</w:t>
        </w:r>
        <w:r w:rsidR="004D0FDB" w:rsidRPr="00103B20">
          <w:rPr>
            <w:rStyle w:val="Hyperlink"/>
            <w:rFonts w:ascii="Book Antiqua" w:hAnsi="Book Antiqua"/>
            <w:color w:val="auto"/>
            <w:sz w:val="24"/>
            <w:szCs w:val="24"/>
            <w:u w:val="none"/>
          </w:rPr>
          <w:t>undles</w:t>
        </w:r>
      </w:hyperlink>
      <w:r w:rsidR="004D0FDB" w:rsidRPr="00103B20">
        <w:rPr>
          <w:rFonts w:ascii="Book Antiqua" w:hAnsi="Book Antiqua"/>
          <w:b w:val="0"/>
          <w:bCs w:val="0"/>
          <w:sz w:val="24"/>
          <w:szCs w:val="24"/>
        </w:rPr>
        <w:t xml:space="preserve"> (</w:t>
      </w:r>
      <w:r w:rsidR="000153A3" w:rsidRPr="00103B20">
        <w:rPr>
          <w:rFonts w:ascii="Book Antiqua" w:hAnsi="Book Antiqua"/>
          <w:b w:val="0"/>
          <w:bCs w:val="0"/>
          <w:sz w:val="24"/>
          <w:szCs w:val="24"/>
        </w:rPr>
        <w:t>18</w:t>
      </w:r>
      <w:r w:rsidR="004D0FDB" w:rsidRPr="00103B20">
        <w:rPr>
          <w:rFonts w:ascii="Book Antiqua" w:hAnsi="Book Antiqua"/>
          <w:b w:val="0"/>
          <w:bCs w:val="0"/>
          <w:sz w:val="24"/>
          <w:szCs w:val="24"/>
        </w:rPr>
        <w:t xml:space="preserve"> September 2023, UTIAC President) </w:t>
      </w:r>
    </w:p>
    <w:p w14:paraId="4B2361AD" w14:textId="77777777" w:rsidR="00BB3F03" w:rsidRPr="00103B20" w:rsidRDefault="00AB6733" w:rsidP="00832F4F">
      <w:pPr>
        <w:pStyle w:val="Heading1"/>
        <w:numPr>
          <w:ilvl w:val="0"/>
          <w:numId w:val="13"/>
        </w:numPr>
        <w:shd w:val="clear" w:color="auto" w:fill="FFFFFF"/>
        <w:spacing w:before="0" w:beforeAutospacing="0" w:after="0" w:afterAutospacing="0"/>
        <w:jc w:val="both"/>
        <w:rPr>
          <w:rFonts w:ascii="Book Antiqua" w:hAnsi="Book Antiqua"/>
          <w:b w:val="0"/>
          <w:bCs w:val="0"/>
          <w:sz w:val="24"/>
          <w:szCs w:val="24"/>
        </w:rPr>
      </w:pPr>
      <w:hyperlink r:id="rId10" w:history="1">
        <w:r w:rsidR="000B45E9" w:rsidRPr="00103B20">
          <w:rPr>
            <w:rStyle w:val="Hyperlink"/>
            <w:rFonts w:ascii="Book Antiqua" w:hAnsi="Book Antiqua" w:cs="Arial"/>
            <w:color w:val="auto"/>
            <w:sz w:val="24"/>
            <w:szCs w:val="24"/>
            <w:u w:val="none"/>
          </w:rPr>
          <w:t>Guidance</w:t>
        </w:r>
        <w:r w:rsidR="001F5114" w:rsidRPr="00103B20">
          <w:rPr>
            <w:rStyle w:val="Hyperlink"/>
            <w:rFonts w:ascii="Book Antiqua" w:hAnsi="Book Antiqua" w:cs="Arial"/>
            <w:color w:val="auto"/>
            <w:sz w:val="24"/>
            <w:szCs w:val="24"/>
            <w:u w:val="none"/>
          </w:rPr>
          <w:t xml:space="preserve"> Note</w:t>
        </w:r>
        <w:r w:rsidR="000B45E9" w:rsidRPr="00103B20">
          <w:rPr>
            <w:rStyle w:val="Hyperlink"/>
            <w:rFonts w:ascii="Book Antiqua" w:hAnsi="Book Antiqua" w:cs="Arial"/>
            <w:color w:val="auto"/>
            <w:sz w:val="24"/>
            <w:szCs w:val="24"/>
            <w:u w:val="none"/>
          </w:rPr>
          <w:t xml:space="preserve"> 2022 No 2: Anonymity Orders and Hearings in Private</w:t>
        </w:r>
      </w:hyperlink>
      <w:r w:rsidR="000B45E9" w:rsidRPr="00103B20">
        <w:rPr>
          <w:rFonts w:ascii="Book Antiqua" w:hAnsi="Book Antiqua" w:cs="Arial"/>
          <w:b w:val="0"/>
          <w:bCs w:val="0"/>
          <w:sz w:val="24"/>
          <w:szCs w:val="24"/>
        </w:rPr>
        <w:t xml:space="preserve"> (4 February 2022, UTIAC</w:t>
      </w:r>
      <w:r w:rsidR="001F5114" w:rsidRPr="00103B20">
        <w:rPr>
          <w:rFonts w:ascii="Book Antiqua" w:hAnsi="Book Antiqua" w:cs="Arial"/>
          <w:b w:val="0"/>
          <w:bCs w:val="0"/>
          <w:sz w:val="24"/>
          <w:szCs w:val="24"/>
        </w:rPr>
        <w:t xml:space="preserve"> President</w:t>
      </w:r>
      <w:r w:rsidR="000B45E9" w:rsidRPr="00103B20">
        <w:rPr>
          <w:rFonts w:ascii="Book Antiqua" w:hAnsi="Book Antiqua" w:cs="Arial"/>
          <w:b w:val="0"/>
          <w:bCs w:val="0"/>
          <w:sz w:val="24"/>
          <w:szCs w:val="24"/>
        </w:rPr>
        <w:t>)</w:t>
      </w:r>
      <w:r w:rsidR="000B45E9" w:rsidRPr="00103B20">
        <w:rPr>
          <w:rFonts w:ascii="Book Antiqua" w:hAnsi="Book Antiqua"/>
          <w:sz w:val="24"/>
          <w:szCs w:val="24"/>
        </w:rPr>
        <w:t xml:space="preserve"> </w:t>
      </w:r>
      <w:r w:rsidR="000B45E9" w:rsidRPr="00103B20">
        <w:rPr>
          <w:rFonts w:ascii="Book Antiqua" w:hAnsi="Book Antiqua"/>
          <w:b w:val="0"/>
          <w:bCs w:val="0"/>
          <w:color w:val="FF0000"/>
          <w:sz w:val="24"/>
          <w:szCs w:val="24"/>
        </w:rPr>
        <w:t>This Guidance Note states that it replaces Guidance Note 2013 No 1: Anonymity Orders</w:t>
      </w:r>
    </w:p>
    <w:p w14:paraId="6E96AA3A" w14:textId="77777777" w:rsidR="00BB3F03" w:rsidRPr="00103B20" w:rsidRDefault="00AB6733" w:rsidP="00832F4F">
      <w:pPr>
        <w:pStyle w:val="Heading1"/>
        <w:numPr>
          <w:ilvl w:val="0"/>
          <w:numId w:val="13"/>
        </w:numPr>
        <w:shd w:val="clear" w:color="auto" w:fill="FFFFFF"/>
        <w:spacing w:before="0" w:beforeAutospacing="0" w:after="0" w:afterAutospacing="0"/>
        <w:jc w:val="both"/>
        <w:rPr>
          <w:rFonts w:ascii="Book Antiqua" w:hAnsi="Book Antiqua"/>
          <w:b w:val="0"/>
          <w:bCs w:val="0"/>
          <w:sz w:val="24"/>
          <w:szCs w:val="24"/>
        </w:rPr>
      </w:pPr>
      <w:hyperlink r:id="rId11" w:history="1">
        <w:r w:rsidR="009B04CB" w:rsidRPr="00103B20">
          <w:rPr>
            <w:rStyle w:val="Hyperlink"/>
            <w:rFonts w:ascii="Book Antiqua" w:hAnsi="Book Antiqua"/>
            <w:color w:val="auto"/>
            <w:sz w:val="24"/>
            <w:szCs w:val="24"/>
            <w:u w:val="none"/>
          </w:rPr>
          <w:t>Guidance Note 2013 No 2: Video link hearings</w:t>
        </w:r>
      </w:hyperlink>
      <w:r w:rsidR="009B04CB" w:rsidRPr="00103B20">
        <w:rPr>
          <w:rFonts w:ascii="Book Antiqua" w:hAnsi="Book Antiqua"/>
          <w:b w:val="0"/>
          <w:bCs w:val="0"/>
          <w:sz w:val="24"/>
          <w:szCs w:val="24"/>
        </w:rPr>
        <w:t xml:space="preserve"> (30 September 2013, UTIAC President)</w:t>
      </w:r>
    </w:p>
    <w:p w14:paraId="636E1761" w14:textId="77777777" w:rsidR="00BB3F03" w:rsidRPr="00103B20" w:rsidRDefault="00AB6733" w:rsidP="00832F4F">
      <w:pPr>
        <w:pStyle w:val="Heading1"/>
        <w:numPr>
          <w:ilvl w:val="0"/>
          <w:numId w:val="13"/>
        </w:numPr>
        <w:shd w:val="clear" w:color="auto" w:fill="FFFFFF"/>
        <w:spacing w:before="0" w:beforeAutospacing="0" w:after="0" w:afterAutospacing="0"/>
        <w:jc w:val="both"/>
        <w:rPr>
          <w:rFonts w:ascii="Book Antiqua" w:hAnsi="Book Antiqua"/>
          <w:b w:val="0"/>
          <w:bCs w:val="0"/>
          <w:sz w:val="24"/>
          <w:szCs w:val="24"/>
        </w:rPr>
      </w:pPr>
      <w:hyperlink r:id="rId12" w:history="1">
        <w:r w:rsidR="009B04CB" w:rsidRPr="00103B20">
          <w:rPr>
            <w:rStyle w:val="Hyperlink"/>
            <w:rFonts w:ascii="Book Antiqua" w:hAnsi="Book Antiqua"/>
            <w:color w:val="auto"/>
            <w:sz w:val="24"/>
            <w:szCs w:val="24"/>
            <w:u w:val="none"/>
          </w:rPr>
          <w:t>Guidance Note 2013 No 3: Guide for Unrepresented Claimants in the Upper Tribunal Immigration and Asylum Chamber</w:t>
        </w:r>
      </w:hyperlink>
      <w:r w:rsidR="009B04CB" w:rsidRPr="00103B20">
        <w:rPr>
          <w:rFonts w:ascii="Book Antiqua" w:hAnsi="Book Antiqua"/>
          <w:b w:val="0"/>
          <w:bCs w:val="0"/>
          <w:sz w:val="24"/>
          <w:szCs w:val="24"/>
        </w:rPr>
        <w:t xml:space="preserve"> (September 2013, UTIAC President)</w:t>
      </w:r>
    </w:p>
    <w:bookmarkStart w:id="0" w:name="_Hlk178163887"/>
    <w:bookmarkStart w:id="1" w:name="_Hlk178163756"/>
    <w:p w14:paraId="43E48AE5" w14:textId="5A4ECF7D" w:rsidR="00BB3F03" w:rsidRPr="00832F4F" w:rsidRDefault="00AA27F3" w:rsidP="00832F4F">
      <w:pPr>
        <w:pStyle w:val="Heading1"/>
        <w:numPr>
          <w:ilvl w:val="0"/>
          <w:numId w:val="13"/>
        </w:numPr>
        <w:shd w:val="clear" w:color="auto" w:fill="FFFFFF"/>
        <w:spacing w:before="0" w:beforeAutospacing="0" w:after="0" w:afterAutospacing="0"/>
        <w:jc w:val="both"/>
        <w:rPr>
          <w:rFonts w:ascii="Book Antiqua" w:hAnsi="Book Antiqua"/>
          <w:b w:val="0"/>
          <w:bCs w:val="0"/>
          <w:sz w:val="24"/>
          <w:szCs w:val="24"/>
        </w:rPr>
      </w:pPr>
      <w:r>
        <w:fldChar w:fldCharType="begin"/>
      </w:r>
      <w:r w:rsidR="00875630">
        <w:instrText>HYPERLINK "https://www.judiciary.uk/guidance-and-resources/utiac-presidential-guidance/"</w:instrText>
      </w:r>
      <w:r>
        <w:fldChar w:fldCharType="separate"/>
      </w:r>
      <w:r w:rsidR="001F5114" w:rsidRPr="00832F4F">
        <w:rPr>
          <w:rStyle w:val="Hyperlink"/>
          <w:rFonts w:ascii="Book Antiqua" w:hAnsi="Book Antiqua" w:cs="Arial"/>
          <w:color w:val="auto"/>
          <w:sz w:val="24"/>
          <w:szCs w:val="24"/>
          <w:u w:val="none"/>
        </w:rPr>
        <w:t>Guidance Note 2011 No 2: Reporting Decisions of the Upper Tribunal Immigration and Asylum Chamber</w:t>
      </w:r>
      <w:r>
        <w:rPr>
          <w:rStyle w:val="Hyperlink"/>
          <w:rFonts w:ascii="Book Antiqua" w:hAnsi="Book Antiqua" w:cs="Arial"/>
          <w:color w:val="auto"/>
          <w:sz w:val="24"/>
          <w:szCs w:val="24"/>
          <w:u w:val="none"/>
        </w:rPr>
        <w:fldChar w:fldCharType="end"/>
      </w:r>
      <w:r w:rsidR="001F5114" w:rsidRPr="00832F4F">
        <w:rPr>
          <w:rFonts w:ascii="Book Antiqua" w:hAnsi="Book Antiqua" w:cs="Arial"/>
          <w:b w:val="0"/>
          <w:bCs w:val="0"/>
          <w:sz w:val="24"/>
          <w:szCs w:val="24"/>
        </w:rPr>
        <w:t xml:space="preserve"> (</w:t>
      </w:r>
      <w:r w:rsidR="001F5114" w:rsidRPr="00832F4F">
        <w:rPr>
          <w:rFonts w:ascii="Book Antiqua" w:hAnsi="Book Antiqua"/>
          <w:b w:val="0"/>
          <w:bCs w:val="0"/>
          <w:sz w:val="24"/>
          <w:szCs w:val="24"/>
        </w:rPr>
        <w:t xml:space="preserve">July 2011 amended September 2013, March 2014, July 2015, January </w:t>
      </w:r>
      <w:proofErr w:type="gramStart"/>
      <w:r w:rsidR="001F5114" w:rsidRPr="00832F4F">
        <w:rPr>
          <w:rFonts w:ascii="Book Antiqua" w:hAnsi="Book Antiqua"/>
          <w:b w:val="0"/>
          <w:bCs w:val="0"/>
          <w:sz w:val="24"/>
          <w:szCs w:val="24"/>
        </w:rPr>
        <w:t>2018</w:t>
      </w:r>
      <w:proofErr w:type="gramEnd"/>
      <w:r w:rsidR="001F5114" w:rsidRPr="00832F4F">
        <w:rPr>
          <w:rFonts w:ascii="Book Antiqua" w:hAnsi="Book Antiqua"/>
          <w:b w:val="0"/>
          <w:bCs w:val="0"/>
          <w:sz w:val="24"/>
          <w:szCs w:val="24"/>
        </w:rPr>
        <w:t xml:space="preserve"> and May 2021, UTIAC President)</w:t>
      </w:r>
    </w:p>
    <w:bookmarkStart w:id="2" w:name="_Hlk178163939"/>
    <w:bookmarkEnd w:id="0"/>
    <w:p w14:paraId="0095B150" w14:textId="62876D9A" w:rsidR="001F5CC7" w:rsidRDefault="00AA27F3" w:rsidP="00832F4F">
      <w:pPr>
        <w:pStyle w:val="Heading1"/>
        <w:numPr>
          <w:ilvl w:val="0"/>
          <w:numId w:val="13"/>
        </w:numPr>
        <w:shd w:val="clear" w:color="auto" w:fill="FFFFFF"/>
        <w:spacing w:before="0" w:beforeAutospacing="0" w:after="0" w:afterAutospacing="0"/>
        <w:jc w:val="both"/>
        <w:rPr>
          <w:rFonts w:ascii="Book Antiqua" w:hAnsi="Book Antiqua"/>
          <w:b w:val="0"/>
          <w:bCs w:val="0"/>
          <w:sz w:val="24"/>
          <w:szCs w:val="24"/>
        </w:rPr>
      </w:pPr>
      <w:r>
        <w:fldChar w:fldCharType="begin"/>
      </w:r>
      <w:r w:rsidR="004B7786">
        <w:instrText>HYPERLINK "https://www.judiciary.uk/guidance-and-resources/utiac-presidential-guidance/"</w:instrText>
      </w:r>
      <w:r>
        <w:fldChar w:fldCharType="separate"/>
      </w:r>
      <w:r w:rsidR="001F5CC7" w:rsidRPr="00832F4F">
        <w:rPr>
          <w:rStyle w:val="Hyperlink"/>
          <w:rFonts w:ascii="Book Antiqua" w:hAnsi="Book Antiqua"/>
          <w:color w:val="auto"/>
          <w:sz w:val="24"/>
          <w:szCs w:val="24"/>
          <w:u w:val="none"/>
        </w:rPr>
        <w:t>Guidance Note 2010 No 1: Time for Lodging applications for Permission to Appeal to the Court of Appeal from the Upper Tribunal Immigration and Asylum Chamber</w:t>
      </w:r>
      <w:r>
        <w:rPr>
          <w:rStyle w:val="Hyperlink"/>
          <w:rFonts w:ascii="Book Antiqua" w:hAnsi="Book Antiqua"/>
          <w:color w:val="auto"/>
          <w:sz w:val="24"/>
          <w:szCs w:val="24"/>
          <w:u w:val="none"/>
        </w:rPr>
        <w:fldChar w:fldCharType="end"/>
      </w:r>
      <w:r w:rsidR="001F5CC7" w:rsidRPr="00832F4F">
        <w:rPr>
          <w:rFonts w:ascii="Book Antiqua" w:hAnsi="Book Antiqua"/>
          <w:b w:val="0"/>
          <w:bCs w:val="0"/>
          <w:sz w:val="24"/>
          <w:szCs w:val="24"/>
        </w:rPr>
        <w:t xml:space="preserve"> (15 March 2010, UTIAC President)</w:t>
      </w:r>
    </w:p>
    <w:bookmarkEnd w:id="1"/>
    <w:bookmarkEnd w:id="2"/>
    <w:p w14:paraId="4DCA2946" w14:textId="62735105" w:rsidR="00BD1CE5" w:rsidRDefault="00BD1CE5" w:rsidP="00BD1CE5">
      <w:pPr>
        <w:pStyle w:val="Heading1"/>
        <w:shd w:val="clear" w:color="auto" w:fill="FFFFFF"/>
        <w:spacing w:before="0" w:beforeAutospacing="0" w:after="0" w:afterAutospacing="0"/>
        <w:jc w:val="both"/>
        <w:rPr>
          <w:rFonts w:ascii="Book Antiqua" w:hAnsi="Book Antiqua"/>
          <w:b w:val="0"/>
          <w:bCs w:val="0"/>
          <w:sz w:val="24"/>
          <w:szCs w:val="24"/>
        </w:rPr>
      </w:pPr>
    </w:p>
    <w:p w14:paraId="7CF81603" w14:textId="00726207" w:rsidR="00BD1CE5" w:rsidRPr="00BD1CE5" w:rsidRDefault="00BD1CE5" w:rsidP="00BD1CE5">
      <w:pPr>
        <w:pStyle w:val="Heading1"/>
        <w:shd w:val="clear" w:color="auto" w:fill="FFFFFF"/>
        <w:spacing w:before="0" w:beforeAutospacing="0" w:after="0" w:afterAutospacing="0"/>
        <w:jc w:val="both"/>
        <w:rPr>
          <w:rFonts w:ascii="Book Antiqua" w:hAnsi="Book Antiqua"/>
          <w:sz w:val="24"/>
          <w:szCs w:val="24"/>
          <w:u w:val="single"/>
        </w:rPr>
      </w:pPr>
      <w:r w:rsidRPr="00BD1CE5">
        <w:rPr>
          <w:rFonts w:ascii="Book Antiqua" w:hAnsi="Book Antiqua"/>
          <w:sz w:val="24"/>
          <w:szCs w:val="24"/>
          <w:u w:val="single"/>
        </w:rPr>
        <w:t>FtTIAC Presidential Guidance</w:t>
      </w:r>
    </w:p>
    <w:p w14:paraId="3F2760EA" w14:textId="64BDB797" w:rsidR="00BD1CE5" w:rsidRPr="00DE6FD4" w:rsidRDefault="00BD1CE5" w:rsidP="00BD1CE5">
      <w:pPr>
        <w:pStyle w:val="Heading1"/>
        <w:shd w:val="clear" w:color="auto" w:fill="FFFFFF"/>
        <w:spacing w:before="0" w:beforeAutospacing="0" w:after="0" w:afterAutospacing="0"/>
        <w:jc w:val="both"/>
        <w:rPr>
          <w:rFonts w:ascii="Book Antiqua" w:hAnsi="Book Antiqua"/>
          <w:b w:val="0"/>
          <w:bCs w:val="0"/>
          <w:sz w:val="24"/>
          <w:szCs w:val="24"/>
        </w:rPr>
      </w:pPr>
    </w:p>
    <w:p w14:paraId="03347373" w14:textId="535CAF65" w:rsidR="00103B20" w:rsidRPr="003B7F5E" w:rsidRDefault="00AB6733" w:rsidP="00103B20">
      <w:pPr>
        <w:pStyle w:val="ListParagraph"/>
        <w:numPr>
          <w:ilvl w:val="0"/>
          <w:numId w:val="19"/>
        </w:numPr>
        <w:spacing w:after="0" w:line="240" w:lineRule="auto"/>
        <w:jc w:val="both"/>
        <w:rPr>
          <w:rFonts w:ascii="Book Antiqua" w:hAnsi="Book Antiqua" w:cs="Arial"/>
          <w:b/>
          <w:bCs/>
          <w:color w:val="002060"/>
          <w:sz w:val="24"/>
          <w:szCs w:val="24"/>
        </w:rPr>
      </w:pPr>
      <w:hyperlink r:id="rId13" w:history="1">
        <w:r w:rsidR="00103B20" w:rsidRPr="00103B20">
          <w:rPr>
            <w:rStyle w:val="Hyperlink"/>
            <w:rFonts w:ascii="Book Antiqua" w:hAnsi="Book Antiqua" w:cs="Arial"/>
            <w:b/>
            <w:bCs/>
            <w:color w:val="auto"/>
            <w:sz w:val="24"/>
            <w:szCs w:val="24"/>
            <w:u w:val="none"/>
          </w:rPr>
          <w:t>Presidential Guidance Note No 2 of 2024: Taking Evidence from Abroad</w:t>
        </w:r>
      </w:hyperlink>
      <w:r w:rsidR="00103B20">
        <w:rPr>
          <w:rFonts w:ascii="Book Antiqua" w:hAnsi="Book Antiqua" w:cs="Arial"/>
          <w:b/>
          <w:bCs/>
          <w:sz w:val="24"/>
          <w:szCs w:val="24"/>
        </w:rPr>
        <w:t xml:space="preserve"> </w:t>
      </w:r>
      <w:r w:rsidR="003B7F5E">
        <w:rPr>
          <w:rFonts w:ascii="Book Antiqua" w:hAnsi="Book Antiqua" w:cs="Arial"/>
          <w:sz w:val="24"/>
          <w:szCs w:val="24"/>
        </w:rPr>
        <w:t xml:space="preserve">(13 September 2024, FtTIAC President) </w:t>
      </w:r>
      <w:r w:rsidR="003B7F5E" w:rsidRPr="003B7F5E">
        <w:rPr>
          <w:rFonts w:ascii="Book Antiqua" w:hAnsi="Book Antiqua"/>
          <w:color w:val="FF0000"/>
          <w:sz w:val="24"/>
          <w:szCs w:val="24"/>
        </w:rPr>
        <w:t xml:space="preserve">This </w:t>
      </w:r>
      <w:r w:rsidR="003B7F5E">
        <w:rPr>
          <w:rFonts w:ascii="Book Antiqua" w:hAnsi="Book Antiqua"/>
          <w:color w:val="FF0000"/>
          <w:sz w:val="24"/>
          <w:szCs w:val="24"/>
        </w:rPr>
        <w:t>G</w:t>
      </w:r>
      <w:r w:rsidR="003B7F5E" w:rsidRPr="003B7F5E">
        <w:rPr>
          <w:rFonts w:ascii="Book Antiqua" w:hAnsi="Book Antiqua"/>
          <w:color w:val="FF0000"/>
          <w:sz w:val="24"/>
          <w:szCs w:val="24"/>
        </w:rPr>
        <w:t>uidance updates and replaces Presidential Guidance Note No 4 of 2022, which shall no longer have effect from the date of this document. It follows new arrangements agreed by the HM</w:t>
      </w:r>
      <w:r w:rsidR="003B7F5E">
        <w:rPr>
          <w:rFonts w:ascii="Book Antiqua" w:hAnsi="Book Antiqua"/>
          <w:color w:val="FF0000"/>
          <w:sz w:val="24"/>
          <w:szCs w:val="24"/>
        </w:rPr>
        <w:t xml:space="preserve">CTS </w:t>
      </w:r>
      <w:r w:rsidR="003B7F5E" w:rsidRPr="003B7F5E">
        <w:rPr>
          <w:rFonts w:ascii="Book Antiqua" w:hAnsi="Book Antiqua"/>
          <w:color w:val="FF0000"/>
          <w:sz w:val="24"/>
          <w:szCs w:val="24"/>
        </w:rPr>
        <w:t xml:space="preserve">and the </w:t>
      </w:r>
      <w:r w:rsidR="003B7F5E">
        <w:rPr>
          <w:rFonts w:ascii="Book Antiqua" w:hAnsi="Book Antiqua"/>
          <w:color w:val="FF0000"/>
          <w:sz w:val="24"/>
          <w:szCs w:val="24"/>
        </w:rPr>
        <w:t>FCDO</w:t>
      </w:r>
      <w:r w:rsidR="003B7F5E" w:rsidRPr="003B7F5E">
        <w:rPr>
          <w:rFonts w:ascii="Book Antiqua" w:hAnsi="Book Antiqua"/>
          <w:color w:val="FF0000"/>
          <w:sz w:val="24"/>
          <w:szCs w:val="24"/>
        </w:rPr>
        <w:t>.</w:t>
      </w:r>
    </w:p>
    <w:p w14:paraId="7E989904" w14:textId="0D3346EC" w:rsidR="004155E3" w:rsidRPr="00A77B0C" w:rsidRDefault="00AB6733" w:rsidP="00DE6FD4">
      <w:pPr>
        <w:pStyle w:val="Heading1"/>
        <w:numPr>
          <w:ilvl w:val="0"/>
          <w:numId w:val="19"/>
        </w:numPr>
        <w:spacing w:before="0" w:beforeAutospacing="0" w:after="0" w:afterAutospacing="0"/>
        <w:jc w:val="both"/>
        <w:rPr>
          <w:rFonts w:ascii="Book Antiqua" w:hAnsi="Book Antiqua"/>
          <w:sz w:val="24"/>
          <w:szCs w:val="24"/>
        </w:rPr>
      </w:pPr>
      <w:hyperlink r:id="rId14" w:history="1">
        <w:r w:rsidR="004155E3" w:rsidRPr="004155E3">
          <w:rPr>
            <w:rStyle w:val="Hyperlink"/>
            <w:rFonts w:ascii="Book Antiqua" w:hAnsi="Book Antiqua"/>
            <w:color w:val="auto"/>
            <w:sz w:val="24"/>
            <w:szCs w:val="24"/>
            <w:u w:val="none"/>
          </w:rPr>
          <w:t>Presidential Guidance Note No 1 of 2024:</w:t>
        </w:r>
        <w:r w:rsidR="004155E3" w:rsidRPr="004155E3">
          <w:rPr>
            <w:rStyle w:val="Hyperlink"/>
            <w:color w:val="auto"/>
            <w:u w:val="none"/>
          </w:rPr>
          <w:t xml:space="preserve"> </w:t>
        </w:r>
        <w:r w:rsidR="004155E3" w:rsidRPr="004155E3">
          <w:rPr>
            <w:rStyle w:val="Hyperlink"/>
            <w:rFonts w:ascii="Book Antiqua" w:hAnsi="Book Antiqua"/>
            <w:color w:val="auto"/>
            <w:sz w:val="24"/>
            <w:szCs w:val="24"/>
            <w:u w:val="none"/>
          </w:rPr>
          <w:t>Guidance on Immigration Bail for Judges of the First-tier Tribunal (Immigration and Asylum Chamber)</w:t>
        </w:r>
      </w:hyperlink>
      <w:r w:rsidR="004155E3" w:rsidRPr="004155E3">
        <w:rPr>
          <w:rFonts w:ascii="Book Antiqua" w:hAnsi="Book Antiqua"/>
          <w:b w:val="0"/>
          <w:bCs w:val="0"/>
          <w:sz w:val="24"/>
          <w:szCs w:val="24"/>
        </w:rPr>
        <w:t xml:space="preserve"> </w:t>
      </w:r>
      <w:r w:rsidR="004155E3" w:rsidRPr="00DE6FD4">
        <w:rPr>
          <w:rFonts w:ascii="Book Antiqua" w:hAnsi="Book Antiqua"/>
          <w:b w:val="0"/>
          <w:bCs w:val="0"/>
          <w:sz w:val="24"/>
          <w:szCs w:val="24"/>
        </w:rPr>
        <w:t>(</w:t>
      </w:r>
      <w:r w:rsidR="004155E3">
        <w:rPr>
          <w:rFonts w:ascii="Book Antiqua" w:hAnsi="Book Antiqua"/>
          <w:b w:val="0"/>
          <w:bCs w:val="0"/>
          <w:sz w:val="24"/>
          <w:szCs w:val="24"/>
        </w:rPr>
        <w:t>31 January 2024</w:t>
      </w:r>
      <w:r w:rsidR="004155E3" w:rsidRPr="00DE6FD4">
        <w:rPr>
          <w:rFonts w:ascii="Book Antiqua" w:hAnsi="Book Antiqua"/>
          <w:b w:val="0"/>
          <w:bCs w:val="0"/>
          <w:sz w:val="24"/>
          <w:szCs w:val="24"/>
        </w:rPr>
        <w:t>, FtTIAC President)</w:t>
      </w:r>
      <w:r w:rsidR="004155E3" w:rsidRPr="004155E3">
        <w:rPr>
          <w:rFonts w:ascii="Book Antiqua" w:hAnsi="Book Antiqua"/>
          <w:b w:val="0"/>
          <w:bCs w:val="0"/>
          <w:color w:val="FF0000"/>
          <w:sz w:val="24"/>
          <w:szCs w:val="24"/>
        </w:rPr>
        <w:t xml:space="preserve"> </w:t>
      </w:r>
      <w:r w:rsidR="004155E3" w:rsidRPr="00DE6FD4">
        <w:rPr>
          <w:rFonts w:ascii="Book Antiqua" w:hAnsi="Book Antiqua"/>
          <w:b w:val="0"/>
          <w:bCs w:val="0"/>
          <w:color w:val="FF0000"/>
          <w:sz w:val="24"/>
          <w:szCs w:val="24"/>
        </w:rPr>
        <w:t xml:space="preserve">This Guidance Note replaces Bail Guidance </w:t>
      </w:r>
      <w:r w:rsidR="004155E3" w:rsidRPr="00A77B0C">
        <w:rPr>
          <w:rFonts w:ascii="Book Antiqua" w:hAnsi="Book Antiqua"/>
          <w:b w:val="0"/>
          <w:bCs w:val="0"/>
          <w:color w:val="FF0000"/>
          <w:sz w:val="24"/>
          <w:szCs w:val="24"/>
        </w:rPr>
        <w:t>Note No 1 of 2023 and its updates.</w:t>
      </w:r>
    </w:p>
    <w:bookmarkStart w:id="3" w:name="_Hlk178169794"/>
    <w:p w14:paraId="2A852DA1" w14:textId="12389DBF" w:rsidR="00DE6FD4" w:rsidRPr="00A77B0C" w:rsidRDefault="00AA27F3" w:rsidP="00DE6FD4">
      <w:pPr>
        <w:pStyle w:val="Heading1"/>
        <w:numPr>
          <w:ilvl w:val="0"/>
          <w:numId w:val="19"/>
        </w:numPr>
        <w:spacing w:before="0" w:beforeAutospacing="0" w:after="0" w:afterAutospacing="0"/>
        <w:jc w:val="both"/>
        <w:rPr>
          <w:rFonts w:ascii="Book Antiqua" w:hAnsi="Book Antiqua"/>
          <w:sz w:val="24"/>
          <w:szCs w:val="24"/>
        </w:rPr>
      </w:pPr>
      <w:r>
        <w:fldChar w:fldCharType="begin"/>
      </w:r>
      <w:r w:rsidR="004023B2">
        <w:instrText>HYPERLINK "https://www.judiciary.uk/courts-and-tribunals/tribunals/first-tier-tribunal/first-tier-tribunal-immigration-and-asylum-chamber/first-tier-tribunal-immigration-and-asylum-chamber-rules-guidance-and-forms/"</w:instrText>
      </w:r>
      <w:r>
        <w:fldChar w:fldCharType="separate"/>
      </w:r>
      <w:r w:rsidR="00DE6FD4" w:rsidRPr="00A77B0C">
        <w:rPr>
          <w:rStyle w:val="Hyperlink"/>
          <w:rFonts w:ascii="Book Antiqua" w:hAnsi="Book Antiqua"/>
          <w:color w:val="auto"/>
          <w:sz w:val="24"/>
          <w:szCs w:val="24"/>
          <w:u w:val="none"/>
        </w:rPr>
        <w:t>Presidential Guidance Note No 1 of 2023: Guidance on Immigration Bail for Judges of the First-tier Tribunal (Immigration and Asylum Chamber)</w:t>
      </w:r>
      <w:r>
        <w:rPr>
          <w:rStyle w:val="Hyperlink"/>
          <w:rFonts w:ascii="Book Antiqua" w:hAnsi="Book Antiqua"/>
          <w:color w:val="auto"/>
          <w:sz w:val="24"/>
          <w:szCs w:val="24"/>
          <w:u w:val="none"/>
        </w:rPr>
        <w:fldChar w:fldCharType="end"/>
      </w:r>
      <w:r w:rsidR="00DE6FD4" w:rsidRPr="00A77B0C">
        <w:rPr>
          <w:rFonts w:ascii="Book Antiqua" w:hAnsi="Book Antiqua"/>
          <w:sz w:val="24"/>
          <w:szCs w:val="24"/>
        </w:rPr>
        <w:t xml:space="preserve"> </w:t>
      </w:r>
      <w:r w:rsidR="00DE6FD4" w:rsidRPr="00A77B0C">
        <w:rPr>
          <w:rFonts w:ascii="Book Antiqua" w:hAnsi="Book Antiqua"/>
          <w:b w:val="0"/>
          <w:bCs w:val="0"/>
          <w:sz w:val="24"/>
          <w:szCs w:val="24"/>
        </w:rPr>
        <w:t xml:space="preserve">(1 March 2023, FtTIAC President) </w:t>
      </w:r>
      <w:bookmarkEnd w:id="3"/>
      <w:r w:rsidR="00DE6FD4" w:rsidRPr="00A77B0C">
        <w:rPr>
          <w:rFonts w:ascii="Book Antiqua" w:hAnsi="Book Antiqua"/>
          <w:b w:val="0"/>
          <w:bCs w:val="0"/>
          <w:color w:val="FF0000"/>
          <w:sz w:val="24"/>
          <w:szCs w:val="24"/>
        </w:rPr>
        <w:t>This Guidance Note replaces Bail Guidance Note No 1 of 2018 and its updates.</w:t>
      </w:r>
    </w:p>
    <w:p w14:paraId="34E98653" w14:textId="43E525D2" w:rsidR="00DE6FD4" w:rsidRPr="00A77B0C" w:rsidRDefault="00AB6733" w:rsidP="00DE6FD4">
      <w:pPr>
        <w:pStyle w:val="Heading1"/>
        <w:numPr>
          <w:ilvl w:val="0"/>
          <w:numId w:val="19"/>
        </w:numPr>
        <w:spacing w:before="0" w:beforeAutospacing="0" w:after="0" w:afterAutospacing="0"/>
        <w:jc w:val="both"/>
        <w:rPr>
          <w:rFonts w:ascii="Book Antiqua" w:hAnsi="Book Antiqua"/>
          <w:sz w:val="24"/>
          <w:szCs w:val="24"/>
        </w:rPr>
      </w:pPr>
      <w:hyperlink r:id="rId15" w:history="1">
        <w:r w:rsidR="00DE6FD4" w:rsidRPr="00A77B0C">
          <w:rPr>
            <w:rStyle w:val="Hyperlink"/>
            <w:rFonts w:ascii="Book Antiqua" w:hAnsi="Book Antiqua"/>
            <w:color w:val="auto"/>
            <w:sz w:val="24"/>
            <w:szCs w:val="24"/>
            <w:u w:val="none"/>
          </w:rPr>
          <w:t xml:space="preserve">Presidential Guidance Note No 4 of 2022: Taking oral evidence from abroad </w:t>
        </w:r>
      </w:hyperlink>
      <w:r w:rsidR="00DE6FD4" w:rsidRPr="00A77B0C">
        <w:rPr>
          <w:rFonts w:ascii="Book Antiqua" w:hAnsi="Book Antiqua"/>
          <w:b w:val="0"/>
          <w:bCs w:val="0"/>
          <w:sz w:val="24"/>
          <w:szCs w:val="24"/>
        </w:rPr>
        <w:t>(12 July 2022, FtTIAC President)</w:t>
      </w:r>
    </w:p>
    <w:p w14:paraId="5B11B5D6" w14:textId="2A785C90" w:rsidR="00DE6FD4" w:rsidRPr="00A77B0C" w:rsidRDefault="00AB6733" w:rsidP="00DE6FD4">
      <w:pPr>
        <w:pStyle w:val="Heading1"/>
        <w:numPr>
          <w:ilvl w:val="0"/>
          <w:numId w:val="19"/>
        </w:numPr>
        <w:spacing w:before="0" w:beforeAutospacing="0" w:after="0" w:afterAutospacing="0"/>
        <w:jc w:val="both"/>
        <w:rPr>
          <w:rFonts w:ascii="Book Antiqua" w:hAnsi="Book Antiqua"/>
          <w:sz w:val="24"/>
          <w:szCs w:val="24"/>
        </w:rPr>
      </w:pPr>
      <w:hyperlink r:id="rId16" w:history="1">
        <w:r w:rsidR="00525F80" w:rsidRPr="00A77B0C">
          <w:rPr>
            <w:rStyle w:val="Hyperlink"/>
            <w:rFonts w:ascii="Book Antiqua" w:hAnsi="Book Antiqua"/>
            <w:color w:val="auto"/>
            <w:sz w:val="24"/>
            <w:szCs w:val="24"/>
            <w:u w:val="none"/>
          </w:rPr>
          <w:t>Presidential Guidance Note No 2 of 2022: Anonymity Orders and Directions</w:t>
        </w:r>
        <w:r w:rsidR="00DE6FD4" w:rsidRPr="00A77B0C">
          <w:rPr>
            <w:rStyle w:val="Hyperlink"/>
            <w:rFonts w:ascii="Book Antiqua" w:hAnsi="Book Antiqua"/>
            <w:color w:val="auto"/>
            <w:sz w:val="24"/>
            <w:szCs w:val="24"/>
            <w:u w:val="none"/>
          </w:rPr>
          <w:t xml:space="preserve"> </w:t>
        </w:r>
        <w:r w:rsidR="00525F80" w:rsidRPr="00A77B0C">
          <w:rPr>
            <w:rStyle w:val="Hyperlink"/>
            <w:rFonts w:ascii="Book Antiqua" w:hAnsi="Book Antiqua"/>
            <w:color w:val="auto"/>
            <w:sz w:val="24"/>
            <w:szCs w:val="24"/>
            <w:u w:val="none"/>
          </w:rPr>
          <w:t>regarding the use of documents and information in the First-tier Tribunal (Immigration and Asylum Chamber)</w:t>
        </w:r>
      </w:hyperlink>
      <w:r w:rsidR="00525F80" w:rsidRPr="00A77B0C">
        <w:rPr>
          <w:rFonts w:ascii="Book Antiqua" w:hAnsi="Book Antiqua"/>
          <w:sz w:val="24"/>
          <w:szCs w:val="24"/>
        </w:rPr>
        <w:t xml:space="preserve"> </w:t>
      </w:r>
      <w:r w:rsidR="00525F80" w:rsidRPr="00A77B0C">
        <w:rPr>
          <w:rFonts w:ascii="Book Antiqua" w:hAnsi="Book Antiqua"/>
          <w:b w:val="0"/>
          <w:bCs w:val="0"/>
          <w:sz w:val="24"/>
          <w:szCs w:val="24"/>
        </w:rPr>
        <w:t>(21 March 2022, FtTIAC President)</w:t>
      </w:r>
    </w:p>
    <w:p w14:paraId="63D17975" w14:textId="07792BEC" w:rsidR="00A77B0C" w:rsidRPr="00103B20" w:rsidRDefault="00AB6733" w:rsidP="00A77B0C">
      <w:pPr>
        <w:pStyle w:val="Heading1"/>
        <w:numPr>
          <w:ilvl w:val="0"/>
          <w:numId w:val="19"/>
        </w:numPr>
        <w:spacing w:before="0" w:beforeAutospacing="0" w:after="0" w:afterAutospacing="0"/>
        <w:jc w:val="both"/>
        <w:rPr>
          <w:rFonts w:ascii="Book Antiqua" w:hAnsi="Book Antiqua"/>
          <w:sz w:val="24"/>
          <w:szCs w:val="24"/>
        </w:rPr>
      </w:pPr>
      <w:hyperlink r:id="rId17" w:history="1">
        <w:r w:rsidR="00A77B0C" w:rsidRPr="00103B20">
          <w:rPr>
            <w:rStyle w:val="Hyperlink"/>
            <w:rFonts w:ascii="Book Antiqua" w:hAnsi="Book Antiqua"/>
            <w:color w:val="auto"/>
            <w:sz w:val="24"/>
            <w:szCs w:val="24"/>
            <w:u w:val="none"/>
          </w:rPr>
          <w:t>Presidential Guidance Note No 2 of 2018:</w:t>
        </w:r>
        <w:r w:rsidR="00A77B0C" w:rsidRPr="00103B20">
          <w:rPr>
            <w:rStyle w:val="Hyperlink"/>
            <w:rFonts w:ascii="Book Antiqua" w:hAnsi="Book Antiqua"/>
            <w:b w:val="0"/>
            <w:bCs w:val="0"/>
            <w:color w:val="auto"/>
            <w:sz w:val="24"/>
            <w:szCs w:val="24"/>
            <w:u w:val="none"/>
          </w:rPr>
          <w:t xml:space="preserve"> </w:t>
        </w:r>
        <w:r w:rsidR="00A77B0C" w:rsidRPr="00103B20">
          <w:rPr>
            <w:rStyle w:val="Hyperlink"/>
            <w:rFonts w:ascii="Book Antiqua" w:hAnsi="Book Antiqua"/>
            <w:color w:val="auto"/>
            <w:sz w:val="24"/>
            <w:szCs w:val="24"/>
            <w:u w:val="none"/>
          </w:rPr>
          <w:t xml:space="preserve">Further guidance on wasted costs and </w:t>
        </w:r>
        <w:r w:rsidR="00A77B0C" w:rsidRPr="00103B20">
          <w:rPr>
            <w:rStyle w:val="Hyperlink"/>
            <w:rFonts w:ascii="Book Antiqua" w:hAnsi="Book Antiqua" w:cs="Arial"/>
            <w:color w:val="auto"/>
            <w:sz w:val="24"/>
            <w:szCs w:val="24"/>
            <w:u w:val="none"/>
          </w:rPr>
          <w:t>unreasonable costs and on the correct approach to applications for costs made in proceedings before the First-tier Tribunal (IAC)</w:t>
        </w:r>
      </w:hyperlink>
      <w:r w:rsidR="00A77B0C" w:rsidRPr="00103B20">
        <w:rPr>
          <w:rFonts w:ascii="Book Antiqua" w:hAnsi="Book Antiqua" w:cs="Arial"/>
          <w:sz w:val="24"/>
          <w:szCs w:val="24"/>
        </w:rPr>
        <w:t xml:space="preserve"> </w:t>
      </w:r>
      <w:r w:rsidR="00A77B0C" w:rsidRPr="00103B20">
        <w:rPr>
          <w:rFonts w:ascii="Book Antiqua" w:hAnsi="Book Antiqua" w:cs="Arial"/>
          <w:b w:val="0"/>
          <w:bCs w:val="0"/>
          <w:color w:val="FF0000"/>
          <w:sz w:val="24"/>
          <w:szCs w:val="24"/>
        </w:rPr>
        <w:t xml:space="preserve">This Guidance Note should be read with Guidance Note No 1 of 2014 and Guidance Note No 1 of 2015. </w:t>
      </w:r>
      <w:r w:rsidR="00A77B0C" w:rsidRPr="00103B20">
        <w:rPr>
          <w:rFonts w:ascii="Book Antiqua" w:hAnsi="Book Antiqua" w:cs="Arial"/>
          <w:b w:val="0"/>
          <w:bCs w:val="0"/>
          <w:sz w:val="24"/>
          <w:szCs w:val="24"/>
        </w:rPr>
        <w:t>(</w:t>
      </w:r>
      <w:r w:rsidR="00A77B0C" w:rsidRPr="00103B20">
        <w:rPr>
          <w:rFonts w:ascii="Book Antiqua" w:hAnsi="Book Antiqua"/>
          <w:b w:val="0"/>
          <w:bCs w:val="0"/>
          <w:sz w:val="24"/>
          <w:szCs w:val="24"/>
        </w:rPr>
        <w:t>2018, FtTIAC President)</w:t>
      </w:r>
    </w:p>
    <w:p w14:paraId="4AD7E95E" w14:textId="55484272" w:rsidR="00A77B0C" w:rsidRPr="00103B20" w:rsidRDefault="00AB6733" w:rsidP="00A77B0C">
      <w:pPr>
        <w:pStyle w:val="Heading1"/>
        <w:numPr>
          <w:ilvl w:val="0"/>
          <w:numId w:val="19"/>
        </w:numPr>
        <w:spacing w:before="0" w:beforeAutospacing="0" w:after="0" w:afterAutospacing="0"/>
        <w:jc w:val="both"/>
        <w:rPr>
          <w:rFonts w:ascii="Book Antiqua" w:hAnsi="Book Antiqua"/>
          <w:sz w:val="24"/>
          <w:szCs w:val="24"/>
        </w:rPr>
      </w:pPr>
      <w:hyperlink r:id="rId18" w:history="1">
        <w:r w:rsidR="00A77B0C" w:rsidRPr="00103B20">
          <w:rPr>
            <w:rStyle w:val="Hyperlink"/>
            <w:rFonts w:ascii="Book Antiqua" w:hAnsi="Book Antiqua"/>
            <w:color w:val="auto"/>
            <w:sz w:val="24"/>
            <w:szCs w:val="24"/>
            <w:u w:val="none"/>
          </w:rPr>
          <w:t>Presidential Guidance Note No 1 of 2015: Wasted Costs and Unreasonable Costs</w:t>
        </w:r>
      </w:hyperlink>
      <w:r w:rsidR="00A77B0C" w:rsidRPr="00103B20">
        <w:rPr>
          <w:rFonts w:ascii="Book Antiqua" w:hAnsi="Book Antiqua"/>
          <w:sz w:val="24"/>
          <w:szCs w:val="24"/>
        </w:rPr>
        <w:t xml:space="preserve"> </w:t>
      </w:r>
      <w:r w:rsidR="00A77B0C" w:rsidRPr="00103B20">
        <w:rPr>
          <w:rFonts w:ascii="Book Antiqua" w:hAnsi="Book Antiqua" w:cs="Arial"/>
          <w:b w:val="0"/>
          <w:bCs w:val="0"/>
          <w:sz w:val="24"/>
          <w:szCs w:val="24"/>
        </w:rPr>
        <w:t>(</w:t>
      </w:r>
      <w:r w:rsidR="00A77B0C" w:rsidRPr="00103B20">
        <w:rPr>
          <w:rFonts w:ascii="Book Antiqua" w:hAnsi="Book Antiqua"/>
          <w:b w:val="0"/>
          <w:bCs w:val="0"/>
          <w:sz w:val="24"/>
          <w:szCs w:val="24"/>
        </w:rPr>
        <w:t>18 May 2015, FtTIAC President)</w:t>
      </w:r>
    </w:p>
    <w:p w14:paraId="6F0EB2AE" w14:textId="77777777" w:rsidR="00BB3F03" w:rsidRPr="00832F4F" w:rsidRDefault="00BB3F03" w:rsidP="00832F4F">
      <w:pPr>
        <w:spacing w:after="0" w:line="240" w:lineRule="auto"/>
        <w:jc w:val="both"/>
        <w:rPr>
          <w:rFonts w:ascii="Book Antiqua" w:hAnsi="Book Antiqua"/>
          <w:sz w:val="24"/>
          <w:szCs w:val="24"/>
        </w:rPr>
      </w:pPr>
    </w:p>
    <w:p w14:paraId="330E65CA" w14:textId="31B15593" w:rsidR="004D0FDB" w:rsidRPr="00832F4F" w:rsidRDefault="004D0FDB" w:rsidP="00832F4F">
      <w:pPr>
        <w:spacing w:after="0" w:line="240" w:lineRule="auto"/>
        <w:jc w:val="both"/>
        <w:rPr>
          <w:rFonts w:ascii="Book Antiqua" w:hAnsi="Book Antiqua"/>
          <w:b/>
          <w:bCs/>
          <w:sz w:val="24"/>
          <w:szCs w:val="24"/>
          <w:u w:val="single"/>
        </w:rPr>
      </w:pPr>
      <w:r w:rsidRPr="00832F4F">
        <w:rPr>
          <w:rFonts w:ascii="Book Antiqua" w:hAnsi="Book Antiqua"/>
          <w:b/>
          <w:bCs/>
          <w:sz w:val="24"/>
          <w:szCs w:val="24"/>
          <w:u w:val="single"/>
        </w:rPr>
        <w:lastRenderedPageBreak/>
        <w:t xml:space="preserve">Joint </w:t>
      </w:r>
      <w:r w:rsidR="00BB3F03" w:rsidRPr="00832F4F">
        <w:rPr>
          <w:rFonts w:ascii="Book Antiqua" w:hAnsi="Book Antiqua"/>
          <w:b/>
          <w:bCs/>
          <w:sz w:val="24"/>
          <w:szCs w:val="24"/>
          <w:u w:val="single"/>
        </w:rPr>
        <w:t xml:space="preserve">FtTIAC &amp; UTIAC </w:t>
      </w:r>
      <w:r w:rsidRPr="00832F4F">
        <w:rPr>
          <w:rFonts w:ascii="Book Antiqua" w:hAnsi="Book Antiqua"/>
          <w:b/>
          <w:bCs/>
          <w:sz w:val="24"/>
          <w:szCs w:val="24"/>
          <w:u w:val="single"/>
        </w:rPr>
        <w:t>Presidential Guidance</w:t>
      </w:r>
    </w:p>
    <w:p w14:paraId="7B2CAED5" w14:textId="77777777" w:rsidR="00BB3F03" w:rsidRPr="00680852" w:rsidRDefault="00BB3F03" w:rsidP="00832F4F">
      <w:pPr>
        <w:spacing w:after="0" w:line="240" w:lineRule="auto"/>
        <w:jc w:val="both"/>
        <w:rPr>
          <w:rFonts w:ascii="Book Antiqua" w:hAnsi="Book Antiqua"/>
          <w:b/>
          <w:bCs/>
          <w:sz w:val="24"/>
          <w:szCs w:val="24"/>
        </w:rPr>
      </w:pPr>
    </w:p>
    <w:bookmarkStart w:id="4" w:name="_Hlk178164713"/>
    <w:p w14:paraId="07822A18" w14:textId="4B6C5625" w:rsidR="00680852" w:rsidRPr="00680852" w:rsidRDefault="00680852" w:rsidP="00832F4F">
      <w:pPr>
        <w:pStyle w:val="Heading1"/>
        <w:numPr>
          <w:ilvl w:val="0"/>
          <w:numId w:val="14"/>
        </w:numPr>
        <w:shd w:val="clear" w:color="auto" w:fill="FFFFFF"/>
        <w:spacing w:before="0" w:beforeAutospacing="0" w:after="0" w:afterAutospacing="0"/>
        <w:jc w:val="both"/>
        <w:rPr>
          <w:rFonts w:ascii="Book Antiqua" w:hAnsi="Book Antiqua"/>
          <w:b w:val="0"/>
          <w:bCs w:val="0"/>
          <w:sz w:val="24"/>
          <w:szCs w:val="24"/>
        </w:rPr>
      </w:pPr>
      <w:r w:rsidRPr="00680852">
        <w:fldChar w:fldCharType="begin"/>
      </w:r>
      <w:r w:rsidRPr="00680852">
        <w:rPr>
          <w:rFonts w:ascii="Book Antiqua" w:hAnsi="Book Antiqua"/>
          <w:sz w:val="24"/>
          <w:szCs w:val="24"/>
        </w:rPr>
        <w:instrText xml:space="preserve"> HYPERLINK "https://www.judiciary.uk/guidance-and-resources/joint-presidential-guidance-2019-no-1-permission-to-appeal-to-utiac/" </w:instrText>
      </w:r>
      <w:r w:rsidRPr="00680852">
        <w:fldChar w:fldCharType="separate"/>
      </w:r>
      <w:r w:rsidRPr="00680852">
        <w:rPr>
          <w:rStyle w:val="Hyperlink"/>
          <w:rFonts w:ascii="Book Antiqua" w:hAnsi="Book Antiqua" w:cs="Arial"/>
          <w:color w:val="auto"/>
          <w:sz w:val="24"/>
          <w:szCs w:val="24"/>
          <w:u w:val="none"/>
        </w:rPr>
        <w:t xml:space="preserve">Joint Presidential Guidance Note 2024 No 1: </w:t>
      </w:r>
      <w:r w:rsidRPr="00680852">
        <w:rPr>
          <w:rStyle w:val="Hyperlink"/>
          <w:rFonts w:ascii="Book Antiqua" w:hAnsi="Book Antiqua" w:cs="Arial"/>
          <w:color w:val="auto"/>
          <w:sz w:val="24"/>
          <w:szCs w:val="24"/>
          <w:u w:val="none"/>
        </w:rPr>
        <w:fldChar w:fldCharType="end"/>
      </w:r>
      <w:r w:rsidRPr="00680852">
        <w:rPr>
          <w:rFonts w:ascii="Book Antiqua" w:hAnsi="Book Antiqua"/>
          <w:sz w:val="24"/>
          <w:szCs w:val="24"/>
        </w:rPr>
        <w:t xml:space="preserve"> Appointment of litigation friends in the Upper Tribunal (Immigration and Asylum Chamber) and First-tier Tribunal (Immigration and Asylum Chamber)</w:t>
      </w:r>
      <w:r w:rsidRPr="00680852">
        <w:rPr>
          <w:rFonts w:ascii="Book Antiqua" w:hAnsi="Book Antiqua" w:cs="Arial"/>
          <w:b w:val="0"/>
          <w:bCs w:val="0"/>
          <w:sz w:val="24"/>
          <w:szCs w:val="24"/>
        </w:rPr>
        <w:t xml:space="preserve"> (</w:t>
      </w:r>
      <w:r>
        <w:rPr>
          <w:rFonts w:ascii="Book Antiqua" w:hAnsi="Book Antiqua" w:cs="Arial"/>
          <w:b w:val="0"/>
          <w:bCs w:val="0"/>
          <w:sz w:val="24"/>
          <w:szCs w:val="24"/>
        </w:rPr>
        <w:t>2 December 2024</w:t>
      </w:r>
      <w:r w:rsidRPr="00680852">
        <w:rPr>
          <w:rFonts w:ascii="Book Antiqua" w:hAnsi="Book Antiqua" w:cs="Arial"/>
          <w:b w:val="0"/>
          <w:bCs w:val="0"/>
          <w:sz w:val="24"/>
          <w:szCs w:val="24"/>
        </w:rPr>
        <w:t>, UTIAC and FtTIAC Presidents)</w:t>
      </w:r>
    </w:p>
    <w:p w14:paraId="3F519FCC" w14:textId="15EB860C" w:rsidR="00BB3F03" w:rsidRPr="00832F4F" w:rsidRDefault="00AB6733" w:rsidP="00832F4F">
      <w:pPr>
        <w:pStyle w:val="Heading1"/>
        <w:numPr>
          <w:ilvl w:val="0"/>
          <w:numId w:val="14"/>
        </w:numPr>
        <w:shd w:val="clear" w:color="auto" w:fill="FFFFFF"/>
        <w:spacing w:before="0" w:beforeAutospacing="0" w:after="0" w:afterAutospacing="0"/>
        <w:jc w:val="both"/>
        <w:rPr>
          <w:rFonts w:ascii="Book Antiqua" w:hAnsi="Book Antiqua"/>
          <w:b w:val="0"/>
          <w:bCs w:val="0"/>
          <w:sz w:val="24"/>
          <w:szCs w:val="24"/>
        </w:rPr>
      </w:pPr>
      <w:hyperlink r:id="rId19" w:history="1">
        <w:r w:rsidR="001F5CC7" w:rsidRPr="00680852">
          <w:rPr>
            <w:rStyle w:val="Hyperlink"/>
            <w:rFonts w:ascii="Book Antiqua" w:hAnsi="Book Antiqua" w:cs="Arial"/>
            <w:color w:val="auto"/>
            <w:sz w:val="24"/>
            <w:szCs w:val="24"/>
            <w:u w:val="none"/>
          </w:rPr>
          <w:t>Joint Presidential Guidance Note 2019 No 1: Permission to appeal to UTIAC</w:t>
        </w:r>
      </w:hyperlink>
      <w:r w:rsidR="001F5CC7" w:rsidRPr="00680852">
        <w:rPr>
          <w:rFonts w:ascii="Book Antiqua" w:hAnsi="Book Antiqua" w:cs="Arial"/>
          <w:b w:val="0"/>
          <w:bCs w:val="0"/>
          <w:sz w:val="24"/>
          <w:szCs w:val="24"/>
        </w:rPr>
        <w:t xml:space="preserve"> (30 August 2019</w:t>
      </w:r>
      <w:r w:rsidR="001F5CC7" w:rsidRPr="00832F4F">
        <w:rPr>
          <w:rFonts w:ascii="Book Antiqua" w:hAnsi="Book Antiqua" w:cs="Arial"/>
          <w:b w:val="0"/>
          <w:bCs w:val="0"/>
          <w:sz w:val="24"/>
          <w:szCs w:val="24"/>
        </w:rPr>
        <w:t xml:space="preserve">, UTIAC and FtTIAC Presidents) </w:t>
      </w:r>
      <w:bookmarkEnd w:id="4"/>
      <w:r w:rsidR="001F5CC7" w:rsidRPr="00832F4F">
        <w:rPr>
          <w:rFonts w:ascii="Book Antiqua" w:hAnsi="Book Antiqua"/>
          <w:b w:val="0"/>
          <w:bCs w:val="0"/>
          <w:color w:val="FF0000"/>
          <w:sz w:val="24"/>
          <w:szCs w:val="24"/>
        </w:rPr>
        <w:t xml:space="preserve">This Guidance states that it replaces </w:t>
      </w:r>
      <w:r w:rsidR="000153A3">
        <w:rPr>
          <w:rFonts w:ascii="Book Antiqua" w:hAnsi="Book Antiqua"/>
          <w:b w:val="0"/>
          <w:bCs w:val="0"/>
          <w:color w:val="FF0000"/>
          <w:sz w:val="24"/>
          <w:szCs w:val="24"/>
        </w:rPr>
        <w:t xml:space="preserve">UTIAC </w:t>
      </w:r>
      <w:r w:rsidR="001F5CC7" w:rsidRPr="00832F4F">
        <w:rPr>
          <w:rFonts w:ascii="Book Antiqua" w:hAnsi="Book Antiqua"/>
          <w:b w:val="0"/>
          <w:bCs w:val="0"/>
          <w:color w:val="FF0000"/>
          <w:sz w:val="24"/>
          <w:szCs w:val="24"/>
        </w:rPr>
        <w:t>Guidance Note 2011 No 1, as amended in 2013 and 2014.</w:t>
      </w:r>
    </w:p>
    <w:bookmarkStart w:id="5" w:name="_Hlk178163813"/>
    <w:p w14:paraId="04AD7808" w14:textId="77777777" w:rsidR="00BB3F03" w:rsidRPr="00103B20" w:rsidRDefault="00AA27F3" w:rsidP="00832F4F">
      <w:pPr>
        <w:pStyle w:val="Heading1"/>
        <w:numPr>
          <w:ilvl w:val="0"/>
          <w:numId w:val="14"/>
        </w:numPr>
        <w:shd w:val="clear" w:color="auto" w:fill="FFFFFF"/>
        <w:spacing w:before="0" w:beforeAutospacing="0" w:after="0" w:afterAutospacing="0"/>
        <w:jc w:val="both"/>
        <w:rPr>
          <w:rFonts w:ascii="Book Antiqua" w:hAnsi="Book Antiqua"/>
          <w:b w:val="0"/>
          <w:bCs w:val="0"/>
          <w:sz w:val="24"/>
          <w:szCs w:val="24"/>
        </w:rPr>
      </w:pPr>
      <w:r w:rsidRPr="00103B20">
        <w:fldChar w:fldCharType="begin"/>
      </w:r>
      <w:r w:rsidRPr="00103B20">
        <w:instrText xml:space="preserve"> HYPERLINK "https://www.judiciary.uk/wp-content/uploads/2014/07/joint-presidential-guidance.pdf" </w:instrText>
      </w:r>
      <w:r w:rsidRPr="00103B20">
        <w:fldChar w:fldCharType="separate"/>
      </w:r>
      <w:r w:rsidR="001F5114" w:rsidRPr="00103B20">
        <w:rPr>
          <w:rStyle w:val="Hyperlink"/>
          <w:rFonts w:ascii="Book Antiqua" w:hAnsi="Book Antiqua" w:cs="Arial"/>
          <w:color w:val="auto"/>
          <w:sz w:val="24"/>
          <w:szCs w:val="24"/>
          <w:u w:val="none"/>
        </w:rPr>
        <w:t>Joint Presidential Guidance Note 2011 No 3: Judicial Titles in UTIAC and FtTIAC</w:t>
      </w:r>
      <w:r w:rsidRPr="00103B20">
        <w:rPr>
          <w:rStyle w:val="Hyperlink"/>
          <w:rFonts w:ascii="Book Antiqua" w:hAnsi="Book Antiqua" w:cs="Arial"/>
          <w:color w:val="auto"/>
          <w:sz w:val="24"/>
          <w:szCs w:val="24"/>
          <w:u w:val="none"/>
        </w:rPr>
        <w:fldChar w:fldCharType="end"/>
      </w:r>
      <w:r w:rsidR="001F5114" w:rsidRPr="00103B20">
        <w:rPr>
          <w:rFonts w:ascii="Book Antiqua" w:hAnsi="Book Antiqua" w:cs="Arial"/>
          <w:b w:val="0"/>
          <w:bCs w:val="0"/>
          <w:sz w:val="24"/>
          <w:szCs w:val="24"/>
        </w:rPr>
        <w:t xml:space="preserve"> (2 December 2011, UTIAC and FtTIAC Presidents)</w:t>
      </w:r>
    </w:p>
    <w:bookmarkEnd w:id="5"/>
    <w:p w14:paraId="1F7ACBEA" w14:textId="77777777" w:rsidR="00BB3F03" w:rsidRPr="00103B20" w:rsidRDefault="00AA27F3" w:rsidP="00832F4F">
      <w:pPr>
        <w:pStyle w:val="Heading1"/>
        <w:numPr>
          <w:ilvl w:val="0"/>
          <w:numId w:val="14"/>
        </w:numPr>
        <w:shd w:val="clear" w:color="auto" w:fill="FFFFFF"/>
        <w:spacing w:before="0" w:beforeAutospacing="0" w:after="0" w:afterAutospacing="0"/>
        <w:jc w:val="both"/>
        <w:rPr>
          <w:rFonts w:ascii="Book Antiqua" w:hAnsi="Book Antiqua"/>
          <w:b w:val="0"/>
          <w:bCs w:val="0"/>
          <w:sz w:val="24"/>
          <w:szCs w:val="24"/>
        </w:rPr>
      </w:pPr>
      <w:r w:rsidRPr="00103B20">
        <w:fldChar w:fldCharType="begin"/>
      </w:r>
      <w:r w:rsidRPr="00103B20">
        <w:instrText xml:space="preserve"> HYPERLINK "https://www.judiciary.uk/wp-content/uploads/2014/07/joint-guidance-4-fee-awards.pdf" </w:instrText>
      </w:r>
      <w:r w:rsidRPr="00103B20">
        <w:fldChar w:fldCharType="separate"/>
      </w:r>
      <w:r w:rsidR="009B04CB" w:rsidRPr="00103B20">
        <w:rPr>
          <w:rStyle w:val="Hyperlink"/>
          <w:rFonts w:ascii="Book Antiqua" w:hAnsi="Book Antiqua"/>
          <w:color w:val="auto"/>
          <w:sz w:val="24"/>
          <w:szCs w:val="24"/>
          <w:u w:val="none"/>
        </w:rPr>
        <w:t>Joint Presidential Guidance Note 2011 No 4: Fee awards in Immigration Appeals</w:t>
      </w:r>
      <w:r w:rsidRPr="00103B20">
        <w:rPr>
          <w:rStyle w:val="Hyperlink"/>
          <w:rFonts w:ascii="Book Antiqua" w:hAnsi="Book Antiqua"/>
          <w:color w:val="auto"/>
          <w:sz w:val="24"/>
          <w:szCs w:val="24"/>
          <w:u w:val="none"/>
        </w:rPr>
        <w:fldChar w:fldCharType="end"/>
      </w:r>
      <w:r w:rsidR="009B04CB" w:rsidRPr="00103B20">
        <w:rPr>
          <w:rFonts w:ascii="Book Antiqua" w:hAnsi="Book Antiqua"/>
          <w:b w:val="0"/>
          <w:bCs w:val="0"/>
          <w:sz w:val="24"/>
          <w:szCs w:val="24"/>
        </w:rPr>
        <w:t xml:space="preserve"> (December 2011, </w:t>
      </w:r>
      <w:r w:rsidR="009B04CB" w:rsidRPr="00103B20">
        <w:rPr>
          <w:rFonts w:ascii="Book Antiqua" w:hAnsi="Book Antiqua" w:cs="Arial"/>
          <w:b w:val="0"/>
          <w:bCs w:val="0"/>
          <w:sz w:val="24"/>
          <w:szCs w:val="24"/>
        </w:rPr>
        <w:t>UTIAC and FtTIAC Presidents</w:t>
      </w:r>
      <w:r w:rsidR="009B04CB" w:rsidRPr="00103B20">
        <w:rPr>
          <w:rFonts w:ascii="Book Antiqua" w:hAnsi="Book Antiqua"/>
          <w:b w:val="0"/>
          <w:bCs w:val="0"/>
          <w:sz w:val="24"/>
          <w:szCs w:val="24"/>
        </w:rPr>
        <w:t>)</w:t>
      </w:r>
    </w:p>
    <w:bookmarkStart w:id="6" w:name="_Hlk178164419"/>
    <w:p w14:paraId="03055F8A" w14:textId="69F0ED47" w:rsidR="001F5CC7" w:rsidRPr="00832F4F" w:rsidRDefault="00AA27F3" w:rsidP="00832F4F">
      <w:pPr>
        <w:pStyle w:val="Heading1"/>
        <w:numPr>
          <w:ilvl w:val="0"/>
          <w:numId w:val="14"/>
        </w:numPr>
        <w:shd w:val="clear" w:color="auto" w:fill="FFFFFF"/>
        <w:spacing w:before="0" w:beforeAutospacing="0" w:after="0" w:afterAutospacing="0"/>
        <w:jc w:val="both"/>
        <w:rPr>
          <w:rFonts w:ascii="Book Antiqua" w:hAnsi="Book Antiqua"/>
          <w:b w:val="0"/>
          <w:bCs w:val="0"/>
          <w:sz w:val="24"/>
          <w:szCs w:val="24"/>
        </w:rPr>
      </w:pPr>
      <w:r>
        <w:fldChar w:fldCharType="begin"/>
      </w:r>
      <w:r w:rsidR="004B7786">
        <w:instrText>HYPERLINK "https://www.judiciary.uk/guidance-and-resources/utiac-presidential-guidance/"</w:instrText>
      </w:r>
      <w:r>
        <w:fldChar w:fldCharType="separate"/>
      </w:r>
      <w:r w:rsidR="001F5CC7" w:rsidRPr="00832F4F">
        <w:rPr>
          <w:rStyle w:val="Hyperlink"/>
          <w:rFonts w:ascii="Book Antiqua" w:hAnsi="Book Antiqua"/>
          <w:color w:val="auto"/>
          <w:sz w:val="24"/>
          <w:szCs w:val="24"/>
          <w:u w:val="none"/>
        </w:rPr>
        <w:t xml:space="preserve">Joint Presidential Guidance Note 2010 No 2: Child, vulnerable </w:t>
      </w:r>
      <w:proofErr w:type="gramStart"/>
      <w:r w:rsidR="001F5CC7" w:rsidRPr="00832F4F">
        <w:rPr>
          <w:rStyle w:val="Hyperlink"/>
          <w:rFonts w:ascii="Book Antiqua" w:hAnsi="Book Antiqua"/>
          <w:color w:val="auto"/>
          <w:sz w:val="24"/>
          <w:szCs w:val="24"/>
          <w:u w:val="none"/>
        </w:rPr>
        <w:t>adult</w:t>
      </w:r>
      <w:proofErr w:type="gramEnd"/>
      <w:r w:rsidR="001F5CC7" w:rsidRPr="00832F4F">
        <w:rPr>
          <w:rStyle w:val="Hyperlink"/>
          <w:rFonts w:ascii="Book Antiqua" w:hAnsi="Book Antiqua"/>
          <w:color w:val="auto"/>
          <w:sz w:val="24"/>
          <w:szCs w:val="24"/>
          <w:u w:val="none"/>
        </w:rPr>
        <w:t xml:space="preserve"> and sensitive appellant guidance</w:t>
      </w:r>
      <w:r>
        <w:rPr>
          <w:rStyle w:val="Hyperlink"/>
          <w:rFonts w:ascii="Book Antiqua" w:hAnsi="Book Antiqua"/>
          <w:color w:val="auto"/>
          <w:sz w:val="24"/>
          <w:szCs w:val="24"/>
          <w:u w:val="none"/>
        </w:rPr>
        <w:fldChar w:fldCharType="end"/>
      </w:r>
      <w:r w:rsidR="001F5CC7" w:rsidRPr="00832F4F">
        <w:rPr>
          <w:rFonts w:ascii="Book Antiqua" w:hAnsi="Book Antiqua"/>
          <w:b w:val="0"/>
          <w:bCs w:val="0"/>
          <w:sz w:val="24"/>
          <w:szCs w:val="24"/>
        </w:rPr>
        <w:t xml:space="preserve"> (</w:t>
      </w:r>
      <w:r w:rsidR="00817A48">
        <w:rPr>
          <w:rFonts w:ascii="Book Antiqua" w:hAnsi="Book Antiqua"/>
          <w:b w:val="0"/>
          <w:bCs w:val="0"/>
          <w:sz w:val="24"/>
          <w:szCs w:val="24"/>
        </w:rPr>
        <w:t>3</w:t>
      </w:r>
      <w:r w:rsidR="001F5CC7" w:rsidRPr="00832F4F">
        <w:rPr>
          <w:rFonts w:ascii="Book Antiqua" w:hAnsi="Book Antiqua"/>
          <w:b w:val="0"/>
          <w:bCs w:val="0"/>
          <w:sz w:val="24"/>
          <w:szCs w:val="24"/>
        </w:rPr>
        <w:t xml:space="preserve">0 October 2010, </w:t>
      </w:r>
      <w:r w:rsidR="001F5CC7" w:rsidRPr="00832F4F">
        <w:rPr>
          <w:rFonts w:ascii="Book Antiqua" w:hAnsi="Book Antiqua" w:cs="Arial"/>
          <w:b w:val="0"/>
          <w:bCs w:val="0"/>
          <w:sz w:val="24"/>
          <w:szCs w:val="24"/>
        </w:rPr>
        <w:t>UTIAC and FtTIAC Presidents)</w:t>
      </w:r>
      <w:r w:rsidR="001F5CC7" w:rsidRPr="00832F4F">
        <w:rPr>
          <w:rFonts w:ascii="Book Antiqua" w:hAnsi="Book Antiqua"/>
          <w:b w:val="0"/>
          <w:bCs w:val="0"/>
          <w:sz w:val="24"/>
          <w:szCs w:val="24"/>
        </w:rPr>
        <w:t xml:space="preserve"> </w:t>
      </w:r>
    </w:p>
    <w:bookmarkEnd w:id="6"/>
    <w:p w14:paraId="436DD2CF" w14:textId="673D39AC" w:rsidR="007C5287" w:rsidRPr="00832F4F" w:rsidRDefault="007C5287" w:rsidP="00832F4F">
      <w:pPr>
        <w:pStyle w:val="Heading1"/>
        <w:shd w:val="clear" w:color="auto" w:fill="FFFFFF"/>
        <w:spacing w:before="0" w:beforeAutospacing="0" w:after="0" w:afterAutospacing="0"/>
        <w:ind w:left="720"/>
        <w:jc w:val="both"/>
        <w:rPr>
          <w:rFonts w:ascii="Book Antiqua" w:hAnsi="Book Antiqua"/>
          <w:b w:val="0"/>
          <w:bCs w:val="0"/>
          <w:sz w:val="24"/>
          <w:szCs w:val="24"/>
        </w:rPr>
      </w:pPr>
    </w:p>
    <w:p w14:paraId="32DA5998" w14:textId="697753C7" w:rsidR="007C5287" w:rsidRPr="00832F4F" w:rsidRDefault="00805D84" w:rsidP="00832F4F">
      <w:pPr>
        <w:spacing w:after="0" w:line="240" w:lineRule="auto"/>
        <w:jc w:val="both"/>
        <w:rPr>
          <w:rFonts w:ascii="Book Antiqua" w:hAnsi="Book Antiqua"/>
          <w:b/>
          <w:bCs/>
          <w:sz w:val="24"/>
          <w:szCs w:val="24"/>
          <w:u w:val="single"/>
        </w:rPr>
      </w:pPr>
      <w:r>
        <w:rPr>
          <w:rFonts w:ascii="Book Antiqua" w:hAnsi="Book Antiqua"/>
          <w:b/>
          <w:bCs/>
          <w:sz w:val="24"/>
          <w:szCs w:val="24"/>
          <w:u w:val="single"/>
        </w:rPr>
        <w:t xml:space="preserve">UTIAC </w:t>
      </w:r>
      <w:r w:rsidR="007C5287" w:rsidRPr="00832F4F">
        <w:rPr>
          <w:rFonts w:ascii="Book Antiqua" w:hAnsi="Book Antiqua"/>
          <w:b/>
          <w:bCs/>
          <w:sz w:val="24"/>
          <w:szCs w:val="24"/>
          <w:u w:val="single"/>
        </w:rPr>
        <w:t>Practice Directions</w:t>
      </w:r>
    </w:p>
    <w:p w14:paraId="58E96640" w14:textId="77777777" w:rsidR="00287D3F" w:rsidRPr="00287D3F" w:rsidRDefault="00287D3F" w:rsidP="00287D3F">
      <w:pPr>
        <w:pStyle w:val="Heading1"/>
        <w:shd w:val="clear" w:color="auto" w:fill="FFFFFF"/>
        <w:spacing w:before="0" w:beforeAutospacing="0" w:after="0" w:afterAutospacing="0"/>
        <w:jc w:val="both"/>
        <w:rPr>
          <w:rFonts w:ascii="Book Antiqua" w:hAnsi="Book Antiqua"/>
          <w:b w:val="0"/>
          <w:bCs w:val="0"/>
          <w:sz w:val="24"/>
          <w:szCs w:val="24"/>
        </w:rPr>
      </w:pPr>
    </w:p>
    <w:bookmarkStart w:id="7" w:name="_Hlk177379689"/>
    <w:p w14:paraId="7EAA99EB" w14:textId="6C1BC69F" w:rsidR="00BB3F03" w:rsidRPr="00C13A79" w:rsidRDefault="00003249" w:rsidP="00832F4F">
      <w:pPr>
        <w:pStyle w:val="Heading1"/>
        <w:numPr>
          <w:ilvl w:val="0"/>
          <w:numId w:val="15"/>
        </w:numPr>
        <w:shd w:val="clear" w:color="auto" w:fill="FFFFFF"/>
        <w:spacing w:before="0" w:beforeAutospacing="0" w:after="0" w:afterAutospacing="0"/>
        <w:jc w:val="both"/>
        <w:rPr>
          <w:rStyle w:val="Hyperlink"/>
          <w:rFonts w:ascii="Book Antiqua" w:hAnsi="Book Antiqua"/>
          <w:b w:val="0"/>
          <w:bCs w:val="0"/>
          <w:color w:val="auto"/>
          <w:sz w:val="24"/>
          <w:szCs w:val="24"/>
          <w:u w:val="none"/>
        </w:rPr>
      </w:pPr>
      <w:r w:rsidRPr="00C13A79">
        <w:rPr>
          <w:rFonts w:ascii="Book Antiqua" w:hAnsi="Book Antiqua"/>
          <w:sz w:val="24"/>
          <w:szCs w:val="24"/>
        </w:rPr>
        <w:fldChar w:fldCharType="begin"/>
      </w:r>
      <w:r w:rsidR="00C13A79">
        <w:rPr>
          <w:rFonts w:ascii="Book Antiqua" w:hAnsi="Book Antiqua"/>
          <w:sz w:val="24"/>
          <w:szCs w:val="24"/>
        </w:rPr>
        <w:instrText>HYPERLINK "https://www.judiciary.uk/guidance-and-resources/practice-direction-for-the-immigration-and-asylum-chamber-of-the-upper-tribunal-electronic-filing-of-documents-online-ce-file/"</w:instrText>
      </w:r>
      <w:r w:rsidRPr="00C13A79">
        <w:rPr>
          <w:rFonts w:ascii="Book Antiqua" w:hAnsi="Book Antiqua"/>
          <w:sz w:val="24"/>
          <w:szCs w:val="24"/>
        </w:rPr>
      </w:r>
      <w:r w:rsidRPr="00C13A79">
        <w:rPr>
          <w:rFonts w:ascii="Book Antiqua" w:hAnsi="Book Antiqua"/>
          <w:sz w:val="24"/>
          <w:szCs w:val="24"/>
        </w:rPr>
        <w:fldChar w:fldCharType="separate"/>
      </w:r>
      <w:r w:rsidR="007C5287" w:rsidRPr="00C13A79">
        <w:rPr>
          <w:rStyle w:val="Hyperlink"/>
          <w:rFonts w:ascii="Book Antiqua" w:hAnsi="Book Antiqua"/>
          <w:color w:val="auto"/>
          <w:sz w:val="24"/>
          <w:szCs w:val="24"/>
          <w:u w:val="none"/>
        </w:rPr>
        <w:t>Practice Direction for the Immigration and Asylum Chamber of the Upper Tribunal: Electronic filing of documents online – CE-file</w:t>
      </w:r>
      <w:r w:rsidR="007C5287" w:rsidRPr="00C13A79">
        <w:rPr>
          <w:rStyle w:val="Hyperlink"/>
          <w:rFonts w:ascii="Book Antiqua" w:hAnsi="Book Antiqua"/>
          <w:b w:val="0"/>
          <w:bCs w:val="0"/>
          <w:color w:val="auto"/>
          <w:sz w:val="24"/>
          <w:szCs w:val="24"/>
          <w:u w:val="none"/>
        </w:rPr>
        <w:t xml:space="preserve"> (31 August 2023, </w:t>
      </w:r>
      <w:r w:rsidR="000B45E9" w:rsidRPr="00C13A79">
        <w:rPr>
          <w:rStyle w:val="Hyperlink"/>
          <w:rFonts w:ascii="Book Antiqua" w:hAnsi="Book Antiqua"/>
          <w:b w:val="0"/>
          <w:bCs w:val="0"/>
          <w:color w:val="auto"/>
          <w:sz w:val="24"/>
          <w:szCs w:val="24"/>
          <w:u w:val="none"/>
        </w:rPr>
        <w:t>Senior President of Tribunals</w:t>
      </w:r>
      <w:r w:rsidR="007C5287" w:rsidRPr="00C13A79">
        <w:rPr>
          <w:rStyle w:val="Hyperlink"/>
          <w:rFonts w:ascii="Book Antiqua" w:hAnsi="Book Antiqua"/>
          <w:b w:val="0"/>
          <w:bCs w:val="0"/>
          <w:color w:val="auto"/>
          <w:sz w:val="24"/>
          <w:szCs w:val="24"/>
          <w:u w:val="none"/>
        </w:rPr>
        <w:t>)</w:t>
      </w:r>
    </w:p>
    <w:bookmarkEnd w:id="7"/>
    <w:p w14:paraId="402EA099" w14:textId="0E09C75E" w:rsidR="00BB3F03" w:rsidRPr="00832F4F" w:rsidRDefault="00003249" w:rsidP="00832F4F">
      <w:pPr>
        <w:pStyle w:val="Heading1"/>
        <w:numPr>
          <w:ilvl w:val="0"/>
          <w:numId w:val="15"/>
        </w:numPr>
        <w:shd w:val="clear" w:color="auto" w:fill="FFFFFF"/>
        <w:spacing w:before="0" w:beforeAutospacing="0" w:after="0" w:afterAutospacing="0"/>
        <w:jc w:val="both"/>
        <w:rPr>
          <w:rFonts w:ascii="Book Antiqua" w:hAnsi="Book Antiqua"/>
          <w:b w:val="0"/>
          <w:bCs w:val="0"/>
          <w:sz w:val="24"/>
          <w:szCs w:val="24"/>
        </w:rPr>
      </w:pPr>
      <w:r w:rsidRPr="00C13A79">
        <w:rPr>
          <w:rFonts w:ascii="Book Antiqua" w:hAnsi="Book Antiqua"/>
          <w:sz w:val="24"/>
          <w:szCs w:val="24"/>
        </w:rPr>
        <w:fldChar w:fldCharType="end"/>
      </w:r>
      <w:hyperlink r:id="rId20" w:history="1">
        <w:r w:rsidR="00B1280F" w:rsidRPr="00832F4F">
          <w:rPr>
            <w:rStyle w:val="Hyperlink"/>
            <w:rFonts w:ascii="Book Antiqua" w:hAnsi="Book Antiqua" w:cs="Arial"/>
            <w:color w:val="auto"/>
            <w:sz w:val="24"/>
            <w:szCs w:val="24"/>
            <w:u w:val="none"/>
          </w:rPr>
          <w:t>Practice Directions: Immigration Judicial Review in the Immigration and Asylum Chamber of the Upper Tribunal</w:t>
        </w:r>
      </w:hyperlink>
      <w:r w:rsidR="00B1280F" w:rsidRPr="00832F4F">
        <w:rPr>
          <w:rFonts w:ascii="Book Antiqua" w:hAnsi="Book Antiqua" w:cs="Arial"/>
          <w:b w:val="0"/>
          <w:bCs w:val="0"/>
          <w:sz w:val="24"/>
          <w:szCs w:val="24"/>
        </w:rPr>
        <w:t xml:space="preserve"> (17 October 2011 amended on 1 November 2013, </w:t>
      </w:r>
      <w:r w:rsidR="00B1280F" w:rsidRPr="00832F4F">
        <w:rPr>
          <w:rFonts w:ascii="Book Antiqua" w:hAnsi="Book Antiqua"/>
          <w:b w:val="0"/>
          <w:bCs w:val="0"/>
          <w:sz w:val="24"/>
          <w:szCs w:val="24"/>
        </w:rPr>
        <w:t>Senior President of Tribunals</w:t>
      </w:r>
      <w:r w:rsidR="00B1280F" w:rsidRPr="00832F4F">
        <w:rPr>
          <w:rFonts w:ascii="Book Antiqua" w:hAnsi="Book Antiqua" w:cs="Arial"/>
          <w:b w:val="0"/>
          <w:bCs w:val="0"/>
          <w:sz w:val="24"/>
          <w:szCs w:val="24"/>
        </w:rPr>
        <w:t>)</w:t>
      </w:r>
    </w:p>
    <w:bookmarkStart w:id="8" w:name="_Hlk178164152"/>
    <w:p w14:paraId="48983D46" w14:textId="60CD5261" w:rsidR="009B04CB" w:rsidRPr="00103B20" w:rsidRDefault="00AA27F3" w:rsidP="00832F4F">
      <w:pPr>
        <w:pStyle w:val="Heading1"/>
        <w:numPr>
          <w:ilvl w:val="0"/>
          <w:numId w:val="15"/>
        </w:numPr>
        <w:shd w:val="clear" w:color="auto" w:fill="FFFFFF"/>
        <w:spacing w:before="0" w:beforeAutospacing="0" w:after="0" w:afterAutospacing="0"/>
        <w:jc w:val="both"/>
        <w:rPr>
          <w:rFonts w:ascii="Book Antiqua" w:hAnsi="Book Antiqua"/>
          <w:b w:val="0"/>
          <w:bCs w:val="0"/>
          <w:sz w:val="24"/>
          <w:szCs w:val="24"/>
        </w:rPr>
      </w:pPr>
      <w:r w:rsidRPr="00103B20">
        <w:fldChar w:fldCharType="begin"/>
      </w:r>
      <w:r w:rsidRPr="00103B20">
        <w:instrText xml:space="preserve"> HYPERLINK "https://www.judiciary.uk/wp-content/uploads/JCO/Documents/Practice+Directions/Tribunals/Transcriptsofproceedings.pdf" </w:instrText>
      </w:r>
      <w:r w:rsidRPr="00103B20">
        <w:fldChar w:fldCharType="separate"/>
      </w:r>
      <w:r w:rsidR="009B04CB" w:rsidRPr="00103B20">
        <w:rPr>
          <w:rStyle w:val="Hyperlink"/>
          <w:rFonts w:ascii="Book Antiqua" w:hAnsi="Book Antiqua"/>
          <w:color w:val="auto"/>
          <w:sz w:val="24"/>
          <w:szCs w:val="24"/>
          <w:u w:val="none"/>
        </w:rPr>
        <w:t>Practice Direction: Upper Tribunal Transcripts of Proceedings</w:t>
      </w:r>
      <w:r w:rsidRPr="00103B20">
        <w:rPr>
          <w:rStyle w:val="Hyperlink"/>
          <w:rFonts w:ascii="Book Antiqua" w:hAnsi="Book Antiqua"/>
          <w:color w:val="auto"/>
          <w:sz w:val="24"/>
          <w:szCs w:val="24"/>
          <w:u w:val="none"/>
        </w:rPr>
        <w:fldChar w:fldCharType="end"/>
      </w:r>
      <w:r w:rsidR="009B04CB" w:rsidRPr="00103B20">
        <w:rPr>
          <w:rFonts w:ascii="Book Antiqua" w:hAnsi="Book Antiqua"/>
          <w:b w:val="0"/>
          <w:bCs w:val="0"/>
          <w:sz w:val="24"/>
          <w:szCs w:val="24"/>
        </w:rPr>
        <w:t xml:space="preserve"> (30 October 2008, Senior President of Tribunals)</w:t>
      </w:r>
    </w:p>
    <w:bookmarkEnd w:id="8"/>
    <w:p w14:paraId="32193CAE" w14:textId="77777777" w:rsidR="00805D84" w:rsidRPr="00805D84" w:rsidRDefault="00805D84" w:rsidP="00326261">
      <w:pPr>
        <w:pStyle w:val="Heading1"/>
        <w:shd w:val="clear" w:color="auto" w:fill="FFFFFF"/>
        <w:spacing w:before="0" w:beforeAutospacing="0" w:after="0" w:afterAutospacing="0"/>
        <w:jc w:val="both"/>
        <w:rPr>
          <w:rFonts w:ascii="Book Antiqua" w:hAnsi="Book Antiqua"/>
          <w:b w:val="0"/>
          <w:bCs w:val="0"/>
          <w:sz w:val="24"/>
          <w:szCs w:val="24"/>
          <w:u w:val="single"/>
        </w:rPr>
      </w:pPr>
    </w:p>
    <w:p w14:paraId="690FEA1E" w14:textId="2D2BF77E" w:rsidR="00805D84" w:rsidRPr="00805D84" w:rsidRDefault="00805D84" w:rsidP="00832F4F">
      <w:pPr>
        <w:pStyle w:val="Heading1"/>
        <w:shd w:val="clear" w:color="auto" w:fill="FFFFFF"/>
        <w:spacing w:before="0" w:beforeAutospacing="0" w:after="0" w:afterAutospacing="0"/>
        <w:jc w:val="both"/>
        <w:rPr>
          <w:rFonts w:ascii="Book Antiqua" w:hAnsi="Book Antiqua"/>
          <w:sz w:val="24"/>
          <w:szCs w:val="24"/>
          <w:u w:val="single"/>
        </w:rPr>
      </w:pPr>
      <w:r w:rsidRPr="00805D84">
        <w:rPr>
          <w:rFonts w:ascii="Book Antiqua" w:hAnsi="Book Antiqua"/>
          <w:sz w:val="24"/>
          <w:szCs w:val="24"/>
          <w:u w:val="single"/>
        </w:rPr>
        <w:t>FtTIAC Practice Directions</w:t>
      </w:r>
    </w:p>
    <w:p w14:paraId="0AC26203" w14:textId="5E36BA45" w:rsidR="00805D84" w:rsidRDefault="00805D84" w:rsidP="00832F4F">
      <w:pPr>
        <w:pStyle w:val="Heading1"/>
        <w:shd w:val="clear" w:color="auto" w:fill="FFFFFF"/>
        <w:spacing w:before="0" w:beforeAutospacing="0" w:after="0" w:afterAutospacing="0"/>
        <w:jc w:val="both"/>
        <w:rPr>
          <w:rFonts w:ascii="Book Antiqua" w:hAnsi="Book Antiqua"/>
          <w:b w:val="0"/>
          <w:bCs w:val="0"/>
          <w:sz w:val="24"/>
          <w:szCs w:val="24"/>
        </w:rPr>
      </w:pPr>
    </w:p>
    <w:p w14:paraId="11B37230" w14:textId="562CDC64" w:rsidR="00293A4C" w:rsidRPr="00293A4C" w:rsidRDefault="00AB6733" w:rsidP="00293A4C">
      <w:pPr>
        <w:pStyle w:val="Heading1"/>
        <w:numPr>
          <w:ilvl w:val="0"/>
          <w:numId w:val="27"/>
        </w:numPr>
        <w:shd w:val="clear" w:color="auto" w:fill="FFFFFF"/>
        <w:spacing w:before="0" w:beforeAutospacing="0" w:after="0" w:afterAutospacing="0"/>
        <w:ind w:left="714" w:hanging="357"/>
        <w:jc w:val="both"/>
        <w:rPr>
          <w:rFonts w:ascii="Book Antiqua" w:hAnsi="Book Antiqua"/>
          <w:sz w:val="24"/>
          <w:szCs w:val="24"/>
        </w:rPr>
      </w:pPr>
      <w:hyperlink r:id="rId21" w:history="1">
        <w:r w:rsidR="00293A4C" w:rsidRPr="002C6F45">
          <w:rPr>
            <w:rStyle w:val="Hyperlink"/>
            <w:rFonts w:ascii="Book Antiqua" w:hAnsi="Book Antiqua"/>
            <w:color w:val="auto"/>
            <w:sz w:val="24"/>
            <w:szCs w:val="24"/>
            <w:u w:val="none"/>
          </w:rPr>
          <w:t>Practice Direction of the Immigration and Asylum Chamber of the First-tier Tribunal</w:t>
        </w:r>
      </w:hyperlink>
      <w:r w:rsidR="00293A4C" w:rsidRPr="002C6F45">
        <w:rPr>
          <w:rFonts w:ascii="Book Antiqua" w:hAnsi="Book Antiqua"/>
          <w:sz w:val="24"/>
          <w:szCs w:val="24"/>
        </w:rPr>
        <w:t xml:space="preserve"> </w:t>
      </w:r>
      <w:r w:rsidR="00293A4C" w:rsidRPr="00D53626">
        <w:rPr>
          <w:rFonts w:ascii="Book Antiqua" w:hAnsi="Book Antiqua"/>
          <w:b w:val="0"/>
          <w:bCs w:val="0"/>
          <w:sz w:val="24"/>
          <w:szCs w:val="24"/>
        </w:rPr>
        <w:t>(</w:t>
      </w:r>
      <w:r w:rsidR="00293A4C">
        <w:rPr>
          <w:rFonts w:ascii="Book Antiqua" w:hAnsi="Book Antiqua"/>
          <w:b w:val="0"/>
          <w:bCs w:val="0"/>
          <w:sz w:val="24"/>
          <w:szCs w:val="24"/>
        </w:rPr>
        <w:t>1 November 2024</w:t>
      </w:r>
      <w:r w:rsidR="00293A4C" w:rsidRPr="00287D3F">
        <w:rPr>
          <w:rFonts w:ascii="Book Antiqua" w:hAnsi="Book Antiqua"/>
          <w:b w:val="0"/>
          <w:bCs w:val="0"/>
          <w:sz w:val="24"/>
          <w:szCs w:val="24"/>
        </w:rPr>
        <w:t>, Senior President of Tribunals)</w:t>
      </w:r>
      <w:r w:rsidR="00293A4C">
        <w:rPr>
          <w:rFonts w:ascii="Book Antiqua" w:hAnsi="Book Antiqua"/>
          <w:sz w:val="24"/>
          <w:szCs w:val="24"/>
        </w:rPr>
        <w:t xml:space="preserve"> </w:t>
      </w:r>
      <w:r w:rsidR="00293A4C">
        <w:rPr>
          <w:rFonts w:ascii="Book Antiqua" w:hAnsi="Book Antiqua"/>
          <w:b w:val="0"/>
          <w:bCs w:val="0"/>
          <w:color w:val="FF0000"/>
          <w:sz w:val="24"/>
          <w:szCs w:val="24"/>
        </w:rPr>
        <w:t>This Practice Direction replaces the Practice Direction dated 13 May 2022 and supersedes Practice Statement No 1 of 2022 dated 13 May 2022.</w:t>
      </w:r>
    </w:p>
    <w:p w14:paraId="716A70BC" w14:textId="51890C8E" w:rsidR="00287D3F" w:rsidRPr="00287D3F" w:rsidRDefault="00AB6733" w:rsidP="00287D3F">
      <w:pPr>
        <w:pStyle w:val="ListParagraph"/>
        <w:numPr>
          <w:ilvl w:val="0"/>
          <w:numId w:val="27"/>
        </w:numPr>
        <w:spacing w:after="0" w:line="240" w:lineRule="auto"/>
        <w:ind w:left="714" w:hanging="357"/>
        <w:rPr>
          <w:rFonts w:ascii="Book Antiqua" w:hAnsi="Book Antiqua" w:cs="Arial"/>
          <w:b/>
          <w:bCs/>
          <w:sz w:val="24"/>
          <w:szCs w:val="24"/>
        </w:rPr>
      </w:pPr>
      <w:hyperlink r:id="rId22" w:history="1">
        <w:r w:rsidR="00287D3F" w:rsidRPr="00287D3F">
          <w:rPr>
            <w:rStyle w:val="Hyperlink"/>
            <w:rFonts w:ascii="Book Antiqua" w:hAnsi="Book Antiqua" w:cs="Arial"/>
            <w:b/>
            <w:bCs/>
            <w:color w:val="auto"/>
            <w:sz w:val="24"/>
            <w:szCs w:val="24"/>
            <w:u w:val="none"/>
          </w:rPr>
          <w:t>Practice Direction from the Senior President of Tribunals: Reasons for decisions</w:t>
        </w:r>
      </w:hyperlink>
      <w:r w:rsidR="00287D3F" w:rsidRPr="00287D3F">
        <w:rPr>
          <w:rFonts w:ascii="Book Antiqua" w:hAnsi="Book Antiqua" w:cs="Arial"/>
          <w:sz w:val="24"/>
          <w:szCs w:val="24"/>
        </w:rPr>
        <w:t xml:space="preserve"> (4 June 2024, </w:t>
      </w:r>
      <w:r w:rsidR="00287D3F" w:rsidRPr="00287D3F">
        <w:rPr>
          <w:rFonts w:ascii="Book Antiqua" w:hAnsi="Book Antiqua"/>
          <w:sz w:val="24"/>
          <w:szCs w:val="24"/>
        </w:rPr>
        <w:t>Senior President of Tribunals)</w:t>
      </w:r>
    </w:p>
    <w:p w14:paraId="7494D735" w14:textId="56367F3C" w:rsidR="00805D84" w:rsidRPr="00A36DD7" w:rsidRDefault="00AB6733" w:rsidP="00287D3F">
      <w:pPr>
        <w:pStyle w:val="Heading1"/>
        <w:numPr>
          <w:ilvl w:val="0"/>
          <w:numId w:val="27"/>
        </w:numPr>
        <w:shd w:val="clear" w:color="auto" w:fill="FFFFFF"/>
        <w:spacing w:before="0" w:beforeAutospacing="0" w:after="0" w:afterAutospacing="0"/>
        <w:ind w:left="714" w:hanging="357"/>
        <w:jc w:val="both"/>
        <w:rPr>
          <w:rFonts w:ascii="Book Antiqua" w:hAnsi="Book Antiqua"/>
          <w:sz w:val="24"/>
          <w:szCs w:val="24"/>
        </w:rPr>
      </w:pPr>
      <w:hyperlink r:id="rId23" w:history="1">
        <w:r w:rsidR="00805D84" w:rsidRPr="00287D3F">
          <w:rPr>
            <w:rStyle w:val="Hyperlink"/>
            <w:rFonts w:ascii="Book Antiqua" w:hAnsi="Book Antiqua"/>
            <w:color w:val="auto"/>
            <w:sz w:val="24"/>
            <w:szCs w:val="24"/>
            <w:u w:val="none"/>
          </w:rPr>
          <w:t>Practice Direction of the Immigration and Asylum Chamber of the First-tier Tribunal</w:t>
        </w:r>
      </w:hyperlink>
      <w:r w:rsidR="00805D84" w:rsidRPr="00287D3F">
        <w:rPr>
          <w:rFonts w:ascii="Book Antiqua" w:hAnsi="Book Antiqua"/>
          <w:sz w:val="24"/>
          <w:szCs w:val="24"/>
        </w:rPr>
        <w:t xml:space="preserve"> </w:t>
      </w:r>
      <w:r w:rsidR="00805D84" w:rsidRPr="00287D3F">
        <w:rPr>
          <w:rFonts w:ascii="Book Antiqua" w:hAnsi="Book Antiqua"/>
          <w:b w:val="0"/>
          <w:bCs w:val="0"/>
          <w:sz w:val="24"/>
          <w:szCs w:val="24"/>
        </w:rPr>
        <w:t>(13 May 2022, Senior President of Tribunals)</w:t>
      </w:r>
    </w:p>
    <w:p w14:paraId="0BF0578C" w14:textId="1E5B46CA" w:rsidR="00326261" w:rsidRDefault="00326261" w:rsidP="00326261">
      <w:pPr>
        <w:pStyle w:val="Heading1"/>
        <w:shd w:val="clear" w:color="auto" w:fill="FFFFFF"/>
        <w:spacing w:before="0" w:beforeAutospacing="0" w:after="0" w:afterAutospacing="0"/>
        <w:jc w:val="both"/>
        <w:rPr>
          <w:rFonts w:ascii="Book Antiqua" w:hAnsi="Book Antiqua"/>
          <w:b w:val="0"/>
          <w:bCs w:val="0"/>
          <w:sz w:val="24"/>
          <w:szCs w:val="24"/>
        </w:rPr>
      </w:pPr>
    </w:p>
    <w:p w14:paraId="50758F1D" w14:textId="77777777" w:rsidR="00326261" w:rsidRPr="00832F4F" w:rsidRDefault="00326261" w:rsidP="00326261">
      <w:pPr>
        <w:spacing w:after="0" w:line="240" w:lineRule="auto"/>
        <w:jc w:val="both"/>
        <w:rPr>
          <w:rFonts w:ascii="Book Antiqua" w:hAnsi="Book Antiqua"/>
          <w:b/>
          <w:bCs/>
          <w:sz w:val="24"/>
          <w:szCs w:val="24"/>
          <w:u w:val="single"/>
        </w:rPr>
      </w:pPr>
      <w:r w:rsidRPr="00832F4F">
        <w:rPr>
          <w:rFonts w:ascii="Book Antiqua" w:hAnsi="Book Antiqua"/>
          <w:b/>
          <w:bCs/>
          <w:sz w:val="24"/>
          <w:szCs w:val="24"/>
          <w:u w:val="single"/>
        </w:rPr>
        <w:t xml:space="preserve">Joint FtTIAC &amp; UTIAC Practice </w:t>
      </w:r>
      <w:r>
        <w:rPr>
          <w:rFonts w:ascii="Book Antiqua" w:hAnsi="Book Antiqua"/>
          <w:b/>
          <w:bCs/>
          <w:sz w:val="24"/>
          <w:szCs w:val="24"/>
          <w:u w:val="single"/>
        </w:rPr>
        <w:t>Directions</w:t>
      </w:r>
    </w:p>
    <w:p w14:paraId="49003363" w14:textId="77777777" w:rsidR="00326261" w:rsidRDefault="00326261" w:rsidP="00326261">
      <w:pPr>
        <w:pStyle w:val="Heading1"/>
        <w:shd w:val="clear" w:color="auto" w:fill="FFFFFF"/>
        <w:spacing w:before="0" w:beforeAutospacing="0" w:after="0" w:afterAutospacing="0"/>
        <w:jc w:val="both"/>
        <w:rPr>
          <w:rFonts w:ascii="Book Antiqua" w:hAnsi="Book Antiqua"/>
          <w:b w:val="0"/>
          <w:bCs w:val="0"/>
          <w:sz w:val="24"/>
          <w:szCs w:val="24"/>
        </w:rPr>
      </w:pPr>
    </w:p>
    <w:p w14:paraId="27C02D5D" w14:textId="6ACC312B" w:rsidR="00326261" w:rsidRDefault="00AB6733" w:rsidP="00326261">
      <w:pPr>
        <w:pStyle w:val="Heading1"/>
        <w:numPr>
          <w:ilvl w:val="0"/>
          <w:numId w:val="26"/>
        </w:numPr>
        <w:shd w:val="clear" w:color="auto" w:fill="FFFFFF"/>
        <w:spacing w:before="0" w:beforeAutospacing="0" w:after="0" w:afterAutospacing="0"/>
        <w:jc w:val="both"/>
        <w:rPr>
          <w:rFonts w:ascii="Book Antiqua" w:hAnsi="Book Antiqua"/>
          <w:b w:val="0"/>
          <w:bCs w:val="0"/>
          <w:sz w:val="24"/>
          <w:szCs w:val="24"/>
        </w:rPr>
      </w:pPr>
      <w:hyperlink r:id="rId24" w:history="1">
        <w:r w:rsidR="00326261" w:rsidRPr="00832F4F">
          <w:rPr>
            <w:rStyle w:val="Hyperlink"/>
            <w:rFonts w:ascii="Book Antiqua" w:hAnsi="Book Antiqua" w:cs="Arial"/>
            <w:color w:val="auto"/>
            <w:sz w:val="24"/>
            <w:szCs w:val="24"/>
            <w:u w:val="none"/>
            <w:shd w:val="clear" w:color="auto" w:fill="FFFFFF"/>
          </w:rPr>
          <w:t>Practice Directions of the Immigration and Asylum Chambers of the First-tier Tribunal and the Upper Tribunal</w:t>
        </w:r>
      </w:hyperlink>
      <w:r w:rsidR="00326261" w:rsidRPr="00832F4F">
        <w:rPr>
          <w:rFonts w:ascii="Book Antiqua" w:hAnsi="Book Antiqua" w:cs="Arial"/>
          <w:b w:val="0"/>
          <w:bCs w:val="0"/>
          <w:sz w:val="24"/>
          <w:szCs w:val="24"/>
          <w:shd w:val="clear" w:color="auto" w:fill="FFFFFF"/>
        </w:rPr>
        <w:t xml:space="preserve"> (10 February 2010 amended 13 November 2014 and 18 December 2018, </w:t>
      </w:r>
      <w:r w:rsidR="00326261" w:rsidRPr="00832F4F">
        <w:rPr>
          <w:rFonts w:ascii="Book Antiqua" w:hAnsi="Book Antiqua"/>
          <w:b w:val="0"/>
          <w:bCs w:val="0"/>
          <w:sz w:val="24"/>
          <w:szCs w:val="24"/>
        </w:rPr>
        <w:t>Senior President of Tribunals</w:t>
      </w:r>
      <w:r w:rsidR="00326261" w:rsidRPr="00832F4F">
        <w:rPr>
          <w:rFonts w:ascii="Book Antiqua" w:hAnsi="Book Antiqua" w:cs="Arial"/>
          <w:b w:val="0"/>
          <w:bCs w:val="0"/>
          <w:sz w:val="24"/>
          <w:szCs w:val="24"/>
          <w:shd w:val="clear" w:color="auto" w:fill="FFFFFF"/>
        </w:rPr>
        <w:t>)</w:t>
      </w:r>
    </w:p>
    <w:bookmarkStart w:id="9" w:name="_Hlk178172039"/>
    <w:p w14:paraId="12991ECE" w14:textId="46A048A5" w:rsidR="00326261" w:rsidRPr="00805D84" w:rsidRDefault="00AA27F3" w:rsidP="00326261">
      <w:pPr>
        <w:pStyle w:val="Heading1"/>
        <w:numPr>
          <w:ilvl w:val="0"/>
          <w:numId w:val="26"/>
        </w:numPr>
        <w:shd w:val="clear" w:color="auto" w:fill="FFFFFF"/>
        <w:spacing w:before="0" w:beforeAutospacing="0" w:after="0" w:afterAutospacing="0"/>
        <w:jc w:val="both"/>
        <w:rPr>
          <w:rFonts w:ascii="Book Antiqua" w:hAnsi="Book Antiqua"/>
          <w:b w:val="0"/>
          <w:bCs w:val="0"/>
          <w:sz w:val="24"/>
          <w:szCs w:val="24"/>
        </w:rPr>
      </w:pPr>
      <w:r>
        <w:fldChar w:fldCharType="begin"/>
      </w:r>
      <w:r w:rsidR="004B56E4">
        <w:instrText>HYPERLINK "https://www.judiciary.uk/courts-and-tribunals/tribunals/first-tier-tribunal/first-tier-tribunal-immigration-and-asylum-chamber/first-tier-tribunal-immigration-and-asylum-chamber-rules-guidance-and-forms/"</w:instrText>
      </w:r>
      <w:r>
        <w:fldChar w:fldCharType="separate"/>
      </w:r>
      <w:r w:rsidR="00326261" w:rsidRPr="00805D84">
        <w:rPr>
          <w:rStyle w:val="Hyperlink"/>
          <w:rFonts w:ascii="Book Antiqua" w:hAnsi="Book Antiqua"/>
          <w:color w:val="auto"/>
          <w:sz w:val="24"/>
          <w:szCs w:val="24"/>
          <w:u w:val="none"/>
        </w:rPr>
        <w:t>Practice Direction: First Tier and Upper Tribunal</w:t>
      </w:r>
      <w:r w:rsidR="00326261">
        <w:rPr>
          <w:rStyle w:val="Hyperlink"/>
          <w:rFonts w:ascii="Book Antiqua" w:hAnsi="Book Antiqua"/>
          <w:color w:val="auto"/>
          <w:sz w:val="24"/>
          <w:szCs w:val="24"/>
          <w:u w:val="none"/>
        </w:rPr>
        <w:t>:</w:t>
      </w:r>
      <w:r w:rsidR="00326261" w:rsidRPr="00805D84">
        <w:rPr>
          <w:rStyle w:val="Hyperlink"/>
          <w:rFonts w:ascii="Book Antiqua" w:hAnsi="Book Antiqua"/>
          <w:color w:val="auto"/>
          <w:sz w:val="24"/>
          <w:szCs w:val="24"/>
          <w:u w:val="none"/>
        </w:rPr>
        <w:t xml:space="preserve"> Child, Vulnerable Adult and Sensitive Witnesses</w:t>
      </w:r>
      <w:r>
        <w:rPr>
          <w:rStyle w:val="Hyperlink"/>
          <w:rFonts w:ascii="Book Antiqua" w:hAnsi="Book Antiqua"/>
          <w:color w:val="auto"/>
          <w:sz w:val="24"/>
          <w:szCs w:val="24"/>
          <w:u w:val="none"/>
        </w:rPr>
        <w:fldChar w:fldCharType="end"/>
      </w:r>
      <w:r w:rsidR="00326261" w:rsidRPr="00805D84">
        <w:rPr>
          <w:rFonts w:ascii="Book Antiqua" w:hAnsi="Book Antiqua"/>
          <w:b w:val="0"/>
          <w:bCs w:val="0"/>
          <w:sz w:val="24"/>
          <w:szCs w:val="24"/>
        </w:rPr>
        <w:t xml:space="preserve"> (30 October 2008, Senior President of Tribunals)</w:t>
      </w:r>
    </w:p>
    <w:bookmarkEnd w:id="9"/>
    <w:p w14:paraId="2ED6DB17" w14:textId="77777777" w:rsidR="00805D84" w:rsidRPr="00832F4F" w:rsidRDefault="00805D84" w:rsidP="00832F4F">
      <w:pPr>
        <w:pStyle w:val="Heading1"/>
        <w:shd w:val="clear" w:color="auto" w:fill="FFFFFF"/>
        <w:spacing w:before="0" w:beforeAutospacing="0" w:after="0" w:afterAutospacing="0"/>
        <w:jc w:val="both"/>
        <w:rPr>
          <w:rFonts w:ascii="Book Antiqua" w:hAnsi="Book Antiqua"/>
          <w:b w:val="0"/>
          <w:bCs w:val="0"/>
          <w:sz w:val="24"/>
          <w:szCs w:val="24"/>
        </w:rPr>
      </w:pPr>
    </w:p>
    <w:p w14:paraId="4EAEB030" w14:textId="1A084BBC" w:rsidR="000B45E9" w:rsidRPr="00832F4F" w:rsidRDefault="004155E3" w:rsidP="00832F4F">
      <w:pPr>
        <w:spacing w:after="0" w:line="240" w:lineRule="auto"/>
        <w:jc w:val="both"/>
        <w:rPr>
          <w:rFonts w:ascii="Book Antiqua" w:hAnsi="Book Antiqua"/>
          <w:b/>
          <w:bCs/>
          <w:sz w:val="24"/>
          <w:szCs w:val="24"/>
          <w:u w:val="single"/>
        </w:rPr>
      </w:pPr>
      <w:r>
        <w:rPr>
          <w:rFonts w:ascii="Book Antiqua" w:hAnsi="Book Antiqua"/>
          <w:b/>
          <w:bCs/>
          <w:sz w:val="24"/>
          <w:szCs w:val="24"/>
          <w:u w:val="single"/>
        </w:rPr>
        <w:t xml:space="preserve">UTIAC </w:t>
      </w:r>
      <w:r w:rsidR="000B45E9" w:rsidRPr="00832F4F">
        <w:rPr>
          <w:rFonts w:ascii="Book Antiqua" w:hAnsi="Book Antiqua"/>
          <w:b/>
          <w:bCs/>
          <w:sz w:val="24"/>
          <w:szCs w:val="24"/>
          <w:u w:val="single"/>
        </w:rPr>
        <w:t>Practice Statements</w:t>
      </w:r>
    </w:p>
    <w:p w14:paraId="2C9849E9" w14:textId="77777777" w:rsidR="00BB3F03" w:rsidRPr="00832F4F" w:rsidRDefault="00BB3F03" w:rsidP="00832F4F">
      <w:pPr>
        <w:pStyle w:val="Heading1"/>
        <w:shd w:val="clear" w:color="auto" w:fill="FFFFFF"/>
        <w:spacing w:before="0" w:beforeAutospacing="0" w:after="0" w:afterAutospacing="0"/>
        <w:jc w:val="both"/>
        <w:rPr>
          <w:rFonts w:ascii="Book Antiqua" w:hAnsi="Book Antiqua" w:cs="Arial"/>
          <w:sz w:val="24"/>
          <w:szCs w:val="24"/>
        </w:rPr>
      </w:pPr>
    </w:p>
    <w:bookmarkStart w:id="10" w:name="_Hlk177379876"/>
    <w:bookmarkStart w:id="11" w:name="_Hlk167437600"/>
    <w:p w14:paraId="13891066" w14:textId="77777777" w:rsidR="00901DC9" w:rsidRPr="00832F4F" w:rsidRDefault="00901DC9" w:rsidP="00832F4F">
      <w:pPr>
        <w:pStyle w:val="Heading1"/>
        <w:numPr>
          <w:ilvl w:val="0"/>
          <w:numId w:val="16"/>
        </w:numPr>
        <w:shd w:val="clear" w:color="auto" w:fill="FFFFFF"/>
        <w:spacing w:before="0" w:beforeAutospacing="0" w:after="0" w:afterAutospacing="0"/>
        <w:jc w:val="both"/>
        <w:rPr>
          <w:rFonts w:ascii="Book Antiqua" w:hAnsi="Book Antiqua" w:cs="Arial"/>
          <w:b w:val="0"/>
          <w:bCs w:val="0"/>
          <w:sz w:val="24"/>
          <w:szCs w:val="24"/>
        </w:rPr>
      </w:pPr>
      <w:r w:rsidRPr="00832F4F">
        <w:rPr>
          <w:rFonts w:ascii="Book Antiqua" w:hAnsi="Book Antiqua" w:cs="Arial"/>
          <w:sz w:val="24"/>
          <w:szCs w:val="24"/>
          <w:shd w:val="clear" w:color="auto" w:fill="FFFFFF"/>
        </w:rPr>
        <w:fldChar w:fldCharType="begin"/>
      </w:r>
      <w:r w:rsidRPr="00832F4F">
        <w:rPr>
          <w:rFonts w:ascii="Book Antiqua" w:hAnsi="Book Antiqua" w:cs="Arial"/>
          <w:sz w:val="24"/>
          <w:szCs w:val="24"/>
          <w:shd w:val="clear" w:color="auto" w:fill="FFFFFF"/>
        </w:rPr>
        <w:instrText xml:space="preserve"> HYPERLINK "https://www.judiciary.uk/guidance-and-resources/practice-statement-from-the-spt-delegation-of-functions-to-legal-officers-in-the-upper-tribunal-iac/" </w:instrText>
      </w:r>
      <w:r w:rsidRPr="00832F4F">
        <w:rPr>
          <w:rFonts w:ascii="Book Antiqua" w:hAnsi="Book Antiqua" w:cs="Arial"/>
          <w:sz w:val="24"/>
          <w:szCs w:val="24"/>
          <w:shd w:val="clear" w:color="auto" w:fill="FFFFFF"/>
        </w:rPr>
      </w:r>
      <w:r w:rsidRPr="00832F4F">
        <w:rPr>
          <w:rFonts w:ascii="Book Antiqua" w:hAnsi="Book Antiqua" w:cs="Arial"/>
          <w:sz w:val="24"/>
          <w:szCs w:val="24"/>
          <w:shd w:val="clear" w:color="auto" w:fill="FFFFFF"/>
        </w:rPr>
        <w:fldChar w:fldCharType="separate"/>
      </w:r>
      <w:r w:rsidRPr="00832F4F">
        <w:rPr>
          <w:rStyle w:val="Hyperlink"/>
          <w:rFonts w:ascii="Book Antiqua" w:hAnsi="Book Antiqua" w:cs="Arial"/>
          <w:color w:val="auto"/>
          <w:sz w:val="24"/>
          <w:szCs w:val="24"/>
          <w:u w:val="none"/>
          <w:shd w:val="clear" w:color="auto" w:fill="FFFFFF"/>
        </w:rPr>
        <w:t xml:space="preserve">Practice Statement authorising Legal Officers in the Upper Tribunal (Immigration and Asylum Chamber) to carry out functions of a judicial nature </w:t>
      </w:r>
      <w:r w:rsidRPr="00832F4F">
        <w:rPr>
          <w:rStyle w:val="Hyperlink"/>
          <w:rFonts w:ascii="Book Antiqua" w:hAnsi="Book Antiqua" w:cs="Arial"/>
          <w:b w:val="0"/>
          <w:bCs w:val="0"/>
          <w:color w:val="auto"/>
          <w:sz w:val="24"/>
          <w:szCs w:val="24"/>
          <w:u w:val="none"/>
          <w:shd w:val="clear" w:color="auto" w:fill="FFFFFF"/>
        </w:rPr>
        <w:t>(21 May 2024, Senior President of Tribunals)</w:t>
      </w:r>
      <w:r w:rsidRPr="00832F4F">
        <w:rPr>
          <w:rFonts w:ascii="Book Antiqua" w:hAnsi="Book Antiqua" w:cs="Arial"/>
          <w:sz w:val="24"/>
          <w:szCs w:val="24"/>
          <w:shd w:val="clear" w:color="auto" w:fill="FFFFFF"/>
        </w:rPr>
        <w:fldChar w:fldCharType="end"/>
      </w:r>
      <w:r w:rsidRPr="00832F4F">
        <w:rPr>
          <w:rFonts w:ascii="Book Antiqua" w:hAnsi="Book Antiqua" w:cs="Arial"/>
          <w:sz w:val="24"/>
          <w:szCs w:val="24"/>
          <w:shd w:val="clear" w:color="auto" w:fill="FFFFFF"/>
        </w:rPr>
        <w:t xml:space="preserve"> </w:t>
      </w:r>
      <w:bookmarkEnd w:id="10"/>
      <w:r w:rsidRPr="00832F4F">
        <w:rPr>
          <w:rFonts w:ascii="Book Antiqua" w:hAnsi="Book Antiqua" w:cs="Arial"/>
          <w:b w:val="0"/>
          <w:bCs w:val="0"/>
          <w:color w:val="FF0000"/>
          <w:sz w:val="24"/>
          <w:szCs w:val="24"/>
          <w:shd w:val="clear" w:color="auto" w:fill="FFFFFF"/>
        </w:rPr>
        <w:t>This Practice Statement replaces the previous Practice Statement authorising Legal Officers in the Upper Tribunal (Immigration and Asylum Chamber) to carry out functions of a judicial nature dated 20 April 2023</w:t>
      </w:r>
    </w:p>
    <w:bookmarkStart w:id="12" w:name="_Hlk167437852"/>
    <w:p w14:paraId="6DD3C1F0" w14:textId="6FA0E44B" w:rsidR="00901DC9" w:rsidRPr="00832F4F" w:rsidRDefault="00E979CE" w:rsidP="00832F4F">
      <w:pPr>
        <w:pStyle w:val="Heading1"/>
        <w:numPr>
          <w:ilvl w:val="0"/>
          <w:numId w:val="16"/>
        </w:numPr>
        <w:shd w:val="clear" w:color="auto" w:fill="FFFFFF"/>
        <w:spacing w:before="0" w:beforeAutospacing="0" w:after="0" w:afterAutospacing="0"/>
        <w:jc w:val="both"/>
        <w:rPr>
          <w:rFonts w:ascii="Book Antiqua" w:hAnsi="Book Antiqua" w:cs="Arial"/>
          <w:b w:val="0"/>
          <w:bCs w:val="0"/>
          <w:sz w:val="24"/>
          <w:szCs w:val="24"/>
        </w:rPr>
      </w:pPr>
      <w:r w:rsidRPr="00E979CE">
        <w:rPr>
          <w:rFonts w:ascii="Book Antiqua" w:hAnsi="Book Antiqua" w:cs="Arial"/>
          <w:sz w:val="24"/>
          <w:szCs w:val="24"/>
        </w:rPr>
        <w:fldChar w:fldCharType="begin"/>
      </w:r>
      <w:r w:rsidR="004B56E4">
        <w:rPr>
          <w:rFonts w:ascii="Book Antiqua" w:hAnsi="Book Antiqua" w:cs="Arial"/>
          <w:sz w:val="24"/>
          <w:szCs w:val="24"/>
        </w:rPr>
        <w:instrText>HYPERLINK "https://www.judiciary.uk/guidance-and-resources/practice-statement-from-the-spt-authorising-legally-qualified-members-of-staff-to-carry-out-functions-of-a-judicial-nature-in-the-upper-tribunal-iac/"</w:instrText>
      </w:r>
      <w:r w:rsidRPr="00E979CE">
        <w:rPr>
          <w:rFonts w:ascii="Book Antiqua" w:hAnsi="Book Antiqua" w:cs="Arial"/>
          <w:sz w:val="24"/>
          <w:szCs w:val="24"/>
        </w:rPr>
      </w:r>
      <w:r w:rsidRPr="00E979CE">
        <w:rPr>
          <w:rFonts w:ascii="Book Antiqua" w:hAnsi="Book Antiqua" w:cs="Arial"/>
          <w:sz w:val="24"/>
          <w:szCs w:val="24"/>
        </w:rPr>
        <w:fldChar w:fldCharType="separate"/>
      </w:r>
      <w:r w:rsidR="00901DC9" w:rsidRPr="00E979CE">
        <w:rPr>
          <w:rStyle w:val="Hyperlink"/>
          <w:rFonts w:ascii="Book Antiqua" w:hAnsi="Book Antiqua" w:cs="Arial"/>
          <w:color w:val="auto"/>
          <w:sz w:val="24"/>
          <w:szCs w:val="24"/>
          <w:u w:val="none"/>
        </w:rPr>
        <w:t xml:space="preserve">Practice Statement </w:t>
      </w:r>
      <w:r w:rsidR="00901DC9" w:rsidRPr="00E979CE">
        <w:rPr>
          <w:rStyle w:val="Hyperlink"/>
          <w:rFonts w:ascii="Book Antiqua" w:hAnsi="Book Antiqua" w:cs="Arial"/>
          <w:color w:val="auto"/>
          <w:sz w:val="24"/>
          <w:szCs w:val="24"/>
          <w:u w:val="none"/>
          <w:shd w:val="clear" w:color="auto" w:fill="FFFFFF"/>
        </w:rPr>
        <w:t>authorising legally qualified members of staff in the Upper Tribunal (Immigration and Asylum Chamber) to carry out functions of a judicial nature</w:t>
      </w:r>
      <w:r w:rsidRPr="00E979CE">
        <w:rPr>
          <w:rFonts w:ascii="Book Antiqua" w:hAnsi="Book Antiqua" w:cs="Arial"/>
          <w:sz w:val="24"/>
          <w:szCs w:val="24"/>
        </w:rPr>
        <w:fldChar w:fldCharType="end"/>
      </w:r>
      <w:r w:rsidR="00901DC9" w:rsidRPr="00E979CE">
        <w:rPr>
          <w:rFonts w:ascii="Book Antiqua" w:hAnsi="Book Antiqua" w:cs="Arial"/>
          <w:sz w:val="24"/>
          <w:szCs w:val="24"/>
          <w:shd w:val="clear" w:color="auto" w:fill="FFFFFF"/>
        </w:rPr>
        <w:t xml:space="preserve"> </w:t>
      </w:r>
      <w:r w:rsidR="00901DC9" w:rsidRPr="00832F4F">
        <w:rPr>
          <w:rFonts w:ascii="Book Antiqua" w:hAnsi="Book Antiqua" w:cs="Arial"/>
          <w:b w:val="0"/>
          <w:bCs w:val="0"/>
          <w:color w:val="252526"/>
          <w:sz w:val="24"/>
          <w:szCs w:val="24"/>
          <w:shd w:val="clear" w:color="auto" w:fill="FFFFFF"/>
        </w:rPr>
        <w:t xml:space="preserve">(21 May 2024, Senior President of Tribunals) </w:t>
      </w:r>
      <w:r w:rsidR="00901DC9" w:rsidRPr="00832F4F">
        <w:rPr>
          <w:rFonts w:ascii="Book Antiqua" w:hAnsi="Book Antiqua" w:cs="Arial"/>
          <w:b w:val="0"/>
          <w:bCs w:val="0"/>
          <w:color w:val="FF0000"/>
          <w:sz w:val="24"/>
          <w:szCs w:val="24"/>
          <w:shd w:val="clear" w:color="auto" w:fill="FFFFFF"/>
        </w:rPr>
        <w:t>This Practice Statement replaces the previous Practice Statement authorising legally qualified members of staff in the Upper Tribunal (Immigration and Asylum Chamber) to carry out functions of a judicial nature dated 9 December 2013 and 6 April 2020</w:t>
      </w:r>
    </w:p>
    <w:bookmarkEnd w:id="11"/>
    <w:bookmarkEnd w:id="12"/>
    <w:p w14:paraId="1A236D97" w14:textId="77777777" w:rsidR="00DD2B57" w:rsidRDefault="00901DC9" w:rsidP="00DD2B57">
      <w:pPr>
        <w:pStyle w:val="Heading1"/>
        <w:numPr>
          <w:ilvl w:val="0"/>
          <w:numId w:val="16"/>
        </w:numPr>
        <w:shd w:val="clear" w:color="auto" w:fill="FFFFFF"/>
        <w:spacing w:before="0" w:beforeAutospacing="0" w:after="0" w:afterAutospacing="0"/>
        <w:jc w:val="both"/>
        <w:rPr>
          <w:rFonts w:ascii="Book Antiqua" w:hAnsi="Book Antiqua" w:cs="Arial"/>
          <w:b w:val="0"/>
          <w:bCs w:val="0"/>
          <w:sz w:val="24"/>
          <w:szCs w:val="24"/>
        </w:rPr>
      </w:pPr>
      <w:r w:rsidRPr="00832F4F">
        <w:fldChar w:fldCharType="begin"/>
      </w:r>
      <w:r w:rsidRPr="00832F4F">
        <w:rPr>
          <w:rFonts w:ascii="Book Antiqua" w:hAnsi="Book Antiqua"/>
          <w:sz w:val="24"/>
          <w:szCs w:val="24"/>
        </w:rPr>
        <w:instrText xml:space="preserve"> HYPERLINK "https://www.judiciary.uk/guidance-and-resources/practice-statement-authorising-legal-officers-to-carry-out-functions-of-a-judicial-nature-in-the-immigration-and-asylum-chamber-of-the-upper-tribunal/" </w:instrText>
      </w:r>
      <w:r w:rsidRPr="00832F4F">
        <w:fldChar w:fldCharType="separate"/>
      </w:r>
      <w:r w:rsidR="000B45E9" w:rsidRPr="00832F4F">
        <w:rPr>
          <w:rStyle w:val="Hyperlink"/>
          <w:rFonts w:ascii="Book Antiqua" w:hAnsi="Book Antiqua" w:cs="Arial"/>
          <w:color w:val="auto"/>
          <w:sz w:val="24"/>
          <w:szCs w:val="24"/>
          <w:u w:val="none"/>
        </w:rPr>
        <w:t>Practice Statement authorising Legal Officers to carry out functions of a judicial nature in the Immigration and Asylum Chamber of the Upper Tribunal</w:t>
      </w:r>
      <w:r w:rsidRPr="00832F4F">
        <w:rPr>
          <w:rStyle w:val="Hyperlink"/>
          <w:rFonts w:ascii="Book Antiqua" w:hAnsi="Book Antiqua" w:cs="Arial"/>
          <w:color w:val="auto"/>
          <w:sz w:val="24"/>
          <w:szCs w:val="24"/>
          <w:u w:val="none"/>
        </w:rPr>
        <w:fldChar w:fldCharType="end"/>
      </w:r>
      <w:r w:rsidR="000B45E9" w:rsidRPr="00832F4F">
        <w:rPr>
          <w:rFonts w:ascii="Book Antiqua" w:hAnsi="Book Antiqua" w:cs="Arial"/>
          <w:b w:val="0"/>
          <w:bCs w:val="0"/>
          <w:sz w:val="24"/>
          <w:szCs w:val="24"/>
        </w:rPr>
        <w:t xml:space="preserve"> (20 April 2023, </w:t>
      </w:r>
      <w:r w:rsidR="000B45E9" w:rsidRPr="00832F4F">
        <w:rPr>
          <w:rFonts w:ascii="Book Antiqua" w:hAnsi="Book Antiqua"/>
          <w:b w:val="0"/>
          <w:bCs w:val="0"/>
          <w:sz w:val="24"/>
          <w:szCs w:val="24"/>
        </w:rPr>
        <w:t>Senior President of Tribunals</w:t>
      </w:r>
      <w:r w:rsidR="00ED3B04" w:rsidRPr="00832F4F">
        <w:rPr>
          <w:rFonts w:ascii="Book Antiqua" w:hAnsi="Book Antiqua" w:cs="Arial"/>
          <w:b w:val="0"/>
          <w:bCs w:val="0"/>
          <w:sz w:val="24"/>
          <w:szCs w:val="24"/>
        </w:rPr>
        <w:t>)</w:t>
      </w:r>
    </w:p>
    <w:p w14:paraId="0CBD9D1A" w14:textId="31DD8426" w:rsidR="00E15FF3" w:rsidRPr="00103B20" w:rsidRDefault="00AB6733" w:rsidP="00DD2B57">
      <w:pPr>
        <w:pStyle w:val="Heading1"/>
        <w:numPr>
          <w:ilvl w:val="0"/>
          <w:numId w:val="16"/>
        </w:numPr>
        <w:shd w:val="clear" w:color="auto" w:fill="FFFFFF"/>
        <w:spacing w:before="0" w:beforeAutospacing="0" w:after="0" w:afterAutospacing="0"/>
        <w:jc w:val="both"/>
        <w:rPr>
          <w:rFonts w:ascii="Book Antiqua" w:hAnsi="Book Antiqua" w:cs="Arial"/>
          <w:b w:val="0"/>
          <w:bCs w:val="0"/>
          <w:sz w:val="24"/>
          <w:szCs w:val="24"/>
        </w:rPr>
      </w:pPr>
      <w:hyperlink r:id="rId25" w:history="1">
        <w:r w:rsidR="00E15FF3" w:rsidRPr="00103B20">
          <w:rPr>
            <w:rStyle w:val="Hyperlink"/>
            <w:rFonts w:ascii="Book Antiqua" w:hAnsi="Book Antiqua"/>
            <w:color w:val="auto"/>
            <w:sz w:val="24"/>
            <w:szCs w:val="24"/>
            <w:u w:val="none"/>
          </w:rPr>
          <w:t>Practice Statement authorising legally qualified members of staff in the Upper Tribunal (Immigration and Asylum Chamber) to carry out functions of a judicial nature</w:t>
        </w:r>
      </w:hyperlink>
      <w:r w:rsidR="00E15FF3" w:rsidRPr="00103B20">
        <w:rPr>
          <w:rFonts w:ascii="Book Antiqua" w:hAnsi="Book Antiqua"/>
          <w:sz w:val="24"/>
          <w:szCs w:val="24"/>
        </w:rPr>
        <w:t xml:space="preserve"> </w:t>
      </w:r>
      <w:r w:rsidR="00E15FF3" w:rsidRPr="00103B20">
        <w:rPr>
          <w:rFonts w:ascii="Book Antiqua" w:hAnsi="Book Antiqua"/>
          <w:b w:val="0"/>
          <w:bCs w:val="0"/>
          <w:sz w:val="24"/>
          <w:szCs w:val="24"/>
        </w:rPr>
        <w:t>(6 April 2020, Senior President of Tribunals)</w:t>
      </w:r>
      <w:r w:rsidR="00B244F3" w:rsidRPr="00103B20">
        <w:rPr>
          <w:rFonts w:ascii="Book Antiqua" w:hAnsi="Book Antiqua"/>
          <w:b w:val="0"/>
          <w:bCs w:val="0"/>
          <w:sz w:val="24"/>
          <w:szCs w:val="24"/>
        </w:rPr>
        <w:t xml:space="preserve"> </w:t>
      </w:r>
      <w:r w:rsidR="00B244F3" w:rsidRPr="00103B20">
        <w:rPr>
          <w:rFonts w:ascii="Book Antiqua" w:hAnsi="Book Antiqua"/>
          <w:b w:val="0"/>
          <w:bCs w:val="0"/>
          <w:color w:val="FF0000"/>
          <w:sz w:val="24"/>
          <w:szCs w:val="24"/>
        </w:rPr>
        <w:t>This Practice Statement replaced the Practice Statement: ‘Immigration and Asylum Chamber of the Upper Tribunal delegation of functions to staff on or after 9 December 2013’ dated 9 December 2013</w:t>
      </w:r>
    </w:p>
    <w:p w14:paraId="2899F60A" w14:textId="5A3D9C19" w:rsidR="00BB3F03" w:rsidRPr="00832F4F" w:rsidRDefault="00AB6733" w:rsidP="00B244F3">
      <w:pPr>
        <w:pStyle w:val="Heading1"/>
        <w:numPr>
          <w:ilvl w:val="0"/>
          <w:numId w:val="16"/>
        </w:numPr>
        <w:shd w:val="clear" w:color="auto" w:fill="FFFFFF"/>
        <w:spacing w:before="0" w:beforeAutospacing="0" w:after="0" w:afterAutospacing="0"/>
        <w:ind w:left="714" w:hanging="357"/>
        <w:jc w:val="both"/>
        <w:rPr>
          <w:rFonts w:ascii="Book Antiqua" w:hAnsi="Book Antiqua" w:cs="Arial"/>
          <w:b w:val="0"/>
          <w:bCs w:val="0"/>
          <w:sz w:val="24"/>
          <w:szCs w:val="24"/>
        </w:rPr>
      </w:pPr>
      <w:hyperlink r:id="rId26" w:history="1">
        <w:r w:rsidR="001F5CC7" w:rsidRPr="00B244F3">
          <w:rPr>
            <w:rStyle w:val="Hyperlink"/>
            <w:rFonts w:ascii="Book Antiqua" w:hAnsi="Book Antiqua" w:cs="Arial"/>
            <w:color w:val="auto"/>
            <w:sz w:val="24"/>
            <w:szCs w:val="24"/>
            <w:u w:val="none"/>
          </w:rPr>
          <w:t>Practice Statement: Immigration and Asylum Chamber of the Upper Tribunal Delegation of Functions to staff on or after 9 December 2013</w:t>
        </w:r>
      </w:hyperlink>
      <w:r w:rsidR="001F5CC7" w:rsidRPr="00832F4F">
        <w:rPr>
          <w:rFonts w:ascii="Book Antiqua" w:hAnsi="Book Antiqua" w:cs="Arial"/>
          <w:sz w:val="24"/>
          <w:szCs w:val="24"/>
        </w:rPr>
        <w:t xml:space="preserve"> </w:t>
      </w:r>
      <w:r w:rsidR="001F5CC7" w:rsidRPr="00832F4F">
        <w:rPr>
          <w:rFonts w:ascii="Book Antiqua" w:hAnsi="Book Antiqua" w:cs="Arial"/>
          <w:b w:val="0"/>
          <w:bCs w:val="0"/>
          <w:sz w:val="24"/>
          <w:szCs w:val="24"/>
        </w:rPr>
        <w:t xml:space="preserve">(9 December 2013, </w:t>
      </w:r>
      <w:r w:rsidR="001F5CC7" w:rsidRPr="00832F4F">
        <w:rPr>
          <w:rFonts w:ascii="Book Antiqua" w:hAnsi="Book Antiqua"/>
          <w:b w:val="0"/>
          <w:bCs w:val="0"/>
          <w:sz w:val="24"/>
          <w:szCs w:val="24"/>
        </w:rPr>
        <w:t>Senior President of Tribunals</w:t>
      </w:r>
      <w:r w:rsidR="001F5CC7" w:rsidRPr="00832F4F">
        <w:rPr>
          <w:rFonts w:ascii="Book Antiqua" w:hAnsi="Book Antiqua" w:cs="Arial"/>
          <w:b w:val="0"/>
          <w:bCs w:val="0"/>
          <w:sz w:val="24"/>
          <w:szCs w:val="24"/>
        </w:rPr>
        <w:t>)</w:t>
      </w:r>
    </w:p>
    <w:p w14:paraId="69F05952" w14:textId="5DCE8A68" w:rsidR="00BB3F03" w:rsidRPr="00023D10" w:rsidRDefault="00AB6733" w:rsidP="00832F4F">
      <w:pPr>
        <w:pStyle w:val="Heading1"/>
        <w:numPr>
          <w:ilvl w:val="0"/>
          <w:numId w:val="16"/>
        </w:numPr>
        <w:shd w:val="clear" w:color="auto" w:fill="FFFFFF"/>
        <w:spacing w:before="0" w:beforeAutospacing="0" w:after="0" w:afterAutospacing="0"/>
        <w:jc w:val="both"/>
        <w:rPr>
          <w:rFonts w:ascii="Book Antiqua" w:hAnsi="Book Antiqua" w:cs="Arial"/>
          <w:b w:val="0"/>
          <w:bCs w:val="0"/>
          <w:color w:val="FF0000"/>
          <w:sz w:val="24"/>
          <w:szCs w:val="24"/>
        </w:rPr>
      </w:pPr>
      <w:hyperlink r:id="rId27" w:history="1">
        <w:r w:rsidR="00B1280F" w:rsidRPr="00832F4F">
          <w:rPr>
            <w:rStyle w:val="Hyperlink"/>
            <w:rFonts w:ascii="Book Antiqua" w:hAnsi="Book Antiqua" w:cs="Arial"/>
            <w:color w:val="auto"/>
            <w:sz w:val="24"/>
            <w:szCs w:val="24"/>
            <w:u w:val="none"/>
          </w:rPr>
          <w:t>Practice Statement: Immigration Judicial Reviews in the Immigration and Asylum Chamber of the Upper Tribunal (UTIAC) on or after 1 November 2013</w:t>
        </w:r>
      </w:hyperlink>
      <w:r w:rsidR="00B1280F" w:rsidRPr="00832F4F">
        <w:rPr>
          <w:rFonts w:ascii="Book Antiqua" w:hAnsi="Book Antiqua" w:cs="Arial"/>
          <w:b w:val="0"/>
          <w:bCs w:val="0"/>
          <w:sz w:val="24"/>
          <w:szCs w:val="24"/>
        </w:rPr>
        <w:t xml:space="preserve"> (1 November 2013, </w:t>
      </w:r>
      <w:r w:rsidR="00B1280F" w:rsidRPr="00832F4F">
        <w:rPr>
          <w:rFonts w:ascii="Book Antiqua" w:hAnsi="Book Antiqua"/>
          <w:b w:val="0"/>
          <w:bCs w:val="0"/>
          <w:sz w:val="24"/>
          <w:szCs w:val="24"/>
        </w:rPr>
        <w:t>Senior President of Tribunals</w:t>
      </w:r>
      <w:r w:rsidR="00B1280F" w:rsidRPr="00832F4F">
        <w:rPr>
          <w:rFonts w:ascii="Book Antiqua" w:hAnsi="Book Antiqua" w:cs="Arial"/>
          <w:b w:val="0"/>
          <w:bCs w:val="0"/>
          <w:sz w:val="24"/>
          <w:szCs w:val="24"/>
        </w:rPr>
        <w:t xml:space="preserve">) </w:t>
      </w:r>
      <w:r w:rsidR="00B1280F" w:rsidRPr="00832F4F">
        <w:rPr>
          <w:rFonts w:ascii="Book Antiqua" w:hAnsi="Book Antiqua" w:cs="Arial"/>
          <w:b w:val="0"/>
          <w:bCs w:val="0"/>
          <w:color w:val="FF0000"/>
          <w:sz w:val="24"/>
          <w:szCs w:val="24"/>
          <w:shd w:val="clear" w:color="auto" w:fill="FFFFFF"/>
        </w:rPr>
        <w:t xml:space="preserve">This Practice Statement replaced </w:t>
      </w:r>
      <w:r w:rsidR="00B1280F" w:rsidRPr="00B244F3">
        <w:rPr>
          <w:rFonts w:ascii="Book Antiqua" w:hAnsi="Book Antiqua" w:cs="Arial"/>
          <w:b w:val="0"/>
          <w:bCs w:val="0"/>
          <w:color w:val="FF0000"/>
          <w:sz w:val="24"/>
          <w:szCs w:val="24"/>
          <w:shd w:val="clear" w:color="auto" w:fill="FFFFFF"/>
        </w:rPr>
        <w:t xml:space="preserve">the Practice Statement: Fresh Claim Judicial reviews in the Immigration and Asylum Chamber of the Upper Tribunal on or after 29 April 2013 and supplemented </w:t>
      </w:r>
      <w:r w:rsidR="00B1280F" w:rsidRPr="00B244F3">
        <w:rPr>
          <w:rFonts w:ascii="Book Antiqua" w:hAnsi="Book Antiqua"/>
          <w:b w:val="0"/>
          <w:bCs w:val="0"/>
          <w:color w:val="FF0000"/>
          <w:sz w:val="24"/>
          <w:szCs w:val="24"/>
        </w:rPr>
        <w:t>the Senior President’s Practice Direction in respect of applications for judicial review,</w:t>
      </w:r>
      <w:r w:rsidR="00B1280F" w:rsidRPr="00832F4F">
        <w:rPr>
          <w:rFonts w:ascii="Book Antiqua" w:hAnsi="Book Antiqua"/>
          <w:b w:val="0"/>
          <w:bCs w:val="0"/>
          <w:color w:val="FF0000"/>
          <w:sz w:val="24"/>
          <w:szCs w:val="24"/>
        </w:rPr>
        <w:t xml:space="preserve"> where the application and the proceedings to which it related were designated as an immigration matter, either in a direction made by the Lord Chief Justice in accordance with Part 1 of Schedule 2 to the Constitutional Reform Act 2005, or in an order made under section 31A(3) of the Senior Courts Act 1981, transferring a specific application from the High Court to the Upper Tribunal.</w:t>
      </w:r>
    </w:p>
    <w:p w14:paraId="77E59378" w14:textId="77777777" w:rsidR="00023D10" w:rsidRDefault="00023D10" w:rsidP="00023D10">
      <w:pPr>
        <w:pStyle w:val="Heading1"/>
        <w:shd w:val="clear" w:color="auto" w:fill="FFFFFF"/>
        <w:spacing w:before="0" w:beforeAutospacing="0" w:after="0" w:afterAutospacing="0"/>
        <w:jc w:val="both"/>
        <w:rPr>
          <w:rFonts w:ascii="Book Antiqua" w:hAnsi="Book Antiqua"/>
          <w:b w:val="0"/>
          <w:bCs w:val="0"/>
          <w:color w:val="FF0000"/>
          <w:sz w:val="24"/>
          <w:szCs w:val="24"/>
        </w:rPr>
      </w:pPr>
    </w:p>
    <w:p w14:paraId="5264E9F6" w14:textId="2592481F" w:rsidR="00023D10" w:rsidRPr="00525F80" w:rsidRDefault="00023D10" w:rsidP="00023D10">
      <w:pPr>
        <w:pStyle w:val="Heading1"/>
        <w:shd w:val="clear" w:color="auto" w:fill="FFFFFF"/>
        <w:spacing w:before="0" w:beforeAutospacing="0" w:after="0" w:afterAutospacing="0"/>
        <w:jc w:val="both"/>
        <w:rPr>
          <w:rFonts w:ascii="Book Antiqua" w:hAnsi="Book Antiqua" w:cs="Arial"/>
          <w:sz w:val="24"/>
          <w:szCs w:val="24"/>
          <w:u w:val="single"/>
        </w:rPr>
      </w:pPr>
      <w:r w:rsidRPr="00525F80">
        <w:rPr>
          <w:rFonts w:ascii="Book Antiqua" w:hAnsi="Book Antiqua"/>
          <w:sz w:val="24"/>
          <w:szCs w:val="24"/>
          <w:u w:val="single"/>
        </w:rPr>
        <w:t>FtTIAC Practice Statements</w:t>
      </w:r>
    </w:p>
    <w:p w14:paraId="04705910" w14:textId="77777777" w:rsidR="00023D10" w:rsidRPr="00525F80" w:rsidRDefault="00023D10" w:rsidP="00023D10">
      <w:pPr>
        <w:pStyle w:val="Heading1"/>
        <w:shd w:val="clear" w:color="auto" w:fill="FFFFFF"/>
        <w:spacing w:before="0" w:beforeAutospacing="0" w:after="0" w:afterAutospacing="0"/>
        <w:jc w:val="both"/>
        <w:rPr>
          <w:rFonts w:ascii="Book Antiqua" w:hAnsi="Book Antiqua" w:cs="Arial"/>
          <w:b w:val="0"/>
          <w:bCs w:val="0"/>
          <w:color w:val="FF0000"/>
          <w:sz w:val="24"/>
          <w:szCs w:val="24"/>
        </w:rPr>
      </w:pPr>
    </w:p>
    <w:p w14:paraId="6515745B" w14:textId="4F3E84E6" w:rsidR="00023D10" w:rsidRPr="00103B20" w:rsidRDefault="00AB6733" w:rsidP="00023D10">
      <w:pPr>
        <w:pStyle w:val="Heading1"/>
        <w:numPr>
          <w:ilvl w:val="0"/>
          <w:numId w:val="25"/>
        </w:numPr>
        <w:shd w:val="clear" w:color="auto" w:fill="FFFFFF"/>
        <w:spacing w:before="0" w:beforeAutospacing="0" w:after="0" w:afterAutospacing="0"/>
        <w:jc w:val="both"/>
        <w:rPr>
          <w:rFonts w:ascii="Book Antiqua" w:hAnsi="Book Antiqua" w:cs="Arial"/>
          <w:b w:val="0"/>
          <w:bCs w:val="0"/>
          <w:color w:val="FF0000"/>
          <w:sz w:val="24"/>
          <w:szCs w:val="24"/>
        </w:rPr>
      </w:pPr>
      <w:hyperlink r:id="rId28" w:history="1">
        <w:r w:rsidR="00023D10" w:rsidRPr="00525F80">
          <w:rPr>
            <w:rStyle w:val="Hyperlink"/>
            <w:rFonts w:ascii="Book Antiqua" w:hAnsi="Book Antiqua" w:cs="Arial"/>
            <w:color w:val="auto"/>
            <w:sz w:val="24"/>
            <w:szCs w:val="24"/>
            <w:u w:val="none"/>
          </w:rPr>
          <w:t>Practice Statement No 1 of 2022</w:t>
        </w:r>
      </w:hyperlink>
      <w:r w:rsidR="00023D10" w:rsidRPr="00525F80">
        <w:rPr>
          <w:rFonts w:ascii="Book Antiqua" w:hAnsi="Book Antiqua" w:cs="Arial"/>
          <w:sz w:val="24"/>
          <w:szCs w:val="24"/>
        </w:rPr>
        <w:t xml:space="preserve"> </w:t>
      </w:r>
      <w:r w:rsidR="00023D10">
        <w:rPr>
          <w:rFonts w:ascii="Book Antiqua" w:hAnsi="Book Antiqua" w:cs="Arial"/>
          <w:b w:val="0"/>
          <w:bCs w:val="0"/>
          <w:sz w:val="24"/>
          <w:szCs w:val="24"/>
        </w:rPr>
        <w:t xml:space="preserve">(2022, FtTIAC President) </w:t>
      </w:r>
      <w:r w:rsidR="00023D10" w:rsidRPr="00525F80">
        <w:rPr>
          <w:rFonts w:ascii="Book Antiqua" w:hAnsi="Book Antiqua"/>
          <w:b w:val="0"/>
          <w:bCs w:val="0"/>
          <w:color w:val="FF0000"/>
          <w:sz w:val="24"/>
          <w:szCs w:val="24"/>
        </w:rPr>
        <w:t xml:space="preserve">This Practice </w:t>
      </w:r>
      <w:r w:rsidR="00023D10" w:rsidRPr="00103B20">
        <w:rPr>
          <w:rFonts w:ascii="Book Antiqua" w:hAnsi="Book Antiqua"/>
          <w:b w:val="0"/>
          <w:bCs w:val="0"/>
          <w:color w:val="FF0000"/>
          <w:sz w:val="24"/>
          <w:szCs w:val="24"/>
        </w:rPr>
        <w:t>Statement replaces all previous Practice Statements issued by the President insofar as they relate to the First-tier Tribunal (Immigration and Asylum Chamber).</w:t>
      </w:r>
    </w:p>
    <w:bookmarkStart w:id="13" w:name="_Hlk178172940"/>
    <w:p w14:paraId="031DB415" w14:textId="72A4FDDD" w:rsidR="00023D10" w:rsidRPr="00103B20" w:rsidRDefault="00AA27F3" w:rsidP="00023D10">
      <w:pPr>
        <w:pStyle w:val="Heading1"/>
        <w:numPr>
          <w:ilvl w:val="0"/>
          <w:numId w:val="25"/>
        </w:numPr>
        <w:shd w:val="clear" w:color="auto" w:fill="FFFFFF"/>
        <w:spacing w:before="0" w:beforeAutospacing="0" w:after="0" w:afterAutospacing="0"/>
        <w:jc w:val="both"/>
        <w:rPr>
          <w:rFonts w:ascii="Book Antiqua" w:hAnsi="Book Antiqua" w:cs="Arial"/>
          <w:b w:val="0"/>
          <w:bCs w:val="0"/>
          <w:color w:val="FF0000"/>
          <w:sz w:val="24"/>
          <w:szCs w:val="24"/>
        </w:rPr>
      </w:pPr>
      <w:r w:rsidRPr="00103B20">
        <w:lastRenderedPageBreak/>
        <w:fldChar w:fldCharType="begin"/>
      </w:r>
      <w:r w:rsidR="00582B7A" w:rsidRPr="00103B20">
        <w:rPr>
          <w:rFonts w:ascii="Book Antiqua" w:hAnsi="Book Antiqua"/>
          <w:sz w:val="24"/>
          <w:szCs w:val="24"/>
        </w:rPr>
        <w:instrText>HYPERLINK "https://www.judiciary.uk/courts-and-tribunals/tribunals/first-tier-tribunal/first-tier-tribunal-immigration-and-asylum-chamber/first-tier-tribunal-immigration-and-asylum-chamber-rules-guidance-and-forms/"</w:instrText>
      </w:r>
      <w:r w:rsidRPr="00103B20">
        <w:fldChar w:fldCharType="separate"/>
      </w:r>
      <w:r w:rsidR="00023D10" w:rsidRPr="00103B20">
        <w:rPr>
          <w:rStyle w:val="Hyperlink"/>
          <w:rFonts w:ascii="Book Antiqua" w:hAnsi="Book Antiqua"/>
          <w:color w:val="auto"/>
          <w:sz w:val="24"/>
          <w:szCs w:val="24"/>
          <w:u w:val="none"/>
        </w:rPr>
        <w:t>Practice Statement: Delegation of Functions to Legal Officers – First-tier Tribunal (Immigration and Asylum Chamber)</w:t>
      </w:r>
      <w:r w:rsidRPr="00103B20">
        <w:rPr>
          <w:rStyle w:val="Hyperlink"/>
          <w:rFonts w:ascii="Book Antiqua" w:hAnsi="Book Antiqua"/>
          <w:color w:val="auto"/>
          <w:sz w:val="24"/>
          <w:szCs w:val="24"/>
          <w:u w:val="none"/>
        </w:rPr>
        <w:fldChar w:fldCharType="end"/>
      </w:r>
      <w:r w:rsidR="00023D10" w:rsidRPr="00103B20">
        <w:rPr>
          <w:rFonts w:ascii="Book Antiqua" w:hAnsi="Book Antiqua"/>
          <w:sz w:val="24"/>
          <w:szCs w:val="24"/>
        </w:rPr>
        <w:t xml:space="preserve"> </w:t>
      </w:r>
      <w:r w:rsidR="00023D10" w:rsidRPr="00103B20">
        <w:rPr>
          <w:rFonts w:ascii="Book Antiqua" w:hAnsi="Book Antiqua"/>
          <w:b w:val="0"/>
          <w:bCs w:val="0"/>
          <w:sz w:val="24"/>
          <w:szCs w:val="24"/>
        </w:rPr>
        <w:t>(29 April 2022, Senior President of Tribunals)</w:t>
      </w:r>
    </w:p>
    <w:p w14:paraId="3EAC0DA2" w14:textId="61BCE0D2" w:rsidR="00582B7A" w:rsidRPr="00103B20" w:rsidRDefault="00AB6733" w:rsidP="00023D10">
      <w:pPr>
        <w:pStyle w:val="Heading1"/>
        <w:numPr>
          <w:ilvl w:val="0"/>
          <w:numId w:val="25"/>
        </w:numPr>
        <w:shd w:val="clear" w:color="auto" w:fill="FFFFFF"/>
        <w:spacing w:before="0" w:beforeAutospacing="0" w:after="0" w:afterAutospacing="0"/>
        <w:jc w:val="both"/>
        <w:rPr>
          <w:rFonts w:ascii="Book Antiqua" w:hAnsi="Book Antiqua" w:cs="Arial"/>
          <w:b w:val="0"/>
          <w:bCs w:val="0"/>
          <w:color w:val="FF0000"/>
          <w:sz w:val="24"/>
          <w:szCs w:val="24"/>
        </w:rPr>
      </w:pPr>
      <w:hyperlink r:id="rId29" w:history="1">
        <w:r w:rsidR="00582B7A" w:rsidRPr="00103B20">
          <w:rPr>
            <w:rStyle w:val="Hyperlink"/>
            <w:rFonts w:ascii="Book Antiqua" w:hAnsi="Book Antiqua"/>
            <w:color w:val="auto"/>
            <w:sz w:val="24"/>
            <w:szCs w:val="24"/>
            <w:u w:val="none"/>
          </w:rPr>
          <w:t>Practice Statement authorising Tribunal Caseworkers First-tier Tribunal (Immigration and Asylum Chamber) to carry out functions of a judicial nature</w:t>
        </w:r>
      </w:hyperlink>
      <w:r w:rsidR="00582B7A" w:rsidRPr="00103B20">
        <w:rPr>
          <w:rFonts w:ascii="Book Antiqua" w:hAnsi="Book Antiqua"/>
          <w:sz w:val="24"/>
          <w:szCs w:val="24"/>
        </w:rPr>
        <w:t xml:space="preserve"> </w:t>
      </w:r>
      <w:r w:rsidR="00582B7A" w:rsidRPr="00103B20">
        <w:rPr>
          <w:rFonts w:ascii="Book Antiqua" w:hAnsi="Book Antiqua"/>
          <w:b w:val="0"/>
          <w:bCs w:val="0"/>
          <w:sz w:val="24"/>
          <w:szCs w:val="24"/>
        </w:rPr>
        <w:t xml:space="preserve">(11 November 2019, Senior President of Tribunals) </w:t>
      </w:r>
      <w:r w:rsidR="00582B7A" w:rsidRPr="00103B20">
        <w:rPr>
          <w:rFonts w:ascii="Book Antiqua" w:hAnsi="Book Antiqua"/>
          <w:b w:val="0"/>
          <w:bCs w:val="0"/>
          <w:color w:val="FF0000"/>
          <w:sz w:val="24"/>
          <w:szCs w:val="24"/>
        </w:rPr>
        <w:t>This Practice Statement replaced the previous Practice Statement with the same title dated 28 September 2018.</w:t>
      </w:r>
    </w:p>
    <w:bookmarkEnd w:id="13"/>
    <w:p w14:paraId="696B3F36" w14:textId="77777777" w:rsidR="00023D10" w:rsidRPr="00103B20" w:rsidRDefault="00023D10" w:rsidP="00023D10">
      <w:pPr>
        <w:pStyle w:val="Heading1"/>
        <w:shd w:val="clear" w:color="auto" w:fill="FFFFFF"/>
        <w:spacing w:before="0" w:beforeAutospacing="0" w:after="0" w:afterAutospacing="0"/>
        <w:jc w:val="both"/>
        <w:rPr>
          <w:rFonts w:ascii="Book Antiqua" w:hAnsi="Book Antiqua" w:cs="Arial"/>
          <w:b w:val="0"/>
          <w:bCs w:val="0"/>
          <w:color w:val="FF0000"/>
          <w:sz w:val="24"/>
          <w:szCs w:val="24"/>
        </w:rPr>
      </w:pPr>
    </w:p>
    <w:p w14:paraId="393AAA34" w14:textId="23C8672E" w:rsidR="00832F4F" w:rsidRPr="00103B20" w:rsidRDefault="00832F4F" w:rsidP="00832F4F">
      <w:pPr>
        <w:spacing w:after="0" w:line="240" w:lineRule="auto"/>
        <w:jc w:val="both"/>
        <w:rPr>
          <w:rFonts w:ascii="Book Antiqua" w:hAnsi="Book Antiqua"/>
          <w:b/>
          <w:bCs/>
          <w:sz w:val="24"/>
          <w:szCs w:val="24"/>
          <w:u w:val="single"/>
        </w:rPr>
      </w:pPr>
      <w:r w:rsidRPr="00103B20">
        <w:rPr>
          <w:rFonts w:ascii="Book Antiqua" w:hAnsi="Book Antiqua"/>
          <w:b/>
          <w:bCs/>
          <w:sz w:val="24"/>
          <w:szCs w:val="24"/>
          <w:u w:val="single"/>
        </w:rPr>
        <w:t>Joint FtTIAC &amp; UTIAC Practice Statements</w:t>
      </w:r>
    </w:p>
    <w:p w14:paraId="5A2B231B" w14:textId="43EEA304" w:rsidR="00832F4F" w:rsidRPr="00103B20" w:rsidRDefault="00832F4F" w:rsidP="00832F4F">
      <w:pPr>
        <w:spacing w:after="0" w:line="240" w:lineRule="auto"/>
        <w:jc w:val="both"/>
        <w:rPr>
          <w:rFonts w:ascii="Book Antiqua" w:hAnsi="Book Antiqua"/>
          <w:b/>
          <w:bCs/>
          <w:sz w:val="24"/>
          <w:szCs w:val="24"/>
          <w:u w:val="single"/>
        </w:rPr>
      </w:pPr>
    </w:p>
    <w:bookmarkStart w:id="14" w:name="_Hlk182316024"/>
    <w:p w14:paraId="584B5CF7" w14:textId="312F45B1" w:rsidR="00BD1CE5" w:rsidRPr="00C32CA4" w:rsidRDefault="002C6F45" w:rsidP="00C32CA4">
      <w:pPr>
        <w:pStyle w:val="Heading1"/>
        <w:numPr>
          <w:ilvl w:val="0"/>
          <w:numId w:val="24"/>
        </w:numPr>
        <w:shd w:val="clear" w:color="auto" w:fill="FFFFFF"/>
        <w:spacing w:before="0" w:beforeAutospacing="0" w:after="0" w:afterAutospacing="0"/>
        <w:jc w:val="both"/>
        <w:rPr>
          <w:rFonts w:ascii="Book Antiqua" w:hAnsi="Book Antiqua" w:cs="Arial"/>
          <w:b w:val="0"/>
          <w:bCs w:val="0"/>
          <w:sz w:val="24"/>
          <w:szCs w:val="24"/>
        </w:rPr>
      </w:pPr>
      <w:r>
        <w:fldChar w:fldCharType="begin"/>
      </w:r>
      <w:r>
        <w:instrText>HYPERLINK "https://www.judiciary.uk/wp-content/uploads/2018/06/ps-rule35-iac-june2018.pdf"</w:instrText>
      </w:r>
      <w:r>
        <w:fldChar w:fldCharType="separate"/>
      </w:r>
      <w:r w:rsidR="00BD1CE5" w:rsidRPr="00103B20">
        <w:rPr>
          <w:rStyle w:val="Hyperlink"/>
          <w:rFonts w:ascii="Book Antiqua" w:hAnsi="Book Antiqua" w:cs="Arial"/>
          <w:color w:val="auto"/>
          <w:sz w:val="24"/>
          <w:szCs w:val="24"/>
          <w:u w:val="none"/>
        </w:rPr>
        <w:t>Practice Statements of the Immigration and Asylum Chambers of the First-tier Tribunal and the Upper Tribunal</w:t>
      </w:r>
      <w:r>
        <w:rPr>
          <w:rStyle w:val="Hyperlink"/>
          <w:rFonts w:ascii="Book Antiqua" w:hAnsi="Book Antiqua" w:cs="Arial"/>
          <w:color w:val="auto"/>
          <w:sz w:val="24"/>
          <w:szCs w:val="24"/>
          <w:u w:val="none"/>
        </w:rPr>
        <w:fldChar w:fldCharType="end"/>
      </w:r>
      <w:r w:rsidR="00BD1CE5" w:rsidRPr="00103B20">
        <w:rPr>
          <w:rFonts w:ascii="Book Antiqua" w:hAnsi="Book Antiqua" w:cs="Arial"/>
          <w:sz w:val="24"/>
          <w:szCs w:val="24"/>
        </w:rPr>
        <w:t xml:space="preserve"> </w:t>
      </w:r>
      <w:r w:rsidR="00BD1CE5" w:rsidRPr="00103B20">
        <w:rPr>
          <w:rFonts w:ascii="Book Antiqua" w:hAnsi="Book Antiqua" w:cs="Arial"/>
          <w:b w:val="0"/>
          <w:bCs w:val="0"/>
          <w:sz w:val="24"/>
          <w:szCs w:val="24"/>
        </w:rPr>
        <w:t xml:space="preserve">(11 June 2018, </w:t>
      </w:r>
      <w:r w:rsidR="00BD1CE5" w:rsidRPr="00103B20">
        <w:rPr>
          <w:rFonts w:ascii="Book Antiqua" w:hAnsi="Book Antiqua"/>
          <w:b w:val="0"/>
          <w:bCs w:val="0"/>
          <w:sz w:val="24"/>
          <w:szCs w:val="24"/>
        </w:rPr>
        <w:t>Senior President of Tribunals</w:t>
      </w:r>
      <w:r w:rsidR="00BD1CE5" w:rsidRPr="00103B20">
        <w:rPr>
          <w:rFonts w:ascii="Book Antiqua" w:hAnsi="Book Antiqua" w:cs="Arial"/>
          <w:b w:val="0"/>
          <w:bCs w:val="0"/>
          <w:sz w:val="24"/>
          <w:szCs w:val="24"/>
        </w:rPr>
        <w:t xml:space="preserve">) </w:t>
      </w:r>
      <w:r w:rsidR="00BD1CE5" w:rsidRPr="00C32CA4">
        <w:rPr>
          <w:rFonts w:ascii="Book Antiqua" w:hAnsi="Book Antiqua" w:cs="Arial"/>
          <w:b w:val="0"/>
          <w:bCs w:val="0"/>
          <w:color w:val="FF0000"/>
          <w:sz w:val="24"/>
          <w:szCs w:val="24"/>
        </w:rPr>
        <w:t>This r</w:t>
      </w:r>
      <w:r w:rsidR="00BD1CE5" w:rsidRPr="00C32CA4">
        <w:rPr>
          <w:rFonts w:ascii="Book Antiqua" w:hAnsi="Book Antiqua" w:cs="Arial"/>
          <w:b w:val="0"/>
          <w:bCs w:val="0"/>
          <w:color w:val="FF0000"/>
          <w:sz w:val="24"/>
          <w:szCs w:val="24"/>
          <w:shd w:val="clear" w:color="auto" w:fill="FFFFFF"/>
        </w:rPr>
        <w:t>eplaced the Practice Statements dated 13 November 2014 with the same title.</w:t>
      </w:r>
    </w:p>
    <w:bookmarkStart w:id="15" w:name="_Hlk182316031"/>
    <w:bookmarkEnd w:id="14"/>
    <w:p w14:paraId="34F0B2FC" w14:textId="7FA81D5D" w:rsidR="00832F4F" w:rsidRPr="00103B20" w:rsidRDefault="002C6F45" w:rsidP="00BD1CE5">
      <w:pPr>
        <w:pStyle w:val="Heading1"/>
        <w:numPr>
          <w:ilvl w:val="0"/>
          <w:numId w:val="24"/>
        </w:numPr>
        <w:shd w:val="clear" w:color="auto" w:fill="FFFFFF"/>
        <w:spacing w:before="0" w:beforeAutospacing="0" w:after="0" w:afterAutospacing="0"/>
        <w:jc w:val="both"/>
        <w:rPr>
          <w:rFonts w:ascii="Book Antiqua" w:hAnsi="Book Antiqua" w:cs="Arial"/>
          <w:b w:val="0"/>
          <w:bCs w:val="0"/>
          <w:sz w:val="24"/>
          <w:szCs w:val="24"/>
        </w:rPr>
      </w:pPr>
      <w:r>
        <w:fldChar w:fldCharType="begin"/>
      </w:r>
      <w:r>
        <w:instrText>HYPERLINK "https://www.judiciary.uk/wp-content/uploads/JCO/Documents/Practice+Directions/Tribunals/iac-ut-and-f-tt-practice-statement-revised-250912.pdf"</w:instrText>
      </w:r>
      <w:r>
        <w:fldChar w:fldCharType="separate"/>
      </w:r>
      <w:r w:rsidR="00832F4F" w:rsidRPr="00103B20">
        <w:rPr>
          <w:rStyle w:val="Hyperlink"/>
          <w:rFonts w:ascii="Book Antiqua" w:hAnsi="Book Antiqua"/>
          <w:color w:val="auto"/>
          <w:sz w:val="24"/>
          <w:szCs w:val="24"/>
          <w:u w:val="none"/>
        </w:rPr>
        <w:t>Practice Statements – Immigration and Asylum Chambers of the First-tier Tribunal and the Upper Tribunal</w:t>
      </w:r>
      <w:r>
        <w:rPr>
          <w:rStyle w:val="Hyperlink"/>
          <w:rFonts w:ascii="Book Antiqua" w:hAnsi="Book Antiqua"/>
          <w:color w:val="auto"/>
          <w:sz w:val="24"/>
          <w:szCs w:val="24"/>
          <w:u w:val="none"/>
        </w:rPr>
        <w:fldChar w:fldCharType="end"/>
      </w:r>
      <w:r w:rsidR="00832F4F" w:rsidRPr="00103B20">
        <w:rPr>
          <w:rFonts w:ascii="Book Antiqua" w:hAnsi="Book Antiqua"/>
          <w:sz w:val="24"/>
          <w:szCs w:val="24"/>
        </w:rPr>
        <w:t xml:space="preserve"> </w:t>
      </w:r>
      <w:r w:rsidR="00832F4F" w:rsidRPr="00103B20">
        <w:rPr>
          <w:rFonts w:ascii="Book Antiqua" w:hAnsi="Book Antiqua"/>
          <w:b w:val="0"/>
          <w:bCs w:val="0"/>
          <w:sz w:val="24"/>
          <w:szCs w:val="24"/>
        </w:rPr>
        <w:t>(25 September 2012, Senior President of Tribunals</w:t>
      </w:r>
      <w:r w:rsidR="00832F4F" w:rsidRPr="00103B20">
        <w:rPr>
          <w:rFonts w:ascii="Book Antiqua" w:hAnsi="Book Antiqua"/>
          <w:sz w:val="24"/>
          <w:szCs w:val="24"/>
        </w:rPr>
        <w:t>)</w:t>
      </w:r>
    </w:p>
    <w:bookmarkEnd w:id="15"/>
    <w:p w14:paraId="06CAE2D3" w14:textId="4ECA60E4" w:rsidR="00BD1CE5" w:rsidRPr="00525F80" w:rsidRDefault="002C6F45" w:rsidP="00BD1CE5">
      <w:pPr>
        <w:pStyle w:val="Heading1"/>
        <w:numPr>
          <w:ilvl w:val="0"/>
          <w:numId w:val="24"/>
        </w:numPr>
        <w:shd w:val="clear" w:color="auto" w:fill="FFFFFF"/>
        <w:spacing w:before="0" w:beforeAutospacing="0" w:after="0" w:afterAutospacing="0"/>
        <w:jc w:val="both"/>
        <w:rPr>
          <w:rFonts w:ascii="Book Antiqua" w:hAnsi="Book Antiqua" w:cs="Arial"/>
          <w:b w:val="0"/>
          <w:bCs w:val="0"/>
          <w:sz w:val="24"/>
          <w:szCs w:val="24"/>
        </w:rPr>
      </w:pPr>
      <w:r>
        <w:fldChar w:fldCharType="begin"/>
      </w:r>
      <w:r>
        <w:instrText>HYPERLINK "https://www.judiciary.uk/guidance-and-resources/form-of-decisions-and-neutral-citation/"</w:instrText>
      </w:r>
      <w:r>
        <w:fldChar w:fldCharType="separate"/>
      </w:r>
      <w:r w:rsidR="00BD1CE5" w:rsidRPr="00832F4F">
        <w:rPr>
          <w:rStyle w:val="Hyperlink"/>
          <w:rFonts w:ascii="Book Antiqua" w:hAnsi="Book Antiqua"/>
          <w:color w:val="auto"/>
          <w:sz w:val="24"/>
          <w:szCs w:val="24"/>
          <w:u w:val="none"/>
        </w:rPr>
        <w:t>Practice Statement: Forms of Decisions and Neutral Citation First-tier Tribunal and Upper Tribunal on or after 3 November 2008</w:t>
      </w:r>
      <w:r>
        <w:rPr>
          <w:rStyle w:val="Hyperlink"/>
          <w:rFonts w:ascii="Book Antiqua" w:hAnsi="Book Antiqua"/>
          <w:color w:val="auto"/>
          <w:sz w:val="24"/>
          <w:szCs w:val="24"/>
          <w:u w:val="none"/>
        </w:rPr>
        <w:fldChar w:fldCharType="end"/>
      </w:r>
      <w:r w:rsidR="00BD1CE5" w:rsidRPr="00832F4F">
        <w:rPr>
          <w:rFonts w:ascii="Book Antiqua" w:hAnsi="Book Antiqua"/>
          <w:b w:val="0"/>
          <w:bCs w:val="0"/>
          <w:sz w:val="24"/>
          <w:szCs w:val="24"/>
        </w:rPr>
        <w:t xml:space="preserve"> (31 October 2008, Senior President of Tribunals)</w:t>
      </w:r>
    </w:p>
    <w:p w14:paraId="3F779224" w14:textId="0BDC8855" w:rsidR="004D02B8" w:rsidRPr="004D02B8" w:rsidRDefault="004D02B8" w:rsidP="004D02B8">
      <w:pPr>
        <w:pStyle w:val="Heading3"/>
        <w:shd w:val="clear" w:color="auto" w:fill="FFFFFF"/>
        <w:spacing w:before="450"/>
        <w:rPr>
          <w:rFonts w:ascii="Book Antiqua" w:hAnsi="Book Antiqua" w:cs="Arial"/>
          <w:b/>
          <w:bCs/>
          <w:color w:val="252526"/>
          <w:u w:val="single"/>
        </w:rPr>
      </w:pPr>
      <w:r w:rsidRPr="004D02B8">
        <w:rPr>
          <w:rFonts w:ascii="Book Antiqua" w:hAnsi="Book Antiqua" w:cs="Arial"/>
          <w:b/>
          <w:bCs/>
          <w:color w:val="252526"/>
          <w:u w:val="single"/>
        </w:rPr>
        <w:t>Guidance Notes for the former AIT that are still relevant to the FtTIAC</w:t>
      </w:r>
    </w:p>
    <w:p w14:paraId="02E6E0BE" w14:textId="77777777" w:rsidR="004D02B8" w:rsidRPr="004D02B8" w:rsidRDefault="004D02B8" w:rsidP="004D02B8">
      <w:pPr>
        <w:pStyle w:val="Heading1"/>
        <w:shd w:val="clear" w:color="auto" w:fill="FFFFFF"/>
        <w:spacing w:before="0" w:beforeAutospacing="0" w:after="0" w:afterAutospacing="0"/>
        <w:jc w:val="both"/>
        <w:rPr>
          <w:rFonts w:ascii="Book Antiqua" w:hAnsi="Book Antiqua" w:cs="Arial"/>
          <w:b w:val="0"/>
          <w:bCs w:val="0"/>
          <w:sz w:val="24"/>
          <w:szCs w:val="24"/>
        </w:rPr>
      </w:pPr>
    </w:p>
    <w:p w14:paraId="729F59BB" w14:textId="0D84F76F" w:rsidR="00CB56A2" w:rsidRDefault="00AB6733" w:rsidP="00EC107B">
      <w:pPr>
        <w:pStyle w:val="Heading1"/>
        <w:numPr>
          <w:ilvl w:val="0"/>
          <w:numId w:val="30"/>
        </w:numPr>
        <w:shd w:val="clear" w:color="auto" w:fill="FFFFFF"/>
        <w:spacing w:before="0" w:beforeAutospacing="0" w:after="0" w:afterAutospacing="0"/>
        <w:jc w:val="both"/>
        <w:rPr>
          <w:rFonts w:ascii="Book Antiqua" w:hAnsi="Book Antiqua" w:cs="Arial"/>
          <w:b w:val="0"/>
          <w:bCs w:val="0"/>
          <w:sz w:val="24"/>
          <w:szCs w:val="24"/>
        </w:rPr>
      </w:pPr>
      <w:hyperlink r:id="rId30" w:history="1">
        <w:r w:rsidR="00EC107B" w:rsidRPr="00EC107B">
          <w:rPr>
            <w:rStyle w:val="Hyperlink"/>
            <w:rFonts w:ascii="Book Antiqua" w:hAnsi="Book Antiqua" w:cs="Arial"/>
            <w:color w:val="auto"/>
            <w:sz w:val="24"/>
            <w:szCs w:val="24"/>
            <w:u w:val="none"/>
          </w:rPr>
          <w:t>Asylum and Immigration Tribunal Guidance Note: Guidance for Members of the Tribunal on Withdrawals</w:t>
        </w:r>
      </w:hyperlink>
      <w:r w:rsidR="00EC107B" w:rsidRPr="00EC107B">
        <w:rPr>
          <w:rFonts w:ascii="Book Antiqua" w:hAnsi="Book Antiqua" w:cs="Arial"/>
          <w:sz w:val="24"/>
          <w:szCs w:val="24"/>
        </w:rPr>
        <w:t xml:space="preserve"> </w:t>
      </w:r>
      <w:r w:rsidR="00EC107B" w:rsidRPr="004D02B8">
        <w:rPr>
          <w:rFonts w:ascii="Book Antiqua" w:hAnsi="Book Antiqua" w:cs="Arial"/>
          <w:b w:val="0"/>
          <w:bCs w:val="0"/>
          <w:sz w:val="24"/>
          <w:szCs w:val="24"/>
        </w:rPr>
        <w:t>(</w:t>
      </w:r>
      <w:r w:rsidR="00EC107B">
        <w:rPr>
          <w:rFonts w:ascii="Book Antiqua" w:hAnsi="Book Antiqua" w:cs="Arial"/>
          <w:b w:val="0"/>
          <w:bCs w:val="0"/>
          <w:sz w:val="24"/>
          <w:szCs w:val="24"/>
        </w:rPr>
        <w:t>November 2007</w:t>
      </w:r>
      <w:r w:rsidR="00EC107B" w:rsidRPr="004D02B8">
        <w:rPr>
          <w:rFonts w:ascii="Book Antiqua" w:hAnsi="Book Antiqua" w:cs="Arial"/>
          <w:b w:val="0"/>
          <w:bCs w:val="0"/>
          <w:sz w:val="24"/>
          <w:szCs w:val="24"/>
        </w:rPr>
        <w:t xml:space="preserve">, </w:t>
      </w:r>
      <w:r w:rsidR="00EC107B">
        <w:rPr>
          <w:rFonts w:ascii="Book Antiqua" w:hAnsi="Book Antiqua" w:cs="Arial"/>
          <w:b w:val="0"/>
          <w:bCs w:val="0"/>
          <w:sz w:val="24"/>
          <w:szCs w:val="24"/>
        </w:rPr>
        <w:t>Deputy President of AIT</w:t>
      </w:r>
      <w:r w:rsidR="00EC107B" w:rsidRPr="004D02B8">
        <w:rPr>
          <w:rFonts w:ascii="Book Antiqua" w:hAnsi="Book Antiqua" w:cs="Arial"/>
          <w:b w:val="0"/>
          <w:bCs w:val="0"/>
          <w:sz w:val="24"/>
          <w:szCs w:val="24"/>
        </w:rPr>
        <w:t>)</w:t>
      </w:r>
    </w:p>
    <w:p w14:paraId="53EBF28D" w14:textId="75A4A1AB" w:rsidR="00EC107B" w:rsidRDefault="00AB6733" w:rsidP="00EC107B">
      <w:pPr>
        <w:pStyle w:val="Heading1"/>
        <w:numPr>
          <w:ilvl w:val="0"/>
          <w:numId w:val="30"/>
        </w:numPr>
        <w:shd w:val="clear" w:color="auto" w:fill="FFFFFF"/>
        <w:spacing w:before="0" w:beforeAutospacing="0" w:after="0" w:afterAutospacing="0"/>
        <w:jc w:val="both"/>
        <w:rPr>
          <w:rFonts w:ascii="Book Antiqua" w:hAnsi="Book Antiqua" w:cs="Arial"/>
          <w:b w:val="0"/>
          <w:bCs w:val="0"/>
          <w:sz w:val="24"/>
          <w:szCs w:val="24"/>
        </w:rPr>
      </w:pPr>
      <w:hyperlink r:id="rId31" w:history="1">
        <w:r w:rsidR="00EC107B" w:rsidRPr="00EC107B">
          <w:rPr>
            <w:rStyle w:val="Hyperlink"/>
            <w:rFonts w:ascii="Book Antiqua" w:hAnsi="Book Antiqua" w:cs="Arial"/>
            <w:color w:val="auto"/>
            <w:sz w:val="24"/>
            <w:szCs w:val="24"/>
            <w:u w:val="none"/>
          </w:rPr>
          <w:t xml:space="preserve">Asylum and Immigration Tribunal Guidance Note: </w:t>
        </w:r>
        <w:r w:rsidR="00EC107B">
          <w:rPr>
            <w:rStyle w:val="Hyperlink"/>
            <w:rFonts w:ascii="Book Antiqua" w:hAnsi="Book Antiqua" w:cs="Arial"/>
            <w:color w:val="auto"/>
            <w:sz w:val="24"/>
            <w:szCs w:val="24"/>
            <w:u w:val="none"/>
          </w:rPr>
          <w:t>Case Management Review Hearings</w:t>
        </w:r>
      </w:hyperlink>
      <w:r w:rsidR="00EC107B" w:rsidRPr="00EC107B">
        <w:rPr>
          <w:rFonts w:ascii="Book Antiqua" w:hAnsi="Book Antiqua" w:cs="Arial"/>
          <w:sz w:val="24"/>
          <w:szCs w:val="24"/>
        </w:rPr>
        <w:t xml:space="preserve"> </w:t>
      </w:r>
      <w:r w:rsidR="00EC107B" w:rsidRPr="004D02B8">
        <w:rPr>
          <w:rFonts w:ascii="Book Antiqua" w:hAnsi="Book Antiqua" w:cs="Arial"/>
          <w:b w:val="0"/>
          <w:bCs w:val="0"/>
          <w:sz w:val="24"/>
          <w:szCs w:val="24"/>
        </w:rPr>
        <w:t>(</w:t>
      </w:r>
      <w:r w:rsidR="00EC107B">
        <w:rPr>
          <w:rFonts w:ascii="Book Antiqua" w:hAnsi="Book Antiqua" w:cs="Arial"/>
          <w:b w:val="0"/>
          <w:bCs w:val="0"/>
          <w:sz w:val="24"/>
          <w:szCs w:val="24"/>
        </w:rPr>
        <w:t>July 2005</w:t>
      </w:r>
      <w:r w:rsidR="00EC107B" w:rsidRPr="004D02B8">
        <w:rPr>
          <w:rFonts w:ascii="Book Antiqua" w:hAnsi="Book Antiqua" w:cs="Arial"/>
          <w:b w:val="0"/>
          <w:bCs w:val="0"/>
          <w:sz w:val="24"/>
          <w:szCs w:val="24"/>
        </w:rPr>
        <w:t xml:space="preserve">, </w:t>
      </w:r>
      <w:r w:rsidR="00EC107B">
        <w:rPr>
          <w:rFonts w:ascii="Book Antiqua" w:hAnsi="Book Antiqua" w:cs="Arial"/>
          <w:b w:val="0"/>
          <w:bCs w:val="0"/>
          <w:sz w:val="24"/>
          <w:szCs w:val="24"/>
        </w:rPr>
        <w:t>Deputy President of AIT</w:t>
      </w:r>
      <w:r w:rsidR="00EC107B" w:rsidRPr="004D02B8">
        <w:rPr>
          <w:rFonts w:ascii="Book Antiqua" w:hAnsi="Book Antiqua" w:cs="Arial"/>
          <w:b w:val="0"/>
          <w:bCs w:val="0"/>
          <w:sz w:val="24"/>
          <w:szCs w:val="24"/>
        </w:rPr>
        <w:t>)</w:t>
      </w:r>
    </w:p>
    <w:p w14:paraId="29E58024" w14:textId="218EA963" w:rsidR="00EC107B" w:rsidRPr="00EC107B" w:rsidRDefault="00AB6733" w:rsidP="00EC107B">
      <w:pPr>
        <w:pStyle w:val="Heading1"/>
        <w:numPr>
          <w:ilvl w:val="0"/>
          <w:numId w:val="30"/>
        </w:numPr>
        <w:shd w:val="clear" w:color="auto" w:fill="FFFFFF"/>
        <w:spacing w:before="0" w:beforeAutospacing="0" w:after="0" w:afterAutospacing="0"/>
        <w:jc w:val="both"/>
        <w:rPr>
          <w:rFonts w:ascii="Book Antiqua" w:hAnsi="Book Antiqua" w:cs="Arial"/>
          <w:b w:val="0"/>
          <w:bCs w:val="0"/>
          <w:sz w:val="24"/>
          <w:szCs w:val="24"/>
        </w:rPr>
      </w:pPr>
      <w:hyperlink r:id="rId32" w:history="1">
        <w:r w:rsidR="00EC107B" w:rsidRPr="00EC107B">
          <w:rPr>
            <w:rStyle w:val="Hyperlink"/>
            <w:rFonts w:ascii="Book Antiqua" w:hAnsi="Book Antiqua" w:cs="Arial"/>
            <w:color w:val="auto"/>
            <w:sz w:val="24"/>
            <w:szCs w:val="24"/>
            <w:u w:val="none"/>
          </w:rPr>
          <w:t>Guidance Note on Unrepresented Appellants Who Do Not Understand English</w:t>
        </w:r>
      </w:hyperlink>
      <w:r w:rsidR="00EC107B" w:rsidRPr="00EC107B">
        <w:rPr>
          <w:rFonts w:ascii="Book Antiqua" w:hAnsi="Book Antiqua" w:cs="Arial"/>
          <w:sz w:val="24"/>
          <w:szCs w:val="24"/>
        </w:rPr>
        <w:t xml:space="preserve"> </w:t>
      </w:r>
      <w:r w:rsidR="00EC107B">
        <w:rPr>
          <w:rFonts w:ascii="Book Antiqua" w:hAnsi="Book Antiqua" w:cs="Arial"/>
          <w:b w:val="0"/>
          <w:bCs w:val="0"/>
          <w:sz w:val="24"/>
          <w:szCs w:val="24"/>
        </w:rPr>
        <w:t>(12 August 2004, Deputy Chief Adjudicator)</w:t>
      </w:r>
    </w:p>
    <w:p w14:paraId="3F81C468" w14:textId="3A1F92DB" w:rsidR="00EC107B" w:rsidRPr="00EC107B" w:rsidRDefault="00AB6733" w:rsidP="00EC107B">
      <w:pPr>
        <w:pStyle w:val="Heading1"/>
        <w:numPr>
          <w:ilvl w:val="0"/>
          <w:numId w:val="30"/>
        </w:numPr>
        <w:shd w:val="clear" w:color="auto" w:fill="FFFFFF"/>
        <w:spacing w:before="0" w:beforeAutospacing="0" w:after="0" w:afterAutospacing="0"/>
        <w:jc w:val="both"/>
        <w:rPr>
          <w:rFonts w:ascii="Book Antiqua" w:hAnsi="Book Antiqua" w:cs="Arial"/>
          <w:b w:val="0"/>
          <w:bCs w:val="0"/>
          <w:sz w:val="24"/>
          <w:szCs w:val="24"/>
        </w:rPr>
      </w:pPr>
      <w:hyperlink r:id="rId33" w:history="1">
        <w:r w:rsidR="00EC107B" w:rsidRPr="004D02B8">
          <w:rPr>
            <w:rStyle w:val="Hyperlink"/>
            <w:rFonts w:ascii="Book Antiqua" w:hAnsi="Book Antiqua" w:cs="Arial"/>
            <w:color w:val="auto"/>
            <w:sz w:val="24"/>
            <w:szCs w:val="24"/>
            <w:u w:val="none"/>
          </w:rPr>
          <w:t xml:space="preserve">Adjudicator Guidance Note No </w:t>
        </w:r>
        <w:r w:rsidR="00EC107B">
          <w:rPr>
            <w:rStyle w:val="Hyperlink"/>
            <w:rFonts w:ascii="Book Antiqua" w:hAnsi="Book Antiqua" w:cs="Arial"/>
            <w:color w:val="auto"/>
            <w:sz w:val="24"/>
            <w:szCs w:val="24"/>
            <w:u w:val="none"/>
          </w:rPr>
          <w:t>8</w:t>
        </w:r>
        <w:r w:rsidR="00EC107B" w:rsidRPr="004D02B8">
          <w:rPr>
            <w:rStyle w:val="Hyperlink"/>
            <w:rFonts w:ascii="Book Antiqua" w:hAnsi="Book Antiqua" w:cs="Arial"/>
            <w:color w:val="auto"/>
            <w:sz w:val="24"/>
            <w:szCs w:val="24"/>
            <w:u w:val="none"/>
          </w:rPr>
          <w:t xml:space="preserve"> </w:t>
        </w:r>
        <w:r w:rsidR="00EC107B">
          <w:rPr>
            <w:rStyle w:val="Hyperlink"/>
            <w:rFonts w:ascii="Book Antiqua" w:hAnsi="Book Antiqua" w:cs="Arial"/>
            <w:color w:val="auto"/>
            <w:sz w:val="24"/>
            <w:szCs w:val="24"/>
            <w:u w:val="none"/>
          </w:rPr>
          <w:t xml:space="preserve">of </w:t>
        </w:r>
        <w:r w:rsidR="00EC107B" w:rsidRPr="004D02B8">
          <w:rPr>
            <w:rStyle w:val="Hyperlink"/>
            <w:rFonts w:ascii="Book Antiqua" w:hAnsi="Book Antiqua" w:cs="Arial"/>
            <w:color w:val="auto"/>
            <w:sz w:val="24"/>
            <w:szCs w:val="24"/>
            <w:u w:val="none"/>
          </w:rPr>
          <w:t>200</w:t>
        </w:r>
        <w:r w:rsidR="00EC107B">
          <w:rPr>
            <w:rStyle w:val="Hyperlink"/>
            <w:rFonts w:ascii="Book Antiqua" w:hAnsi="Book Antiqua" w:cs="Arial"/>
            <w:color w:val="auto"/>
            <w:sz w:val="24"/>
            <w:szCs w:val="24"/>
            <w:u w:val="none"/>
          </w:rPr>
          <w:t>4</w:t>
        </w:r>
        <w:r w:rsidR="00EC107B" w:rsidRPr="004D02B8">
          <w:rPr>
            <w:rStyle w:val="Hyperlink"/>
            <w:rFonts w:ascii="Book Antiqua" w:hAnsi="Book Antiqua" w:cs="Arial"/>
            <w:color w:val="auto"/>
            <w:sz w:val="24"/>
            <w:szCs w:val="24"/>
            <w:u w:val="none"/>
          </w:rPr>
          <w:t xml:space="preserve">: </w:t>
        </w:r>
        <w:r w:rsidR="00EC107B">
          <w:rPr>
            <w:rStyle w:val="Hyperlink"/>
            <w:rFonts w:ascii="Book Antiqua" w:hAnsi="Book Antiqua" w:cs="Arial"/>
            <w:color w:val="auto"/>
            <w:sz w:val="24"/>
            <w:szCs w:val="24"/>
            <w:u w:val="none"/>
          </w:rPr>
          <w:t>Unaccompanied Children</w:t>
        </w:r>
      </w:hyperlink>
      <w:r w:rsidR="00EC107B" w:rsidRPr="004D02B8">
        <w:rPr>
          <w:rFonts w:ascii="Book Antiqua" w:hAnsi="Book Antiqua" w:cs="Arial"/>
          <w:sz w:val="24"/>
          <w:szCs w:val="24"/>
        </w:rPr>
        <w:t xml:space="preserve"> </w:t>
      </w:r>
      <w:r w:rsidR="00EC107B" w:rsidRPr="004D02B8">
        <w:rPr>
          <w:rFonts w:ascii="Book Antiqua" w:hAnsi="Book Antiqua" w:cs="Arial"/>
          <w:b w:val="0"/>
          <w:bCs w:val="0"/>
          <w:sz w:val="24"/>
          <w:szCs w:val="24"/>
        </w:rPr>
        <w:t>(</w:t>
      </w:r>
      <w:r w:rsidR="00EC107B">
        <w:rPr>
          <w:rFonts w:ascii="Book Antiqua" w:hAnsi="Book Antiqua" w:cs="Arial"/>
          <w:b w:val="0"/>
          <w:bCs w:val="0"/>
          <w:sz w:val="24"/>
          <w:szCs w:val="24"/>
        </w:rPr>
        <w:t xml:space="preserve">April </w:t>
      </w:r>
      <w:r w:rsidR="00EC107B" w:rsidRPr="004D02B8">
        <w:rPr>
          <w:rFonts w:ascii="Book Antiqua" w:hAnsi="Book Antiqua" w:cs="Arial"/>
          <w:b w:val="0"/>
          <w:bCs w:val="0"/>
          <w:sz w:val="24"/>
          <w:szCs w:val="24"/>
        </w:rPr>
        <w:t>200</w:t>
      </w:r>
      <w:r w:rsidR="00EC107B">
        <w:rPr>
          <w:rFonts w:ascii="Book Antiqua" w:hAnsi="Book Antiqua" w:cs="Arial"/>
          <w:b w:val="0"/>
          <w:bCs w:val="0"/>
          <w:sz w:val="24"/>
          <w:szCs w:val="24"/>
        </w:rPr>
        <w:t>4</w:t>
      </w:r>
      <w:r w:rsidR="00EC107B" w:rsidRPr="004D02B8">
        <w:rPr>
          <w:rFonts w:ascii="Book Antiqua" w:hAnsi="Book Antiqua" w:cs="Arial"/>
          <w:b w:val="0"/>
          <w:bCs w:val="0"/>
          <w:sz w:val="24"/>
          <w:szCs w:val="24"/>
        </w:rPr>
        <w:t>, Chief Adjudicator)</w:t>
      </w:r>
    </w:p>
    <w:p w14:paraId="4BF5AE8C" w14:textId="43E59B8E" w:rsidR="00CB56A2" w:rsidRPr="00CB56A2" w:rsidRDefault="00AB6733" w:rsidP="00CB56A2">
      <w:pPr>
        <w:pStyle w:val="Heading1"/>
        <w:numPr>
          <w:ilvl w:val="0"/>
          <w:numId w:val="30"/>
        </w:numPr>
        <w:shd w:val="clear" w:color="auto" w:fill="FFFFFF"/>
        <w:spacing w:before="0" w:beforeAutospacing="0" w:after="0" w:afterAutospacing="0"/>
        <w:jc w:val="both"/>
        <w:rPr>
          <w:rFonts w:ascii="Book Antiqua" w:hAnsi="Book Antiqua" w:cs="Arial"/>
          <w:b w:val="0"/>
          <w:bCs w:val="0"/>
          <w:sz w:val="24"/>
          <w:szCs w:val="24"/>
        </w:rPr>
      </w:pPr>
      <w:hyperlink r:id="rId34" w:history="1">
        <w:r w:rsidR="00CB56A2" w:rsidRPr="004D02B8">
          <w:rPr>
            <w:rStyle w:val="Hyperlink"/>
            <w:rFonts w:ascii="Book Antiqua" w:hAnsi="Book Antiqua" w:cs="Arial"/>
            <w:color w:val="auto"/>
            <w:sz w:val="24"/>
            <w:szCs w:val="24"/>
            <w:u w:val="none"/>
          </w:rPr>
          <w:t xml:space="preserve">Adjudicator Guidance Note No </w:t>
        </w:r>
        <w:r w:rsidR="00CB56A2">
          <w:rPr>
            <w:rStyle w:val="Hyperlink"/>
            <w:rFonts w:ascii="Book Antiqua" w:hAnsi="Book Antiqua" w:cs="Arial"/>
            <w:color w:val="auto"/>
            <w:sz w:val="24"/>
            <w:szCs w:val="24"/>
            <w:u w:val="none"/>
          </w:rPr>
          <w:t>6</w:t>
        </w:r>
        <w:r w:rsidR="00CB56A2" w:rsidRPr="004D02B8">
          <w:rPr>
            <w:rStyle w:val="Hyperlink"/>
            <w:rFonts w:ascii="Book Antiqua" w:hAnsi="Book Antiqua" w:cs="Arial"/>
            <w:color w:val="auto"/>
            <w:sz w:val="24"/>
            <w:szCs w:val="24"/>
            <w:u w:val="none"/>
          </w:rPr>
          <w:t xml:space="preserve"> </w:t>
        </w:r>
        <w:r w:rsidR="00CB56A2">
          <w:rPr>
            <w:rStyle w:val="Hyperlink"/>
            <w:rFonts w:ascii="Book Antiqua" w:hAnsi="Book Antiqua" w:cs="Arial"/>
            <w:color w:val="auto"/>
            <w:sz w:val="24"/>
            <w:szCs w:val="24"/>
            <w:u w:val="none"/>
          </w:rPr>
          <w:t xml:space="preserve">of </w:t>
        </w:r>
        <w:r w:rsidR="00CB56A2" w:rsidRPr="004D02B8">
          <w:rPr>
            <w:rStyle w:val="Hyperlink"/>
            <w:rFonts w:ascii="Book Antiqua" w:hAnsi="Book Antiqua" w:cs="Arial"/>
            <w:color w:val="auto"/>
            <w:sz w:val="24"/>
            <w:szCs w:val="24"/>
            <w:u w:val="none"/>
          </w:rPr>
          <w:t>200</w:t>
        </w:r>
        <w:r w:rsidR="00CB56A2">
          <w:rPr>
            <w:rStyle w:val="Hyperlink"/>
            <w:rFonts w:ascii="Book Antiqua" w:hAnsi="Book Antiqua" w:cs="Arial"/>
            <w:color w:val="auto"/>
            <w:sz w:val="24"/>
            <w:szCs w:val="24"/>
            <w:u w:val="none"/>
          </w:rPr>
          <w:t>3</w:t>
        </w:r>
        <w:r w:rsidR="00CB56A2" w:rsidRPr="004D02B8">
          <w:rPr>
            <w:rStyle w:val="Hyperlink"/>
            <w:rFonts w:ascii="Book Antiqua" w:hAnsi="Book Antiqua" w:cs="Arial"/>
            <w:color w:val="auto"/>
            <w:sz w:val="24"/>
            <w:szCs w:val="24"/>
            <w:u w:val="none"/>
          </w:rPr>
          <w:t xml:space="preserve">: </w:t>
        </w:r>
        <w:r w:rsidR="00CB56A2">
          <w:rPr>
            <w:rStyle w:val="Hyperlink"/>
            <w:rFonts w:ascii="Book Antiqua" w:hAnsi="Book Antiqua" w:cs="Arial"/>
            <w:color w:val="auto"/>
            <w:sz w:val="24"/>
            <w:szCs w:val="24"/>
            <w:u w:val="none"/>
          </w:rPr>
          <w:t>Guidance</w:t>
        </w:r>
      </w:hyperlink>
      <w:r w:rsidR="00CB56A2">
        <w:rPr>
          <w:rFonts w:ascii="Book Antiqua" w:hAnsi="Book Antiqua" w:cs="Arial"/>
          <w:sz w:val="24"/>
          <w:szCs w:val="24"/>
        </w:rPr>
        <w:t xml:space="preserve"> for Adjudicators on Deposit of Recognizances</w:t>
      </w:r>
      <w:r w:rsidR="00CB56A2" w:rsidRPr="004D02B8">
        <w:rPr>
          <w:rFonts w:ascii="Book Antiqua" w:hAnsi="Book Antiqua" w:cs="Arial"/>
          <w:sz w:val="24"/>
          <w:szCs w:val="24"/>
        </w:rPr>
        <w:t xml:space="preserve"> </w:t>
      </w:r>
      <w:r w:rsidR="00CB56A2" w:rsidRPr="004D02B8">
        <w:rPr>
          <w:rFonts w:ascii="Book Antiqua" w:hAnsi="Book Antiqua" w:cs="Arial"/>
          <w:b w:val="0"/>
          <w:bCs w:val="0"/>
          <w:sz w:val="24"/>
          <w:szCs w:val="24"/>
        </w:rPr>
        <w:t>(</w:t>
      </w:r>
      <w:r w:rsidR="00CB56A2">
        <w:rPr>
          <w:rFonts w:ascii="Book Antiqua" w:hAnsi="Book Antiqua" w:cs="Arial"/>
          <w:b w:val="0"/>
          <w:bCs w:val="0"/>
          <w:sz w:val="24"/>
          <w:szCs w:val="24"/>
        </w:rPr>
        <w:t xml:space="preserve">June </w:t>
      </w:r>
      <w:r w:rsidR="00CB56A2" w:rsidRPr="004D02B8">
        <w:rPr>
          <w:rFonts w:ascii="Book Antiqua" w:hAnsi="Book Antiqua" w:cs="Arial"/>
          <w:b w:val="0"/>
          <w:bCs w:val="0"/>
          <w:sz w:val="24"/>
          <w:szCs w:val="24"/>
        </w:rPr>
        <w:t>200</w:t>
      </w:r>
      <w:r w:rsidR="00CB56A2">
        <w:rPr>
          <w:rFonts w:ascii="Book Antiqua" w:hAnsi="Book Antiqua" w:cs="Arial"/>
          <w:b w:val="0"/>
          <w:bCs w:val="0"/>
          <w:sz w:val="24"/>
          <w:szCs w:val="24"/>
        </w:rPr>
        <w:t>3</w:t>
      </w:r>
      <w:r w:rsidR="00CB56A2" w:rsidRPr="004D02B8">
        <w:rPr>
          <w:rFonts w:ascii="Book Antiqua" w:hAnsi="Book Antiqua" w:cs="Arial"/>
          <w:b w:val="0"/>
          <w:bCs w:val="0"/>
          <w:sz w:val="24"/>
          <w:szCs w:val="24"/>
        </w:rPr>
        <w:t>, Chief Adjudicator)</w:t>
      </w:r>
    </w:p>
    <w:p w14:paraId="0D1A2393" w14:textId="20C4F98B" w:rsidR="00CB56A2" w:rsidRPr="00CB56A2" w:rsidRDefault="00AB6733" w:rsidP="00CB56A2">
      <w:pPr>
        <w:pStyle w:val="Heading1"/>
        <w:numPr>
          <w:ilvl w:val="0"/>
          <w:numId w:val="30"/>
        </w:numPr>
        <w:shd w:val="clear" w:color="auto" w:fill="FFFFFF"/>
        <w:spacing w:before="0" w:beforeAutospacing="0" w:after="0" w:afterAutospacing="0"/>
        <w:jc w:val="both"/>
        <w:rPr>
          <w:rFonts w:ascii="Book Antiqua" w:hAnsi="Book Antiqua" w:cs="Arial"/>
          <w:b w:val="0"/>
          <w:bCs w:val="0"/>
          <w:sz w:val="24"/>
          <w:szCs w:val="24"/>
        </w:rPr>
      </w:pPr>
      <w:hyperlink r:id="rId35" w:history="1">
        <w:r w:rsidR="00CB56A2" w:rsidRPr="004D02B8">
          <w:rPr>
            <w:rStyle w:val="Hyperlink"/>
            <w:rFonts w:ascii="Book Antiqua" w:hAnsi="Book Antiqua" w:cs="Arial"/>
            <w:color w:val="auto"/>
            <w:sz w:val="24"/>
            <w:szCs w:val="24"/>
            <w:u w:val="none"/>
          </w:rPr>
          <w:t xml:space="preserve">Adjudicator Guidance Note No </w:t>
        </w:r>
        <w:r w:rsidR="00CB56A2">
          <w:rPr>
            <w:rStyle w:val="Hyperlink"/>
            <w:rFonts w:ascii="Book Antiqua" w:hAnsi="Book Antiqua" w:cs="Arial"/>
            <w:color w:val="auto"/>
            <w:sz w:val="24"/>
            <w:szCs w:val="24"/>
            <w:u w:val="none"/>
          </w:rPr>
          <w:t>5</w:t>
        </w:r>
        <w:r w:rsidR="00CB56A2" w:rsidRPr="004D02B8">
          <w:rPr>
            <w:rStyle w:val="Hyperlink"/>
            <w:rFonts w:ascii="Book Antiqua" w:hAnsi="Book Antiqua" w:cs="Arial"/>
            <w:color w:val="auto"/>
            <w:sz w:val="24"/>
            <w:szCs w:val="24"/>
            <w:u w:val="none"/>
          </w:rPr>
          <w:t xml:space="preserve"> </w:t>
        </w:r>
        <w:r w:rsidR="00CB56A2">
          <w:rPr>
            <w:rStyle w:val="Hyperlink"/>
            <w:rFonts w:ascii="Book Antiqua" w:hAnsi="Book Antiqua" w:cs="Arial"/>
            <w:color w:val="auto"/>
            <w:sz w:val="24"/>
            <w:szCs w:val="24"/>
            <w:u w:val="none"/>
          </w:rPr>
          <w:t xml:space="preserve">of </w:t>
        </w:r>
        <w:r w:rsidR="00CB56A2" w:rsidRPr="004D02B8">
          <w:rPr>
            <w:rStyle w:val="Hyperlink"/>
            <w:rFonts w:ascii="Book Antiqua" w:hAnsi="Book Antiqua" w:cs="Arial"/>
            <w:color w:val="auto"/>
            <w:sz w:val="24"/>
            <w:szCs w:val="24"/>
            <w:u w:val="none"/>
          </w:rPr>
          <w:t>200</w:t>
        </w:r>
        <w:r w:rsidR="00CB56A2">
          <w:rPr>
            <w:rStyle w:val="Hyperlink"/>
            <w:rFonts w:ascii="Book Antiqua" w:hAnsi="Book Antiqua" w:cs="Arial"/>
            <w:color w:val="auto"/>
            <w:sz w:val="24"/>
            <w:szCs w:val="24"/>
            <w:u w:val="none"/>
          </w:rPr>
          <w:t>3</w:t>
        </w:r>
        <w:r w:rsidR="00CB56A2" w:rsidRPr="004D02B8">
          <w:rPr>
            <w:rStyle w:val="Hyperlink"/>
            <w:rFonts w:ascii="Book Antiqua" w:hAnsi="Book Antiqua" w:cs="Arial"/>
            <w:color w:val="auto"/>
            <w:sz w:val="24"/>
            <w:szCs w:val="24"/>
            <w:u w:val="none"/>
          </w:rPr>
          <w:t xml:space="preserve">: </w:t>
        </w:r>
        <w:r w:rsidR="00CB56A2">
          <w:rPr>
            <w:rStyle w:val="Hyperlink"/>
            <w:rFonts w:ascii="Book Antiqua" w:hAnsi="Book Antiqua" w:cs="Arial"/>
            <w:color w:val="auto"/>
            <w:sz w:val="24"/>
            <w:szCs w:val="24"/>
            <w:u w:val="none"/>
          </w:rPr>
          <w:t>Unrepresented</w:t>
        </w:r>
      </w:hyperlink>
      <w:r w:rsidR="00CB56A2">
        <w:rPr>
          <w:rFonts w:ascii="Book Antiqua" w:hAnsi="Book Antiqua" w:cs="Arial"/>
          <w:sz w:val="24"/>
          <w:szCs w:val="24"/>
        </w:rPr>
        <w:t xml:space="preserve"> Appellants</w:t>
      </w:r>
      <w:r w:rsidR="00CB56A2" w:rsidRPr="004D02B8">
        <w:rPr>
          <w:rFonts w:ascii="Book Antiqua" w:hAnsi="Book Antiqua" w:cs="Arial"/>
          <w:sz w:val="24"/>
          <w:szCs w:val="24"/>
        </w:rPr>
        <w:t xml:space="preserve"> </w:t>
      </w:r>
      <w:r w:rsidR="00CB56A2" w:rsidRPr="004D02B8">
        <w:rPr>
          <w:rFonts w:ascii="Book Antiqua" w:hAnsi="Book Antiqua" w:cs="Arial"/>
          <w:b w:val="0"/>
          <w:bCs w:val="0"/>
          <w:sz w:val="24"/>
          <w:szCs w:val="24"/>
        </w:rPr>
        <w:t>(</w:t>
      </w:r>
      <w:r w:rsidR="00CB56A2">
        <w:rPr>
          <w:rFonts w:ascii="Book Antiqua" w:hAnsi="Book Antiqua" w:cs="Arial"/>
          <w:b w:val="0"/>
          <w:bCs w:val="0"/>
          <w:sz w:val="24"/>
          <w:szCs w:val="24"/>
        </w:rPr>
        <w:t xml:space="preserve">April </w:t>
      </w:r>
      <w:r w:rsidR="00CB56A2" w:rsidRPr="004D02B8">
        <w:rPr>
          <w:rFonts w:ascii="Book Antiqua" w:hAnsi="Book Antiqua" w:cs="Arial"/>
          <w:b w:val="0"/>
          <w:bCs w:val="0"/>
          <w:sz w:val="24"/>
          <w:szCs w:val="24"/>
        </w:rPr>
        <w:t>200</w:t>
      </w:r>
      <w:r w:rsidR="00CB56A2">
        <w:rPr>
          <w:rFonts w:ascii="Book Antiqua" w:hAnsi="Book Antiqua" w:cs="Arial"/>
          <w:b w:val="0"/>
          <w:bCs w:val="0"/>
          <w:sz w:val="24"/>
          <w:szCs w:val="24"/>
        </w:rPr>
        <w:t>3</w:t>
      </w:r>
      <w:r w:rsidR="00CB56A2" w:rsidRPr="004D02B8">
        <w:rPr>
          <w:rFonts w:ascii="Book Antiqua" w:hAnsi="Book Antiqua" w:cs="Arial"/>
          <w:b w:val="0"/>
          <w:bCs w:val="0"/>
          <w:sz w:val="24"/>
          <w:szCs w:val="24"/>
        </w:rPr>
        <w:t>, Chief Adjudicator)</w:t>
      </w:r>
    </w:p>
    <w:p w14:paraId="535FC18B" w14:textId="4060E9A8" w:rsidR="00CB56A2" w:rsidRPr="00CB56A2" w:rsidRDefault="00AB6733" w:rsidP="00CB56A2">
      <w:pPr>
        <w:pStyle w:val="Heading1"/>
        <w:numPr>
          <w:ilvl w:val="0"/>
          <w:numId w:val="30"/>
        </w:numPr>
        <w:shd w:val="clear" w:color="auto" w:fill="FFFFFF"/>
        <w:spacing w:before="0" w:beforeAutospacing="0" w:after="0" w:afterAutospacing="0"/>
        <w:jc w:val="both"/>
        <w:rPr>
          <w:rFonts w:ascii="Book Antiqua" w:hAnsi="Book Antiqua" w:cs="Arial"/>
          <w:b w:val="0"/>
          <w:bCs w:val="0"/>
          <w:sz w:val="24"/>
          <w:szCs w:val="24"/>
        </w:rPr>
      </w:pPr>
      <w:hyperlink r:id="rId36" w:history="1">
        <w:r w:rsidR="00CB56A2" w:rsidRPr="004D02B8">
          <w:rPr>
            <w:rStyle w:val="Hyperlink"/>
            <w:rFonts w:ascii="Book Antiqua" w:hAnsi="Book Antiqua" w:cs="Arial"/>
            <w:color w:val="auto"/>
            <w:sz w:val="24"/>
            <w:szCs w:val="24"/>
            <w:u w:val="none"/>
          </w:rPr>
          <w:t xml:space="preserve">Adjudicator Guidance Note No </w:t>
        </w:r>
        <w:r w:rsidR="00CB56A2">
          <w:rPr>
            <w:rStyle w:val="Hyperlink"/>
            <w:rFonts w:ascii="Book Antiqua" w:hAnsi="Book Antiqua" w:cs="Arial"/>
            <w:color w:val="auto"/>
            <w:sz w:val="24"/>
            <w:szCs w:val="24"/>
            <w:u w:val="none"/>
          </w:rPr>
          <w:t>4</w:t>
        </w:r>
        <w:r w:rsidR="00CB56A2" w:rsidRPr="004D02B8">
          <w:rPr>
            <w:rStyle w:val="Hyperlink"/>
            <w:rFonts w:ascii="Book Antiqua" w:hAnsi="Book Antiqua" w:cs="Arial"/>
            <w:color w:val="auto"/>
            <w:sz w:val="24"/>
            <w:szCs w:val="24"/>
            <w:u w:val="none"/>
          </w:rPr>
          <w:t xml:space="preserve"> </w:t>
        </w:r>
        <w:r w:rsidR="00CB56A2">
          <w:rPr>
            <w:rStyle w:val="Hyperlink"/>
            <w:rFonts w:ascii="Book Antiqua" w:hAnsi="Book Antiqua" w:cs="Arial"/>
            <w:color w:val="auto"/>
            <w:sz w:val="24"/>
            <w:szCs w:val="24"/>
            <w:u w:val="none"/>
          </w:rPr>
          <w:t xml:space="preserve">of </w:t>
        </w:r>
        <w:r w:rsidR="00CB56A2" w:rsidRPr="004D02B8">
          <w:rPr>
            <w:rStyle w:val="Hyperlink"/>
            <w:rFonts w:ascii="Book Antiqua" w:hAnsi="Book Antiqua" w:cs="Arial"/>
            <w:color w:val="auto"/>
            <w:sz w:val="24"/>
            <w:szCs w:val="24"/>
            <w:u w:val="none"/>
          </w:rPr>
          <w:t>200</w:t>
        </w:r>
        <w:r w:rsidR="00CB56A2">
          <w:rPr>
            <w:rStyle w:val="Hyperlink"/>
            <w:rFonts w:ascii="Book Antiqua" w:hAnsi="Book Antiqua" w:cs="Arial"/>
            <w:color w:val="auto"/>
            <w:sz w:val="24"/>
            <w:szCs w:val="24"/>
            <w:u w:val="none"/>
          </w:rPr>
          <w:t>3</w:t>
        </w:r>
        <w:r w:rsidR="00CB56A2" w:rsidRPr="004D02B8">
          <w:rPr>
            <w:rStyle w:val="Hyperlink"/>
            <w:rFonts w:ascii="Book Antiqua" w:hAnsi="Book Antiqua" w:cs="Arial"/>
            <w:color w:val="auto"/>
            <w:sz w:val="24"/>
            <w:szCs w:val="24"/>
            <w:u w:val="none"/>
          </w:rPr>
          <w:t xml:space="preserve">: </w:t>
        </w:r>
        <w:r w:rsidR="00CB56A2">
          <w:rPr>
            <w:rStyle w:val="Hyperlink"/>
            <w:rFonts w:ascii="Book Antiqua" w:hAnsi="Book Antiqua" w:cs="Arial"/>
            <w:color w:val="auto"/>
            <w:sz w:val="24"/>
            <w:szCs w:val="24"/>
            <w:u w:val="none"/>
          </w:rPr>
          <w:t>Delayed Promulgations</w:t>
        </w:r>
      </w:hyperlink>
      <w:r w:rsidR="00CB56A2" w:rsidRPr="004D02B8">
        <w:rPr>
          <w:rFonts w:ascii="Book Antiqua" w:hAnsi="Book Antiqua" w:cs="Arial"/>
          <w:sz w:val="24"/>
          <w:szCs w:val="24"/>
        </w:rPr>
        <w:t xml:space="preserve"> </w:t>
      </w:r>
      <w:r w:rsidR="00CB56A2" w:rsidRPr="004D02B8">
        <w:rPr>
          <w:rFonts w:ascii="Book Antiqua" w:hAnsi="Book Antiqua" w:cs="Arial"/>
          <w:b w:val="0"/>
          <w:bCs w:val="0"/>
          <w:sz w:val="24"/>
          <w:szCs w:val="24"/>
        </w:rPr>
        <w:t>(</w:t>
      </w:r>
      <w:r w:rsidR="00CB56A2">
        <w:rPr>
          <w:rFonts w:ascii="Book Antiqua" w:hAnsi="Book Antiqua" w:cs="Arial"/>
          <w:b w:val="0"/>
          <w:bCs w:val="0"/>
          <w:sz w:val="24"/>
          <w:szCs w:val="24"/>
        </w:rPr>
        <w:t xml:space="preserve">February </w:t>
      </w:r>
      <w:r w:rsidR="00CB56A2" w:rsidRPr="004D02B8">
        <w:rPr>
          <w:rFonts w:ascii="Book Antiqua" w:hAnsi="Book Antiqua" w:cs="Arial"/>
          <w:b w:val="0"/>
          <w:bCs w:val="0"/>
          <w:sz w:val="24"/>
          <w:szCs w:val="24"/>
        </w:rPr>
        <w:t>200</w:t>
      </w:r>
      <w:r w:rsidR="00CB56A2">
        <w:rPr>
          <w:rFonts w:ascii="Book Antiqua" w:hAnsi="Book Antiqua" w:cs="Arial"/>
          <w:b w:val="0"/>
          <w:bCs w:val="0"/>
          <w:sz w:val="24"/>
          <w:szCs w:val="24"/>
        </w:rPr>
        <w:t>3</w:t>
      </w:r>
      <w:r w:rsidR="00CB56A2" w:rsidRPr="004D02B8">
        <w:rPr>
          <w:rFonts w:ascii="Book Antiqua" w:hAnsi="Book Antiqua" w:cs="Arial"/>
          <w:b w:val="0"/>
          <w:bCs w:val="0"/>
          <w:sz w:val="24"/>
          <w:szCs w:val="24"/>
        </w:rPr>
        <w:t>, Chief Adjudicator)</w:t>
      </w:r>
    </w:p>
    <w:p w14:paraId="53D048F2" w14:textId="04CAE555" w:rsidR="004D02B8" w:rsidRPr="004D02B8" w:rsidRDefault="00AB6733" w:rsidP="004D02B8">
      <w:pPr>
        <w:pStyle w:val="Heading1"/>
        <w:numPr>
          <w:ilvl w:val="0"/>
          <w:numId w:val="30"/>
        </w:numPr>
        <w:shd w:val="clear" w:color="auto" w:fill="FFFFFF"/>
        <w:spacing w:before="0" w:beforeAutospacing="0" w:after="0" w:afterAutospacing="0"/>
        <w:jc w:val="both"/>
        <w:rPr>
          <w:rFonts w:ascii="Book Antiqua" w:hAnsi="Book Antiqua" w:cs="Arial"/>
          <w:b w:val="0"/>
          <w:bCs w:val="0"/>
          <w:sz w:val="24"/>
          <w:szCs w:val="24"/>
        </w:rPr>
      </w:pPr>
      <w:hyperlink r:id="rId37" w:history="1">
        <w:r w:rsidR="004D02B8" w:rsidRPr="004D02B8">
          <w:rPr>
            <w:rStyle w:val="Hyperlink"/>
            <w:rFonts w:ascii="Book Antiqua" w:hAnsi="Book Antiqua" w:cs="Arial"/>
            <w:color w:val="auto"/>
            <w:sz w:val="24"/>
            <w:szCs w:val="24"/>
            <w:u w:val="none"/>
          </w:rPr>
          <w:t>Adjudicator Guidance Note No 3</w:t>
        </w:r>
        <w:r w:rsidR="004D02B8">
          <w:rPr>
            <w:rStyle w:val="Hyperlink"/>
            <w:rFonts w:ascii="Book Antiqua" w:hAnsi="Book Antiqua" w:cs="Arial"/>
            <w:color w:val="auto"/>
            <w:sz w:val="24"/>
            <w:szCs w:val="24"/>
            <w:u w:val="none"/>
          </w:rPr>
          <w:t xml:space="preserve"> of</w:t>
        </w:r>
        <w:r w:rsidR="004D02B8" w:rsidRPr="004D02B8">
          <w:rPr>
            <w:rStyle w:val="Hyperlink"/>
            <w:rFonts w:ascii="Book Antiqua" w:hAnsi="Book Antiqua" w:cs="Arial"/>
            <w:color w:val="auto"/>
            <w:sz w:val="24"/>
            <w:szCs w:val="24"/>
            <w:u w:val="none"/>
          </w:rPr>
          <w:t xml:space="preserve"> 2002: Pre</w:t>
        </w:r>
        <w:r w:rsidR="00CB56A2">
          <w:rPr>
            <w:rStyle w:val="Hyperlink"/>
            <w:rFonts w:ascii="Book Antiqua" w:hAnsi="Book Antiqua" w:cs="Arial"/>
            <w:color w:val="auto"/>
            <w:sz w:val="24"/>
            <w:szCs w:val="24"/>
            <w:u w:val="none"/>
          </w:rPr>
          <w:t>-h</w:t>
        </w:r>
        <w:r w:rsidR="004D02B8" w:rsidRPr="004D02B8">
          <w:rPr>
            <w:rStyle w:val="Hyperlink"/>
            <w:rFonts w:ascii="Book Antiqua" w:hAnsi="Book Antiqua" w:cs="Arial"/>
            <w:color w:val="auto"/>
            <w:sz w:val="24"/>
            <w:szCs w:val="24"/>
            <w:u w:val="none"/>
          </w:rPr>
          <w:t>earing Introduction</w:t>
        </w:r>
      </w:hyperlink>
      <w:r w:rsidR="004D02B8">
        <w:rPr>
          <w:rFonts w:ascii="Book Antiqua" w:hAnsi="Book Antiqua" w:cs="Arial"/>
          <w:b w:val="0"/>
          <w:bCs w:val="0"/>
          <w:sz w:val="24"/>
          <w:szCs w:val="24"/>
        </w:rPr>
        <w:t xml:space="preserve"> </w:t>
      </w:r>
      <w:r w:rsidR="004D02B8" w:rsidRPr="004D02B8">
        <w:rPr>
          <w:rFonts w:ascii="Book Antiqua" w:hAnsi="Book Antiqua" w:cs="Arial"/>
          <w:b w:val="0"/>
          <w:bCs w:val="0"/>
          <w:sz w:val="24"/>
          <w:szCs w:val="24"/>
        </w:rPr>
        <w:t>(</w:t>
      </w:r>
      <w:r w:rsidR="004D02B8">
        <w:rPr>
          <w:rFonts w:ascii="Book Antiqua" w:hAnsi="Book Antiqua" w:cs="Arial"/>
          <w:b w:val="0"/>
          <w:bCs w:val="0"/>
          <w:sz w:val="24"/>
          <w:szCs w:val="24"/>
        </w:rPr>
        <w:t>May</w:t>
      </w:r>
      <w:r w:rsidR="004D02B8" w:rsidRPr="004D02B8">
        <w:rPr>
          <w:rFonts w:ascii="Book Antiqua" w:hAnsi="Book Antiqua" w:cs="Arial"/>
          <w:b w:val="0"/>
          <w:bCs w:val="0"/>
          <w:sz w:val="24"/>
          <w:szCs w:val="24"/>
        </w:rPr>
        <w:t xml:space="preserve"> 200</w:t>
      </w:r>
      <w:r w:rsidR="004D02B8">
        <w:rPr>
          <w:rFonts w:ascii="Book Antiqua" w:hAnsi="Book Antiqua" w:cs="Arial"/>
          <w:b w:val="0"/>
          <w:bCs w:val="0"/>
          <w:sz w:val="24"/>
          <w:szCs w:val="24"/>
        </w:rPr>
        <w:t>2</w:t>
      </w:r>
      <w:r w:rsidR="004D02B8" w:rsidRPr="004D02B8">
        <w:rPr>
          <w:rFonts w:ascii="Book Antiqua" w:hAnsi="Book Antiqua" w:cs="Arial"/>
          <w:b w:val="0"/>
          <w:bCs w:val="0"/>
          <w:sz w:val="24"/>
          <w:szCs w:val="24"/>
        </w:rPr>
        <w:t>, Chief Adjudicator)</w:t>
      </w:r>
    </w:p>
    <w:p w14:paraId="21D51DD0" w14:textId="4DC163A3" w:rsidR="00CB56A2" w:rsidRPr="00EC107B" w:rsidRDefault="00AB6733" w:rsidP="00EC107B">
      <w:pPr>
        <w:pStyle w:val="Heading1"/>
        <w:numPr>
          <w:ilvl w:val="0"/>
          <w:numId w:val="30"/>
        </w:numPr>
        <w:shd w:val="clear" w:color="auto" w:fill="FFFFFF"/>
        <w:spacing w:before="0" w:beforeAutospacing="0" w:after="0" w:afterAutospacing="0"/>
        <w:jc w:val="both"/>
        <w:rPr>
          <w:rFonts w:ascii="Book Antiqua" w:hAnsi="Book Antiqua" w:cs="Arial"/>
          <w:b w:val="0"/>
          <w:bCs w:val="0"/>
          <w:sz w:val="24"/>
          <w:szCs w:val="24"/>
        </w:rPr>
      </w:pPr>
      <w:hyperlink r:id="rId38" w:history="1">
        <w:r w:rsidR="004D02B8" w:rsidRPr="004D02B8">
          <w:rPr>
            <w:rStyle w:val="Hyperlink"/>
            <w:rFonts w:ascii="Book Antiqua" w:hAnsi="Book Antiqua" w:cs="Arial"/>
            <w:color w:val="auto"/>
            <w:sz w:val="24"/>
            <w:szCs w:val="24"/>
            <w:u w:val="none"/>
          </w:rPr>
          <w:t xml:space="preserve">Adjudicator Guidance Note No 1 </w:t>
        </w:r>
        <w:r w:rsidR="004D02B8">
          <w:rPr>
            <w:rStyle w:val="Hyperlink"/>
            <w:rFonts w:ascii="Book Antiqua" w:hAnsi="Book Antiqua" w:cs="Arial"/>
            <w:color w:val="auto"/>
            <w:sz w:val="24"/>
            <w:szCs w:val="24"/>
            <w:u w:val="none"/>
          </w:rPr>
          <w:t xml:space="preserve">of </w:t>
        </w:r>
        <w:r w:rsidR="004D02B8" w:rsidRPr="004D02B8">
          <w:rPr>
            <w:rStyle w:val="Hyperlink"/>
            <w:rFonts w:ascii="Book Antiqua" w:hAnsi="Book Antiqua" w:cs="Arial"/>
            <w:color w:val="auto"/>
            <w:sz w:val="24"/>
            <w:szCs w:val="24"/>
            <w:u w:val="none"/>
          </w:rPr>
          <w:t>2001: Guidance on Sitting for Part-time Adjudicators</w:t>
        </w:r>
      </w:hyperlink>
      <w:r w:rsidR="004D02B8" w:rsidRPr="004D02B8">
        <w:rPr>
          <w:rFonts w:ascii="Book Antiqua" w:hAnsi="Book Antiqua" w:cs="Arial"/>
          <w:sz w:val="24"/>
          <w:szCs w:val="24"/>
        </w:rPr>
        <w:t xml:space="preserve"> </w:t>
      </w:r>
      <w:r w:rsidR="004D02B8" w:rsidRPr="004D02B8">
        <w:rPr>
          <w:rFonts w:ascii="Book Antiqua" w:hAnsi="Book Antiqua" w:cs="Arial"/>
          <w:b w:val="0"/>
          <w:bCs w:val="0"/>
          <w:sz w:val="24"/>
          <w:szCs w:val="24"/>
        </w:rPr>
        <w:t>(November 2001, Chief Adjudicator)</w:t>
      </w:r>
    </w:p>
    <w:p w14:paraId="42A50D46" w14:textId="77777777" w:rsidR="004D02B8" w:rsidRPr="004D02B8" w:rsidRDefault="004D02B8" w:rsidP="00832F4F">
      <w:pPr>
        <w:pStyle w:val="Heading1"/>
        <w:shd w:val="clear" w:color="auto" w:fill="FFFFFF"/>
        <w:spacing w:before="0" w:beforeAutospacing="0" w:after="0" w:afterAutospacing="0"/>
        <w:jc w:val="both"/>
        <w:rPr>
          <w:rFonts w:ascii="Book Antiqua" w:hAnsi="Book Antiqua" w:cs="Arial"/>
          <w:b w:val="0"/>
          <w:bCs w:val="0"/>
          <w:sz w:val="24"/>
          <w:szCs w:val="24"/>
        </w:rPr>
      </w:pPr>
    </w:p>
    <w:p w14:paraId="1B3085C3" w14:textId="63A9B711" w:rsidR="000B45E9" w:rsidRPr="004D02B8" w:rsidRDefault="00B1280F" w:rsidP="00832F4F">
      <w:pPr>
        <w:pStyle w:val="Heading1"/>
        <w:shd w:val="clear" w:color="auto" w:fill="FFFFFF"/>
        <w:spacing w:before="0" w:beforeAutospacing="0" w:after="0" w:afterAutospacing="0"/>
        <w:jc w:val="both"/>
        <w:rPr>
          <w:rFonts w:ascii="Book Antiqua" w:hAnsi="Book Antiqua" w:cs="Arial"/>
          <w:sz w:val="24"/>
          <w:szCs w:val="24"/>
          <w:u w:val="single"/>
        </w:rPr>
      </w:pPr>
      <w:r w:rsidRPr="004D02B8">
        <w:rPr>
          <w:rFonts w:ascii="Book Antiqua" w:hAnsi="Book Antiqua" w:cs="Arial"/>
          <w:sz w:val="24"/>
          <w:szCs w:val="24"/>
          <w:u w:val="single"/>
        </w:rPr>
        <w:t>Lord Chief Justice’s Directions</w:t>
      </w:r>
    </w:p>
    <w:p w14:paraId="578B7808" w14:textId="1C88A80B" w:rsidR="00B1280F" w:rsidRPr="004D02B8" w:rsidRDefault="00B1280F" w:rsidP="00832F4F">
      <w:pPr>
        <w:pStyle w:val="Heading1"/>
        <w:shd w:val="clear" w:color="auto" w:fill="FFFFFF"/>
        <w:spacing w:before="0" w:beforeAutospacing="0" w:after="0" w:afterAutospacing="0"/>
        <w:jc w:val="both"/>
        <w:rPr>
          <w:rFonts w:ascii="Book Antiqua" w:hAnsi="Book Antiqua" w:cs="Arial"/>
          <w:b w:val="0"/>
          <w:bCs w:val="0"/>
          <w:sz w:val="24"/>
          <w:szCs w:val="24"/>
        </w:rPr>
      </w:pPr>
    </w:p>
    <w:p w14:paraId="478957B0" w14:textId="1369C91D" w:rsidR="00BB3F03" w:rsidRPr="00832F4F" w:rsidRDefault="00AB6733" w:rsidP="00832F4F">
      <w:pPr>
        <w:pStyle w:val="Heading1"/>
        <w:numPr>
          <w:ilvl w:val="0"/>
          <w:numId w:val="17"/>
        </w:numPr>
        <w:shd w:val="clear" w:color="auto" w:fill="FFFFFF"/>
        <w:spacing w:before="0" w:beforeAutospacing="0" w:after="0" w:afterAutospacing="0"/>
        <w:jc w:val="both"/>
        <w:rPr>
          <w:rFonts w:ascii="Book Antiqua" w:hAnsi="Book Antiqua" w:cs="Arial"/>
          <w:sz w:val="24"/>
          <w:szCs w:val="24"/>
        </w:rPr>
      </w:pPr>
      <w:hyperlink r:id="rId39" w:history="1">
        <w:r w:rsidR="00B1280F" w:rsidRPr="004D02B8">
          <w:rPr>
            <w:rStyle w:val="Hyperlink"/>
            <w:rFonts w:ascii="Book Antiqua" w:hAnsi="Book Antiqua"/>
            <w:color w:val="auto"/>
            <w:sz w:val="24"/>
            <w:szCs w:val="24"/>
            <w:u w:val="none"/>
          </w:rPr>
          <w:t>Consolidated Direction given in accordance with Part 1 of Schedule 2 to the Constitutional Reform Act 2005 and s. 18 of the Tribunals, Courts and Enforcement Act 2007: Jurisdiction of the Upper Tribunal under s. 18 of the Tribunals, Courts and Enforcement Act 2007 and Mandatory Transfer of Judicial Review applications to the Upper Tribunal under s. 31A(2) of the Senior Courts Act 1981</w:t>
        </w:r>
      </w:hyperlink>
      <w:r w:rsidR="00B1280F" w:rsidRPr="00832F4F">
        <w:rPr>
          <w:rFonts w:ascii="Book Antiqua" w:hAnsi="Book Antiqua"/>
          <w:sz w:val="24"/>
          <w:szCs w:val="24"/>
        </w:rPr>
        <w:t xml:space="preserve"> </w:t>
      </w:r>
      <w:r w:rsidR="00B1280F" w:rsidRPr="00832F4F">
        <w:rPr>
          <w:rFonts w:ascii="Book Antiqua" w:hAnsi="Book Antiqua"/>
          <w:b w:val="0"/>
          <w:bCs w:val="0"/>
          <w:sz w:val="24"/>
          <w:szCs w:val="24"/>
        </w:rPr>
        <w:t>(21 August 2012 amended on 17 October 2014, Lord Chief Justice)</w:t>
      </w:r>
    </w:p>
    <w:p w14:paraId="2A1836ED" w14:textId="12ECAE28" w:rsidR="00BB3F03" w:rsidRPr="00832F4F" w:rsidRDefault="00AB6733" w:rsidP="00832F4F">
      <w:pPr>
        <w:pStyle w:val="Heading1"/>
        <w:numPr>
          <w:ilvl w:val="0"/>
          <w:numId w:val="17"/>
        </w:numPr>
        <w:shd w:val="clear" w:color="auto" w:fill="FFFFFF"/>
        <w:spacing w:before="0" w:beforeAutospacing="0" w:after="0" w:afterAutospacing="0"/>
        <w:jc w:val="both"/>
        <w:rPr>
          <w:rFonts w:ascii="Book Antiqua" w:hAnsi="Book Antiqua" w:cs="Arial"/>
          <w:sz w:val="24"/>
          <w:szCs w:val="24"/>
        </w:rPr>
      </w:pPr>
      <w:hyperlink r:id="rId40" w:history="1">
        <w:r w:rsidR="00B1280F" w:rsidRPr="00832F4F">
          <w:rPr>
            <w:rStyle w:val="Hyperlink"/>
            <w:rFonts w:ascii="Book Antiqua" w:hAnsi="Book Antiqua"/>
            <w:color w:val="auto"/>
            <w:sz w:val="24"/>
            <w:szCs w:val="24"/>
            <w:u w:val="none"/>
          </w:rPr>
          <w:t>Direction given in accordance with Part 1 of Schedule 2 to the Constitutional Reform Act 2005 and section 18 of the Tribunals, Courts and Enforcement Act 2007: Jurisdiction of the Upper Tribunal under s. 18 of the Tribunals, Courts and Enforcement Act 2007 and Mandatory Transfer of Judicial Review applications to the Upper Tribunal under s. 31A(2) of the Senior Courts Act 1981</w:t>
        </w:r>
      </w:hyperlink>
      <w:r w:rsidR="00B1280F" w:rsidRPr="00832F4F">
        <w:rPr>
          <w:rFonts w:ascii="Book Antiqua" w:hAnsi="Book Antiqua"/>
          <w:b w:val="0"/>
          <w:bCs w:val="0"/>
          <w:sz w:val="24"/>
          <w:szCs w:val="24"/>
        </w:rPr>
        <w:t xml:space="preserve"> (24 October 2013, Lord Chief Justice)</w:t>
      </w:r>
    </w:p>
    <w:p w14:paraId="4BFF5659" w14:textId="35767A1E" w:rsidR="00ED3B04" w:rsidRPr="00832F4F" w:rsidRDefault="00AB6733" w:rsidP="00832F4F">
      <w:pPr>
        <w:pStyle w:val="Heading1"/>
        <w:numPr>
          <w:ilvl w:val="0"/>
          <w:numId w:val="17"/>
        </w:numPr>
        <w:shd w:val="clear" w:color="auto" w:fill="FFFFFF"/>
        <w:spacing w:before="0" w:beforeAutospacing="0" w:after="0" w:afterAutospacing="0"/>
        <w:jc w:val="both"/>
        <w:rPr>
          <w:rFonts w:ascii="Book Antiqua" w:hAnsi="Book Antiqua" w:cs="Arial"/>
          <w:sz w:val="24"/>
          <w:szCs w:val="24"/>
        </w:rPr>
      </w:pPr>
      <w:hyperlink r:id="rId41" w:history="1">
        <w:r w:rsidR="00ED3B04" w:rsidRPr="00832F4F">
          <w:rPr>
            <w:rStyle w:val="Hyperlink"/>
            <w:rFonts w:ascii="Book Antiqua" w:hAnsi="Book Antiqua"/>
            <w:color w:val="auto"/>
            <w:sz w:val="24"/>
            <w:szCs w:val="24"/>
            <w:u w:val="none"/>
          </w:rPr>
          <w:t>Direction – Classes of Cases Specified Under Section 18(6) of the Tribunals, Courts and Enforcement Act 200</w:t>
        </w:r>
        <w:r w:rsidR="00ED3B04" w:rsidRPr="00832F4F">
          <w:rPr>
            <w:rStyle w:val="Hyperlink"/>
            <w:rFonts w:ascii="Book Antiqua" w:hAnsi="Book Antiqua"/>
            <w:b w:val="0"/>
            <w:bCs w:val="0"/>
            <w:color w:val="auto"/>
            <w:sz w:val="24"/>
            <w:szCs w:val="24"/>
            <w:u w:val="none"/>
          </w:rPr>
          <w:t>7</w:t>
        </w:r>
      </w:hyperlink>
      <w:r w:rsidR="00ED3B04" w:rsidRPr="00832F4F">
        <w:rPr>
          <w:rFonts w:ascii="Book Antiqua" w:hAnsi="Book Antiqua"/>
          <w:b w:val="0"/>
          <w:bCs w:val="0"/>
          <w:sz w:val="24"/>
          <w:szCs w:val="24"/>
        </w:rPr>
        <w:t xml:space="preserve"> (undated, Lord Chief Justice)</w:t>
      </w:r>
    </w:p>
    <w:p w14:paraId="75101D05" w14:textId="06364B6C" w:rsidR="009B04CB" w:rsidRPr="00832F4F" w:rsidRDefault="009B04CB" w:rsidP="00832F4F">
      <w:pPr>
        <w:pStyle w:val="Heading1"/>
        <w:shd w:val="clear" w:color="auto" w:fill="FFFFFF"/>
        <w:spacing w:before="0" w:beforeAutospacing="0" w:after="0" w:afterAutospacing="0"/>
        <w:jc w:val="both"/>
        <w:rPr>
          <w:rFonts w:ascii="Book Antiqua" w:hAnsi="Book Antiqua"/>
          <w:sz w:val="24"/>
          <w:szCs w:val="24"/>
        </w:rPr>
      </w:pPr>
    </w:p>
    <w:p w14:paraId="6BF8126C" w14:textId="660D50EA" w:rsidR="009B04CB" w:rsidRPr="00832F4F" w:rsidRDefault="009B04CB" w:rsidP="00832F4F">
      <w:pPr>
        <w:pStyle w:val="Heading1"/>
        <w:shd w:val="clear" w:color="auto" w:fill="FFFFFF"/>
        <w:spacing w:before="0" w:beforeAutospacing="0" w:after="0" w:afterAutospacing="0"/>
        <w:jc w:val="both"/>
        <w:rPr>
          <w:rFonts w:ascii="Book Antiqua" w:hAnsi="Book Antiqua"/>
          <w:sz w:val="24"/>
          <w:szCs w:val="24"/>
          <w:u w:val="single"/>
        </w:rPr>
      </w:pPr>
      <w:r w:rsidRPr="00832F4F">
        <w:rPr>
          <w:rFonts w:ascii="Book Antiqua" w:hAnsi="Book Antiqua"/>
          <w:sz w:val="24"/>
          <w:szCs w:val="24"/>
          <w:u w:val="single"/>
        </w:rPr>
        <w:t>Joint Lord Chief Justice and Senior President of Tribunals Guidance</w:t>
      </w:r>
    </w:p>
    <w:p w14:paraId="33D3918B" w14:textId="77777777" w:rsidR="009B04CB" w:rsidRPr="00832F4F" w:rsidRDefault="009B04CB" w:rsidP="00832F4F">
      <w:pPr>
        <w:pStyle w:val="Heading1"/>
        <w:shd w:val="clear" w:color="auto" w:fill="FFFFFF"/>
        <w:spacing w:before="0" w:beforeAutospacing="0" w:after="0" w:afterAutospacing="0"/>
        <w:jc w:val="both"/>
        <w:rPr>
          <w:rFonts w:ascii="Book Antiqua" w:hAnsi="Book Antiqua"/>
          <w:sz w:val="24"/>
          <w:szCs w:val="24"/>
        </w:rPr>
      </w:pPr>
    </w:p>
    <w:p w14:paraId="3D426397" w14:textId="474394FC" w:rsidR="009B04CB" w:rsidRPr="00832F4F" w:rsidRDefault="00AB6733" w:rsidP="00832F4F">
      <w:pPr>
        <w:pStyle w:val="Heading1"/>
        <w:numPr>
          <w:ilvl w:val="0"/>
          <w:numId w:val="18"/>
        </w:numPr>
        <w:shd w:val="clear" w:color="auto" w:fill="FFFFFF"/>
        <w:spacing w:before="0" w:beforeAutospacing="0" w:after="0" w:afterAutospacing="0"/>
        <w:jc w:val="both"/>
        <w:rPr>
          <w:rFonts w:ascii="Book Antiqua" w:hAnsi="Book Antiqua"/>
          <w:b w:val="0"/>
          <w:bCs w:val="0"/>
          <w:sz w:val="24"/>
          <w:szCs w:val="24"/>
        </w:rPr>
      </w:pPr>
      <w:hyperlink r:id="rId42" w:history="1">
        <w:r w:rsidR="009B04CB" w:rsidRPr="00832F4F">
          <w:rPr>
            <w:rStyle w:val="Hyperlink"/>
            <w:rFonts w:ascii="Book Antiqua" w:hAnsi="Book Antiqua"/>
            <w:color w:val="auto"/>
            <w:sz w:val="24"/>
            <w:szCs w:val="24"/>
            <w:u w:val="none"/>
          </w:rPr>
          <w:t>Practice Guidance: Open Justice – Remote Observation of Hearings – New Powers</w:t>
        </w:r>
      </w:hyperlink>
      <w:r w:rsidR="009B04CB" w:rsidRPr="00832F4F">
        <w:rPr>
          <w:rFonts w:ascii="Book Antiqua" w:hAnsi="Book Antiqua"/>
          <w:b w:val="0"/>
          <w:bCs w:val="0"/>
          <w:sz w:val="24"/>
          <w:szCs w:val="24"/>
        </w:rPr>
        <w:t xml:space="preserve"> (June 2022, Lord Chief Justice and Senior President of Tribunals)</w:t>
      </w:r>
    </w:p>
    <w:p w14:paraId="0011D1F5" w14:textId="46B054EF" w:rsidR="00BB3F03" w:rsidRPr="00832F4F" w:rsidRDefault="00BB3F03" w:rsidP="00832F4F">
      <w:pPr>
        <w:pStyle w:val="Heading1"/>
        <w:shd w:val="clear" w:color="auto" w:fill="FFFFFF"/>
        <w:spacing w:before="0" w:beforeAutospacing="0" w:after="0" w:afterAutospacing="0"/>
        <w:jc w:val="both"/>
        <w:rPr>
          <w:rFonts w:ascii="Book Antiqua" w:hAnsi="Book Antiqua"/>
          <w:b w:val="0"/>
          <w:bCs w:val="0"/>
          <w:sz w:val="24"/>
          <w:szCs w:val="24"/>
        </w:rPr>
      </w:pPr>
    </w:p>
    <w:p w14:paraId="0313C48C" w14:textId="0D50F02C" w:rsidR="00BB3F03" w:rsidRPr="00832F4F" w:rsidRDefault="00FD21FA" w:rsidP="00832F4F">
      <w:pPr>
        <w:pStyle w:val="Heading1"/>
        <w:shd w:val="clear" w:color="auto" w:fill="FFFFFF"/>
        <w:spacing w:before="0" w:beforeAutospacing="0" w:after="0" w:afterAutospacing="0"/>
        <w:jc w:val="both"/>
        <w:rPr>
          <w:rFonts w:ascii="Book Antiqua" w:hAnsi="Book Antiqua"/>
          <w:sz w:val="24"/>
          <w:szCs w:val="24"/>
          <w:u w:val="single"/>
        </w:rPr>
      </w:pPr>
      <w:r w:rsidRPr="00832F4F">
        <w:rPr>
          <w:rFonts w:ascii="Book Antiqua" w:hAnsi="Book Antiqua"/>
          <w:sz w:val="24"/>
          <w:szCs w:val="24"/>
          <w:u w:val="single"/>
        </w:rPr>
        <w:t>Cross-jurisdictional materials</w:t>
      </w:r>
    </w:p>
    <w:p w14:paraId="3228E6AC" w14:textId="77777777" w:rsidR="00BB3F03" w:rsidRPr="00832F4F" w:rsidRDefault="00BB3F03" w:rsidP="00832F4F">
      <w:pPr>
        <w:pStyle w:val="Heading1"/>
        <w:shd w:val="clear" w:color="auto" w:fill="FFFFFF"/>
        <w:spacing w:before="0" w:beforeAutospacing="0" w:after="0" w:afterAutospacing="0"/>
        <w:jc w:val="both"/>
        <w:rPr>
          <w:rFonts w:ascii="Book Antiqua" w:hAnsi="Book Antiqua"/>
          <w:sz w:val="24"/>
          <w:szCs w:val="24"/>
        </w:rPr>
      </w:pPr>
    </w:p>
    <w:bookmarkStart w:id="16" w:name="_Hlk195705410"/>
    <w:p w14:paraId="4634F885" w14:textId="63729B6C" w:rsidR="00C32CA4" w:rsidRPr="00C32CA4" w:rsidRDefault="00E623E0" w:rsidP="00C32CA4">
      <w:pPr>
        <w:pStyle w:val="Heading1"/>
        <w:numPr>
          <w:ilvl w:val="0"/>
          <w:numId w:val="28"/>
        </w:numPr>
        <w:shd w:val="clear" w:color="auto" w:fill="FFFFFF"/>
        <w:spacing w:before="0" w:beforeAutospacing="0" w:after="0" w:afterAutospacing="0"/>
        <w:jc w:val="both"/>
        <w:rPr>
          <w:rFonts w:ascii="Book Antiqua" w:hAnsi="Book Antiqua"/>
          <w:b w:val="0"/>
          <w:bCs w:val="0"/>
          <w:sz w:val="24"/>
          <w:szCs w:val="24"/>
        </w:rPr>
      </w:pPr>
      <w:r w:rsidRPr="00E623E0">
        <w:rPr>
          <w:rFonts w:ascii="Book Antiqua" w:hAnsi="Book Antiqua"/>
          <w:sz w:val="24"/>
          <w:szCs w:val="24"/>
          <w:u w:val="single"/>
        </w:rPr>
        <w:fldChar w:fldCharType="begin"/>
      </w:r>
      <w:r w:rsidRPr="00E623E0">
        <w:rPr>
          <w:rFonts w:ascii="Book Antiqua" w:hAnsi="Book Antiqua"/>
          <w:sz w:val="24"/>
          <w:szCs w:val="24"/>
          <w:u w:val="single"/>
        </w:rPr>
        <w:instrText>HYPERLINK "https://www.judiciary.uk/guidance-and-resources/artificial-intelligence-ai-judicial-guidance-2/"</w:instrText>
      </w:r>
      <w:r w:rsidRPr="00E623E0">
        <w:rPr>
          <w:rFonts w:ascii="Book Antiqua" w:hAnsi="Book Antiqua"/>
          <w:sz w:val="24"/>
          <w:szCs w:val="24"/>
          <w:u w:val="single"/>
        </w:rPr>
      </w:r>
      <w:r w:rsidRPr="00E623E0">
        <w:rPr>
          <w:rFonts w:ascii="Book Antiqua" w:hAnsi="Book Antiqua"/>
          <w:sz w:val="24"/>
          <w:szCs w:val="24"/>
          <w:u w:val="single"/>
        </w:rPr>
        <w:fldChar w:fldCharType="separate"/>
      </w:r>
      <w:r w:rsidR="00C32CA4" w:rsidRPr="00E623E0">
        <w:rPr>
          <w:rStyle w:val="Hyperlink"/>
          <w:rFonts w:ascii="Book Antiqua" w:hAnsi="Book Antiqua"/>
          <w:color w:val="auto"/>
          <w:sz w:val="24"/>
          <w:szCs w:val="24"/>
          <w:u w:val="none"/>
        </w:rPr>
        <w:t>A</w:t>
      </w:r>
      <w:r w:rsidR="00C32CA4" w:rsidRPr="00E623E0">
        <w:rPr>
          <w:rStyle w:val="Hyperlink"/>
          <w:rFonts w:ascii="Book Antiqua" w:hAnsi="Book Antiqua"/>
          <w:color w:val="auto"/>
          <w:sz w:val="24"/>
          <w:szCs w:val="24"/>
          <w:u w:val="none"/>
        </w:rPr>
        <w:t>rtificial Intelligence (AI)</w:t>
      </w:r>
      <w:r w:rsidR="00C32CA4" w:rsidRPr="00E623E0">
        <w:rPr>
          <w:rStyle w:val="Hyperlink"/>
          <w:rFonts w:ascii="Book Antiqua" w:hAnsi="Book Antiqua"/>
          <w:color w:val="auto"/>
          <w:sz w:val="24"/>
          <w:szCs w:val="24"/>
          <w:u w:val="none"/>
        </w:rPr>
        <w:t xml:space="preserve"> – J</w:t>
      </w:r>
      <w:r w:rsidR="00C32CA4" w:rsidRPr="00E623E0">
        <w:rPr>
          <w:rStyle w:val="Hyperlink"/>
          <w:rFonts w:ascii="Book Antiqua" w:hAnsi="Book Antiqua"/>
          <w:color w:val="auto"/>
          <w:sz w:val="24"/>
          <w:szCs w:val="24"/>
          <w:u w:val="none"/>
        </w:rPr>
        <w:t>u</w:t>
      </w:r>
      <w:r w:rsidR="00C32CA4" w:rsidRPr="00E623E0">
        <w:rPr>
          <w:rStyle w:val="Hyperlink"/>
          <w:rFonts w:ascii="Book Antiqua" w:hAnsi="Book Antiqua"/>
          <w:color w:val="auto"/>
          <w:sz w:val="24"/>
          <w:szCs w:val="24"/>
          <w:u w:val="none"/>
        </w:rPr>
        <w:t>dicial Guidance</w:t>
      </w:r>
      <w:r w:rsidRPr="00E623E0">
        <w:rPr>
          <w:rFonts w:ascii="Book Antiqua" w:hAnsi="Book Antiqua"/>
          <w:sz w:val="24"/>
          <w:szCs w:val="24"/>
          <w:u w:val="single"/>
        </w:rPr>
        <w:fldChar w:fldCharType="end"/>
      </w:r>
      <w:bookmarkEnd w:id="16"/>
      <w:r w:rsidR="00C32CA4">
        <w:rPr>
          <w:rFonts w:ascii="Book Antiqua" w:hAnsi="Book Antiqua"/>
          <w:b w:val="0"/>
          <w:bCs w:val="0"/>
          <w:sz w:val="24"/>
          <w:szCs w:val="24"/>
        </w:rPr>
        <w:t xml:space="preserve"> (14 April 2025, </w:t>
      </w:r>
      <w:r w:rsidR="00C32CA4" w:rsidRPr="00832F4F">
        <w:rPr>
          <w:rFonts w:ascii="Book Antiqua" w:hAnsi="Book Antiqua"/>
          <w:b w:val="0"/>
          <w:bCs w:val="0"/>
          <w:sz w:val="24"/>
          <w:szCs w:val="24"/>
        </w:rPr>
        <w:t>Lady Chief Justice, Master of the Rolls, Senior President of Tribunals and Deputy Head of Civil Justice)</w:t>
      </w:r>
      <w:r w:rsidR="00C32CA4">
        <w:rPr>
          <w:rFonts w:ascii="Book Antiqua" w:hAnsi="Book Antiqua"/>
          <w:b w:val="0"/>
          <w:bCs w:val="0"/>
          <w:sz w:val="24"/>
          <w:szCs w:val="24"/>
        </w:rPr>
        <w:t xml:space="preserve"> </w:t>
      </w:r>
      <w:r w:rsidR="00C32CA4">
        <w:rPr>
          <w:rFonts w:ascii="Book Antiqua" w:hAnsi="Book Antiqua"/>
          <w:b w:val="0"/>
          <w:bCs w:val="0"/>
          <w:color w:val="FF0000"/>
          <w:sz w:val="24"/>
          <w:szCs w:val="24"/>
        </w:rPr>
        <w:t>This replaces the guidance document issued in December 2023.</w:t>
      </w:r>
    </w:p>
    <w:p w14:paraId="294210F4" w14:textId="0860C38B" w:rsidR="00B13FF1" w:rsidRPr="00832F4F" w:rsidRDefault="00AB6733" w:rsidP="004155E3">
      <w:pPr>
        <w:pStyle w:val="Heading1"/>
        <w:numPr>
          <w:ilvl w:val="0"/>
          <w:numId w:val="28"/>
        </w:numPr>
        <w:shd w:val="clear" w:color="auto" w:fill="FFFFFF"/>
        <w:spacing w:before="0" w:beforeAutospacing="0" w:after="0" w:afterAutospacing="0"/>
        <w:jc w:val="both"/>
        <w:rPr>
          <w:rFonts w:ascii="Book Antiqua" w:hAnsi="Book Antiqua"/>
          <w:b w:val="0"/>
          <w:bCs w:val="0"/>
          <w:sz w:val="24"/>
          <w:szCs w:val="24"/>
        </w:rPr>
      </w:pPr>
      <w:hyperlink r:id="rId43" w:history="1">
        <w:bookmarkStart w:id="17" w:name="_Hlk195705368"/>
        <w:r w:rsidR="00B13FF1" w:rsidRPr="00832F4F">
          <w:rPr>
            <w:rStyle w:val="Hyperlink"/>
            <w:rFonts w:ascii="Book Antiqua" w:hAnsi="Book Antiqua"/>
            <w:color w:val="auto"/>
            <w:sz w:val="24"/>
            <w:szCs w:val="24"/>
            <w:u w:val="none"/>
          </w:rPr>
          <w:t>Artificial In</w:t>
        </w:r>
        <w:r w:rsidR="00B13FF1" w:rsidRPr="00832F4F">
          <w:rPr>
            <w:rStyle w:val="Hyperlink"/>
            <w:rFonts w:ascii="Book Antiqua" w:hAnsi="Book Antiqua"/>
            <w:color w:val="auto"/>
            <w:sz w:val="24"/>
            <w:szCs w:val="24"/>
            <w:u w:val="none"/>
          </w:rPr>
          <w:t>t</w:t>
        </w:r>
        <w:r w:rsidR="00B13FF1" w:rsidRPr="00832F4F">
          <w:rPr>
            <w:rStyle w:val="Hyperlink"/>
            <w:rFonts w:ascii="Book Antiqua" w:hAnsi="Book Antiqua"/>
            <w:color w:val="auto"/>
            <w:sz w:val="24"/>
            <w:szCs w:val="24"/>
            <w:u w:val="none"/>
          </w:rPr>
          <w:t>ellig</w:t>
        </w:r>
        <w:r w:rsidR="00B13FF1" w:rsidRPr="00832F4F">
          <w:rPr>
            <w:rStyle w:val="Hyperlink"/>
            <w:rFonts w:ascii="Book Antiqua" w:hAnsi="Book Antiqua"/>
            <w:color w:val="auto"/>
            <w:sz w:val="24"/>
            <w:szCs w:val="24"/>
            <w:u w:val="none"/>
          </w:rPr>
          <w:t>e</w:t>
        </w:r>
        <w:r w:rsidR="00B13FF1" w:rsidRPr="00832F4F">
          <w:rPr>
            <w:rStyle w:val="Hyperlink"/>
            <w:rFonts w:ascii="Book Antiqua" w:hAnsi="Book Antiqua"/>
            <w:color w:val="auto"/>
            <w:sz w:val="24"/>
            <w:szCs w:val="24"/>
            <w:u w:val="none"/>
          </w:rPr>
          <w:t>nce (AI): Guidance for Judicial Office Holders</w:t>
        </w:r>
        <w:bookmarkEnd w:id="17"/>
        <w:r w:rsidR="00B13FF1" w:rsidRPr="00832F4F">
          <w:rPr>
            <w:rStyle w:val="Hyperlink"/>
            <w:rFonts w:ascii="Book Antiqua" w:hAnsi="Book Antiqua"/>
            <w:color w:val="auto"/>
            <w:sz w:val="24"/>
            <w:szCs w:val="24"/>
            <w:u w:val="none"/>
          </w:rPr>
          <w:t xml:space="preserve"> </w:t>
        </w:r>
        <w:r w:rsidR="00B13FF1" w:rsidRPr="00832F4F">
          <w:rPr>
            <w:rStyle w:val="Hyperlink"/>
            <w:rFonts w:ascii="Book Antiqua" w:hAnsi="Book Antiqua"/>
            <w:b w:val="0"/>
            <w:bCs w:val="0"/>
            <w:color w:val="auto"/>
            <w:sz w:val="24"/>
            <w:szCs w:val="24"/>
            <w:u w:val="none"/>
          </w:rPr>
          <w:t>(12 December</w:t>
        </w:r>
        <w:r w:rsidR="00B13FF1" w:rsidRPr="00832F4F">
          <w:rPr>
            <w:rStyle w:val="Hyperlink"/>
            <w:rFonts w:ascii="Book Antiqua" w:hAnsi="Book Antiqua"/>
            <w:color w:val="auto"/>
            <w:sz w:val="24"/>
            <w:szCs w:val="24"/>
            <w:u w:val="none"/>
          </w:rPr>
          <w:t xml:space="preserve"> </w:t>
        </w:r>
        <w:r w:rsidR="00B13FF1" w:rsidRPr="00832F4F">
          <w:rPr>
            <w:rStyle w:val="Hyperlink"/>
            <w:rFonts w:ascii="Book Antiqua" w:hAnsi="Book Antiqua"/>
            <w:b w:val="0"/>
            <w:bCs w:val="0"/>
            <w:color w:val="auto"/>
            <w:sz w:val="24"/>
            <w:szCs w:val="24"/>
            <w:u w:val="none"/>
          </w:rPr>
          <w:t>2023</w:t>
        </w:r>
      </w:hyperlink>
      <w:r w:rsidR="00B13FF1" w:rsidRPr="00832F4F">
        <w:rPr>
          <w:rFonts w:ascii="Book Antiqua" w:hAnsi="Book Antiqua"/>
          <w:b w:val="0"/>
          <w:bCs w:val="0"/>
          <w:sz w:val="24"/>
          <w:szCs w:val="24"/>
        </w:rPr>
        <w:t>, Lady Chief Justice, Master of the Rolls, Senior President of Tribunals and Deputy Head of Civil Justice)</w:t>
      </w:r>
    </w:p>
    <w:p w14:paraId="0D4A08CE" w14:textId="5FCC7D1C" w:rsidR="00BB3F03" w:rsidRPr="00832F4F" w:rsidRDefault="00AB6733" w:rsidP="004155E3">
      <w:pPr>
        <w:pStyle w:val="Heading1"/>
        <w:numPr>
          <w:ilvl w:val="0"/>
          <w:numId w:val="28"/>
        </w:numPr>
        <w:shd w:val="clear" w:color="auto" w:fill="FFFFFF"/>
        <w:spacing w:before="0" w:beforeAutospacing="0" w:after="0" w:afterAutospacing="0"/>
        <w:jc w:val="both"/>
        <w:rPr>
          <w:rFonts w:ascii="Book Antiqua" w:hAnsi="Book Antiqua"/>
          <w:b w:val="0"/>
          <w:bCs w:val="0"/>
          <w:sz w:val="24"/>
          <w:szCs w:val="24"/>
        </w:rPr>
      </w:pPr>
      <w:hyperlink r:id="rId44" w:history="1">
        <w:r w:rsidR="00BB3F03" w:rsidRPr="00832F4F">
          <w:rPr>
            <w:rStyle w:val="Hyperlink"/>
            <w:rFonts w:ascii="Book Antiqua" w:hAnsi="Book Antiqua"/>
            <w:color w:val="auto"/>
            <w:sz w:val="24"/>
            <w:szCs w:val="24"/>
            <w:u w:val="none"/>
          </w:rPr>
          <w:t xml:space="preserve">Protocol on communications between judges of the Family Court and Immigration and Asylum Chambers of the </w:t>
        </w:r>
        <w:proofErr w:type="gramStart"/>
        <w:r w:rsidR="00BB3F03" w:rsidRPr="00832F4F">
          <w:rPr>
            <w:rStyle w:val="Hyperlink"/>
            <w:rFonts w:ascii="Book Antiqua" w:hAnsi="Book Antiqua"/>
            <w:color w:val="auto"/>
            <w:sz w:val="24"/>
            <w:szCs w:val="24"/>
            <w:u w:val="none"/>
          </w:rPr>
          <w:t>First-tier</w:t>
        </w:r>
        <w:proofErr w:type="gramEnd"/>
        <w:r w:rsidR="00BB3F03" w:rsidRPr="00832F4F">
          <w:rPr>
            <w:rStyle w:val="Hyperlink"/>
            <w:rFonts w:ascii="Book Antiqua" w:hAnsi="Book Antiqua"/>
            <w:color w:val="auto"/>
            <w:sz w:val="24"/>
            <w:szCs w:val="24"/>
            <w:u w:val="none"/>
          </w:rPr>
          <w:t xml:space="preserve"> and Upper Tribunals</w:t>
        </w:r>
      </w:hyperlink>
      <w:r w:rsidR="00BB3F03" w:rsidRPr="00832F4F">
        <w:rPr>
          <w:rFonts w:ascii="Book Antiqua" w:hAnsi="Book Antiqua"/>
          <w:sz w:val="24"/>
          <w:szCs w:val="24"/>
        </w:rPr>
        <w:t xml:space="preserve"> </w:t>
      </w:r>
      <w:r w:rsidR="00BB3F03" w:rsidRPr="00832F4F">
        <w:rPr>
          <w:rFonts w:ascii="Book Antiqua" w:hAnsi="Book Antiqua"/>
          <w:b w:val="0"/>
          <w:bCs w:val="0"/>
          <w:sz w:val="24"/>
          <w:szCs w:val="24"/>
        </w:rPr>
        <w:t>(19 July 2013, President of the Family Division and Senior President of Tribunals)</w:t>
      </w:r>
    </w:p>
    <w:p w14:paraId="51ACE9FF" w14:textId="3DF9EDFE" w:rsidR="00B13FF1" w:rsidRPr="00832F4F" w:rsidRDefault="00AB6733" w:rsidP="004155E3">
      <w:pPr>
        <w:pStyle w:val="Heading1"/>
        <w:numPr>
          <w:ilvl w:val="0"/>
          <w:numId w:val="28"/>
        </w:numPr>
        <w:shd w:val="clear" w:color="auto" w:fill="FFFFFF"/>
        <w:spacing w:before="0" w:beforeAutospacing="0" w:after="0" w:afterAutospacing="0"/>
        <w:jc w:val="both"/>
        <w:rPr>
          <w:rFonts w:ascii="Book Antiqua" w:hAnsi="Book Antiqua"/>
          <w:b w:val="0"/>
          <w:bCs w:val="0"/>
          <w:sz w:val="24"/>
          <w:szCs w:val="24"/>
        </w:rPr>
      </w:pPr>
      <w:hyperlink r:id="rId45" w:history="1">
        <w:r w:rsidR="00B13FF1" w:rsidRPr="00832F4F">
          <w:rPr>
            <w:rStyle w:val="Hyperlink"/>
            <w:rFonts w:ascii="Book Antiqua" w:hAnsi="Book Antiqua"/>
            <w:color w:val="auto"/>
            <w:sz w:val="24"/>
            <w:szCs w:val="24"/>
            <w:u w:val="none"/>
          </w:rPr>
          <w:t>Guidance on appeals: concurrent applications under the Hague Convention for the return of a child who is an appellant in or a family member of an appellant in a protection appeal</w:t>
        </w:r>
      </w:hyperlink>
      <w:r w:rsidR="00B13FF1" w:rsidRPr="00832F4F">
        <w:rPr>
          <w:rFonts w:ascii="Book Antiqua" w:hAnsi="Book Antiqua"/>
          <w:sz w:val="24"/>
          <w:szCs w:val="24"/>
        </w:rPr>
        <w:t xml:space="preserve"> </w:t>
      </w:r>
      <w:r w:rsidR="00B13FF1" w:rsidRPr="00832F4F">
        <w:rPr>
          <w:rFonts w:ascii="Book Antiqua" w:hAnsi="Book Antiqua"/>
          <w:b w:val="0"/>
          <w:bCs w:val="0"/>
          <w:sz w:val="24"/>
          <w:szCs w:val="24"/>
        </w:rPr>
        <w:t>(9 March 2023, Senior President of Tribunals)</w:t>
      </w:r>
    </w:p>
    <w:p w14:paraId="63AFBCF3" w14:textId="7246062E" w:rsidR="004155E3" w:rsidRDefault="00AB6733" w:rsidP="004155E3">
      <w:pPr>
        <w:pStyle w:val="Heading1"/>
        <w:numPr>
          <w:ilvl w:val="0"/>
          <w:numId w:val="28"/>
        </w:numPr>
        <w:shd w:val="clear" w:color="auto" w:fill="FFFFFF"/>
        <w:spacing w:before="0" w:beforeAutospacing="0" w:after="0" w:afterAutospacing="0"/>
        <w:jc w:val="both"/>
        <w:rPr>
          <w:rFonts w:ascii="Book Antiqua" w:hAnsi="Book Antiqua"/>
          <w:b w:val="0"/>
          <w:bCs w:val="0"/>
          <w:sz w:val="24"/>
          <w:szCs w:val="24"/>
        </w:rPr>
      </w:pPr>
      <w:hyperlink r:id="rId46" w:history="1">
        <w:r w:rsidR="00B13FF1" w:rsidRPr="00832F4F">
          <w:rPr>
            <w:rStyle w:val="Hyperlink"/>
            <w:rFonts w:ascii="Book Antiqua" w:hAnsi="Book Antiqua"/>
            <w:color w:val="auto"/>
            <w:sz w:val="24"/>
            <w:szCs w:val="24"/>
            <w:u w:val="none"/>
          </w:rPr>
          <w:t>Practice Guidance: Case Management and Mediation of International Child Abduction Proceedings</w:t>
        </w:r>
      </w:hyperlink>
      <w:r w:rsidR="00B13FF1" w:rsidRPr="00832F4F">
        <w:rPr>
          <w:rFonts w:ascii="Book Antiqua" w:hAnsi="Book Antiqua"/>
          <w:b w:val="0"/>
          <w:bCs w:val="0"/>
          <w:sz w:val="24"/>
          <w:szCs w:val="24"/>
        </w:rPr>
        <w:t xml:space="preserve"> (1 March 2023, President of the Family Division)</w:t>
      </w:r>
    </w:p>
    <w:p w14:paraId="08C88FBC" w14:textId="173740AC" w:rsidR="004155E3" w:rsidRPr="004155E3" w:rsidRDefault="00AB6733" w:rsidP="004155E3">
      <w:pPr>
        <w:pStyle w:val="Heading1"/>
        <w:numPr>
          <w:ilvl w:val="0"/>
          <w:numId w:val="28"/>
        </w:numPr>
        <w:shd w:val="clear" w:color="auto" w:fill="FFFFFF"/>
        <w:spacing w:before="0" w:beforeAutospacing="0" w:after="0" w:afterAutospacing="0"/>
        <w:jc w:val="both"/>
        <w:rPr>
          <w:rFonts w:ascii="Book Antiqua" w:hAnsi="Book Antiqua"/>
          <w:b w:val="0"/>
          <w:bCs w:val="0"/>
          <w:sz w:val="24"/>
          <w:szCs w:val="24"/>
        </w:rPr>
      </w:pPr>
      <w:hyperlink r:id="rId47" w:history="1">
        <w:r w:rsidR="004155E3" w:rsidRPr="004155E3">
          <w:rPr>
            <w:rStyle w:val="Hyperlink"/>
            <w:rFonts w:ascii="Book Antiqua" w:hAnsi="Book Antiqua"/>
            <w:color w:val="auto"/>
            <w:sz w:val="24"/>
            <w:szCs w:val="24"/>
            <w:u w:val="none"/>
          </w:rPr>
          <w:t>Practice Statement: Authorisation of staff to exercise judicial functions and delegation of authorisation function</w:t>
        </w:r>
      </w:hyperlink>
      <w:r w:rsidR="004155E3" w:rsidRPr="004155E3">
        <w:rPr>
          <w:rFonts w:ascii="Book Antiqua" w:hAnsi="Book Antiqua"/>
          <w:sz w:val="24"/>
          <w:szCs w:val="24"/>
        </w:rPr>
        <w:t xml:space="preserve"> </w:t>
      </w:r>
      <w:r w:rsidR="004155E3" w:rsidRPr="004155E3">
        <w:rPr>
          <w:rFonts w:ascii="Book Antiqua" w:hAnsi="Book Antiqua"/>
          <w:b w:val="0"/>
          <w:bCs w:val="0"/>
          <w:sz w:val="24"/>
          <w:szCs w:val="24"/>
        </w:rPr>
        <w:t>(6 April 2020, Senior President of Tribunals</w:t>
      </w:r>
      <w:r w:rsidR="004E6AE4">
        <w:rPr>
          <w:rFonts w:ascii="Book Antiqua" w:hAnsi="Book Antiqua"/>
          <w:b w:val="0"/>
          <w:bCs w:val="0"/>
          <w:sz w:val="24"/>
          <w:szCs w:val="24"/>
        </w:rPr>
        <w:t>)</w:t>
      </w:r>
    </w:p>
    <w:p w14:paraId="449296DD" w14:textId="77777777" w:rsidR="00DE6FD4" w:rsidRDefault="00DE6FD4" w:rsidP="00832F4F">
      <w:pPr>
        <w:pStyle w:val="Heading1"/>
        <w:spacing w:before="0" w:beforeAutospacing="0" w:after="0" w:afterAutospacing="0"/>
        <w:jc w:val="both"/>
        <w:rPr>
          <w:rFonts w:ascii="Book Antiqua" w:hAnsi="Book Antiqua"/>
          <w:sz w:val="24"/>
          <w:szCs w:val="24"/>
          <w:u w:val="single"/>
        </w:rPr>
      </w:pPr>
    </w:p>
    <w:p w14:paraId="468DCA44" w14:textId="46B26EB5" w:rsidR="00462C14" w:rsidRDefault="00462C14" w:rsidP="00832F4F">
      <w:pPr>
        <w:pStyle w:val="Heading1"/>
        <w:spacing w:before="0" w:beforeAutospacing="0" w:after="0" w:afterAutospacing="0"/>
        <w:jc w:val="both"/>
        <w:rPr>
          <w:rFonts w:ascii="Book Antiqua" w:hAnsi="Book Antiqua"/>
          <w:sz w:val="24"/>
          <w:szCs w:val="24"/>
          <w:u w:val="single"/>
        </w:rPr>
      </w:pPr>
      <w:r w:rsidRPr="00832F4F">
        <w:rPr>
          <w:rFonts w:ascii="Book Antiqua" w:hAnsi="Book Antiqua"/>
          <w:sz w:val="24"/>
          <w:szCs w:val="24"/>
          <w:u w:val="single"/>
        </w:rPr>
        <w:t>Other</w:t>
      </w:r>
    </w:p>
    <w:p w14:paraId="464DE81A" w14:textId="77777777" w:rsidR="00DE6FD4" w:rsidRPr="00832F4F" w:rsidRDefault="00DE6FD4" w:rsidP="00832F4F">
      <w:pPr>
        <w:pStyle w:val="Heading1"/>
        <w:spacing w:before="0" w:beforeAutospacing="0" w:after="0" w:afterAutospacing="0"/>
        <w:jc w:val="both"/>
        <w:rPr>
          <w:rFonts w:ascii="Book Antiqua" w:hAnsi="Book Antiqua"/>
          <w:sz w:val="24"/>
          <w:szCs w:val="24"/>
          <w:u w:val="single"/>
        </w:rPr>
      </w:pPr>
    </w:p>
    <w:p w14:paraId="5A26A75D" w14:textId="6773C79E" w:rsidR="00C66B22" w:rsidRPr="00C66B22" w:rsidRDefault="00AB6733" w:rsidP="00832F4F">
      <w:pPr>
        <w:pStyle w:val="Heading1"/>
        <w:numPr>
          <w:ilvl w:val="0"/>
          <w:numId w:val="21"/>
        </w:numPr>
        <w:shd w:val="clear" w:color="auto" w:fill="FFFFFF"/>
        <w:spacing w:before="0" w:beforeAutospacing="0" w:after="0" w:afterAutospacing="0"/>
        <w:jc w:val="both"/>
        <w:rPr>
          <w:rFonts w:ascii="Book Antiqua" w:hAnsi="Book Antiqua" w:cs="Arial"/>
          <w:color w:val="252526"/>
          <w:sz w:val="24"/>
          <w:szCs w:val="24"/>
        </w:rPr>
      </w:pPr>
      <w:hyperlink r:id="rId48" w:anchor="full-publication-update-history" w:history="1">
        <w:r w:rsidR="00C66B22" w:rsidRPr="00321F86">
          <w:rPr>
            <w:rStyle w:val="Hyperlink"/>
            <w:rFonts w:ascii="Book Antiqua" w:hAnsi="Book Antiqua" w:cs="Arial"/>
            <w:color w:val="auto"/>
            <w:sz w:val="24"/>
            <w:szCs w:val="24"/>
            <w:u w:val="none"/>
          </w:rPr>
          <w:t>Taking and giving evidence by video link from abroad in UK court cases and tribunals</w:t>
        </w:r>
      </w:hyperlink>
      <w:r w:rsidR="00C66B22">
        <w:rPr>
          <w:rFonts w:ascii="Book Antiqua" w:hAnsi="Book Antiqua" w:cs="Arial"/>
          <w:color w:val="252526"/>
          <w:sz w:val="24"/>
          <w:szCs w:val="24"/>
        </w:rPr>
        <w:t xml:space="preserve"> </w:t>
      </w:r>
      <w:r w:rsidR="00C66B22">
        <w:rPr>
          <w:rFonts w:ascii="Book Antiqua" w:hAnsi="Book Antiqua" w:cs="Arial"/>
          <w:b w:val="0"/>
          <w:bCs w:val="0"/>
          <w:color w:val="252526"/>
          <w:sz w:val="24"/>
          <w:szCs w:val="24"/>
        </w:rPr>
        <w:t>(</w:t>
      </w:r>
      <w:r w:rsidR="00321F86">
        <w:rPr>
          <w:rFonts w:ascii="Book Antiqua" w:hAnsi="Book Antiqua" w:cs="Arial"/>
          <w:b w:val="0"/>
          <w:bCs w:val="0"/>
          <w:color w:val="252526"/>
          <w:sz w:val="24"/>
          <w:szCs w:val="24"/>
        </w:rPr>
        <w:t>1 August 2023, Foreign, Commonwealth &amp; Development Office)</w:t>
      </w:r>
    </w:p>
    <w:bookmarkStart w:id="18" w:name="_Hlk177382838"/>
    <w:p w14:paraId="39CF8627" w14:textId="4E173C13" w:rsidR="00DE6FD4" w:rsidRPr="00DE6FD4" w:rsidRDefault="00E979CE" w:rsidP="00832F4F">
      <w:pPr>
        <w:pStyle w:val="Heading1"/>
        <w:numPr>
          <w:ilvl w:val="0"/>
          <w:numId w:val="21"/>
        </w:numPr>
        <w:shd w:val="clear" w:color="auto" w:fill="FFFFFF"/>
        <w:spacing w:before="0" w:beforeAutospacing="0" w:after="0" w:afterAutospacing="0"/>
        <w:jc w:val="both"/>
        <w:rPr>
          <w:rFonts w:ascii="Book Antiqua" w:hAnsi="Book Antiqua" w:cs="Arial"/>
          <w:color w:val="252526"/>
          <w:sz w:val="24"/>
          <w:szCs w:val="24"/>
        </w:rPr>
      </w:pPr>
      <w:r>
        <w:lastRenderedPageBreak/>
        <w:fldChar w:fldCharType="begin"/>
      </w:r>
      <w:r w:rsidR="00AA27F3">
        <w:instrText>HYPERLINK "https://www.judiciary.uk/wp-content/uploads/2022/06/IAC-User-Guide-January-23.pdf"</w:instrText>
      </w:r>
      <w:r>
        <w:fldChar w:fldCharType="separate"/>
      </w:r>
      <w:r w:rsidR="00DE6FD4" w:rsidRPr="00DE6FD4">
        <w:rPr>
          <w:rStyle w:val="Hyperlink"/>
          <w:rFonts w:ascii="Book Antiqua" w:hAnsi="Book Antiqua"/>
          <w:color w:val="auto"/>
          <w:sz w:val="24"/>
          <w:szCs w:val="24"/>
          <w:u w:val="none"/>
        </w:rPr>
        <w:t>First-tier Tribunal (Immigration and Asylum Chamber</w:t>
      </w:r>
      <w:r w:rsidR="00052D65">
        <w:rPr>
          <w:rStyle w:val="Hyperlink"/>
          <w:rFonts w:ascii="Book Antiqua" w:hAnsi="Book Antiqua"/>
          <w:color w:val="auto"/>
          <w:sz w:val="24"/>
          <w:szCs w:val="24"/>
          <w:u w:val="none"/>
        </w:rPr>
        <w:t>)</w:t>
      </w:r>
      <w:r w:rsidR="00DE6FD4" w:rsidRPr="00DE6FD4">
        <w:rPr>
          <w:rStyle w:val="Hyperlink"/>
          <w:rFonts w:ascii="Book Antiqua" w:hAnsi="Book Antiqua"/>
          <w:color w:val="auto"/>
          <w:sz w:val="24"/>
          <w:szCs w:val="24"/>
          <w:u w:val="none"/>
        </w:rPr>
        <w:t xml:space="preserve"> User and Visitor Guide</w:t>
      </w:r>
      <w:r>
        <w:rPr>
          <w:rStyle w:val="Hyperlink"/>
          <w:rFonts w:ascii="Book Antiqua" w:hAnsi="Book Antiqua"/>
          <w:color w:val="auto"/>
          <w:sz w:val="24"/>
          <w:szCs w:val="24"/>
          <w:u w:val="none"/>
        </w:rPr>
        <w:fldChar w:fldCharType="end"/>
      </w:r>
      <w:r w:rsidR="00DE6FD4">
        <w:rPr>
          <w:rFonts w:ascii="Book Antiqua" w:hAnsi="Book Antiqua"/>
          <w:sz w:val="24"/>
          <w:szCs w:val="24"/>
        </w:rPr>
        <w:t xml:space="preserve"> </w:t>
      </w:r>
      <w:r w:rsidR="00DE6FD4" w:rsidRPr="00A36DD7">
        <w:rPr>
          <w:rFonts w:ascii="Book Antiqua" w:hAnsi="Book Antiqua"/>
          <w:b w:val="0"/>
          <w:bCs w:val="0"/>
          <w:sz w:val="24"/>
          <w:szCs w:val="24"/>
        </w:rPr>
        <w:t>(</w:t>
      </w:r>
      <w:r w:rsidR="00AA27F3" w:rsidRPr="00A36DD7">
        <w:rPr>
          <w:rFonts w:ascii="Book Antiqua" w:hAnsi="Book Antiqua"/>
          <w:b w:val="0"/>
          <w:bCs w:val="0"/>
          <w:sz w:val="24"/>
          <w:szCs w:val="24"/>
        </w:rPr>
        <w:t>January 2023</w:t>
      </w:r>
      <w:r w:rsidR="00DE6FD4" w:rsidRPr="00A36DD7">
        <w:rPr>
          <w:rFonts w:ascii="Book Antiqua" w:hAnsi="Book Antiqua"/>
          <w:b w:val="0"/>
          <w:bCs w:val="0"/>
          <w:sz w:val="24"/>
          <w:szCs w:val="24"/>
        </w:rPr>
        <w:t>)</w:t>
      </w:r>
    </w:p>
    <w:bookmarkEnd w:id="18"/>
    <w:p w14:paraId="5AAB2C1E" w14:textId="35CDF8D3" w:rsidR="00462C14" w:rsidRPr="00832F4F" w:rsidRDefault="00E979CE" w:rsidP="00832F4F">
      <w:pPr>
        <w:pStyle w:val="Heading1"/>
        <w:numPr>
          <w:ilvl w:val="0"/>
          <w:numId w:val="21"/>
        </w:numPr>
        <w:shd w:val="clear" w:color="auto" w:fill="FFFFFF"/>
        <w:spacing w:before="0" w:beforeAutospacing="0" w:after="0" w:afterAutospacing="0"/>
        <w:jc w:val="both"/>
        <w:rPr>
          <w:rFonts w:ascii="Book Antiqua" w:hAnsi="Book Antiqua" w:cs="Arial"/>
          <w:color w:val="252526"/>
          <w:sz w:val="24"/>
          <w:szCs w:val="24"/>
        </w:rPr>
      </w:pPr>
      <w:r>
        <w:fldChar w:fldCharType="begin"/>
      </w:r>
      <w:r>
        <w:instrText xml:space="preserve"> HYPERLINK "https://www.judiciary.uk/guidance-and-resources/correspondence-between-home-office-and-upper-tribunal-immigration-and-asylum-chamber/" </w:instrText>
      </w:r>
      <w:r>
        <w:fldChar w:fldCharType="separate"/>
      </w:r>
      <w:r w:rsidR="00462C14" w:rsidRPr="00832F4F">
        <w:rPr>
          <w:rStyle w:val="Hyperlink"/>
          <w:rFonts w:ascii="Book Antiqua" w:hAnsi="Book Antiqua" w:cs="Arial"/>
          <w:color w:val="auto"/>
          <w:sz w:val="24"/>
          <w:szCs w:val="24"/>
          <w:u w:val="none"/>
        </w:rPr>
        <w:t>Correspondence between Home Office and Upper Tribunal Immigration and Asylum Chamber further to the introduction of the Immigration (European Economic Area Nationals) (EU Exit) Regulations 2019</w:t>
      </w:r>
      <w:r>
        <w:rPr>
          <w:rStyle w:val="Hyperlink"/>
          <w:rFonts w:ascii="Book Antiqua" w:hAnsi="Book Antiqua" w:cs="Arial"/>
          <w:color w:val="auto"/>
          <w:sz w:val="24"/>
          <w:szCs w:val="24"/>
          <w:u w:val="none"/>
        </w:rPr>
        <w:fldChar w:fldCharType="end"/>
      </w:r>
      <w:r w:rsidR="00462C14" w:rsidRPr="00832F4F">
        <w:rPr>
          <w:rFonts w:ascii="Book Antiqua" w:hAnsi="Book Antiqua" w:cs="Arial"/>
          <w:color w:val="252526"/>
          <w:sz w:val="24"/>
          <w:szCs w:val="24"/>
        </w:rPr>
        <w:t xml:space="preserve"> </w:t>
      </w:r>
      <w:r w:rsidR="00462C14" w:rsidRPr="00832F4F">
        <w:rPr>
          <w:rFonts w:ascii="Book Antiqua" w:hAnsi="Book Antiqua" w:cs="Arial"/>
          <w:b w:val="0"/>
          <w:bCs w:val="0"/>
          <w:color w:val="252526"/>
          <w:sz w:val="24"/>
          <w:szCs w:val="24"/>
        </w:rPr>
        <w:t>(June and July 2019, UTIAC President and Home Office’s European Migration and Citizens’ Rights Unit)</w:t>
      </w:r>
    </w:p>
    <w:p w14:paraId="75B71FC0" w14:textId="77777777" w:rsidR="00BB3F03" w:rsidRPr="00E15FF3" w:rsidRDefault="00BB3F03" w:rsidP="00BB3F03">
      <w:pPr>
        <w:pStyle w:val="Heading1"/>
        <w:shd w:val="clear" w:color="auto" w:fill="FFFFFF"/>
        <w:spacing w:before="0" w:beforeAutospacing="0" w:after="0" w:afterAutospacing="0"/>
        <w:jc w:val="both"/>
        <w:rPr>
          <w:rFonts w:ascii="Book Antiqua" w:hAnsi="Book Antiqua"/>
          <w:sz w:val="24"/>
          <w:szCs w:val="24"/>
        </w:rPr>
      </w:pPr>
    </w:p>
    <w:p w14:paraId="27E5FDB2" w14:textId="77777777" w:rsidR="009B04CB" w:rsidRPr="00BB3F03" w:rsidRDefault="009B04CB" w:rsidP="00BB3F03">
      <w:pPr>
        <w:pStyle w:val="Heading1"/>
        <w:shd w:val="clear" w:color="auto" w:fill="FFFFFF"/>
        <w:spacing w:before="0" w:beforeAutospacing="0" w:after="0" w:afterAutospacing="0"/>
        <w:jc w:val="both"/>
        <w:rPr>
          <w:rFonts w:ascii="Book Antiqua" w:hAnsi="Book Antiqua"/>
          <w:b w:val="0"/>
          <w:bCs w:val="0"/>
          <w:sz w:val="24"/>
          <w:szCs w:val="24"/>
        </w:rPr>
      </w:pPr>
    </w:p>
    <w:p w14:paraId="78CE008F" w14:textId="77777777" w:rsidR="000B45E9" w:rsidRPr="00BB3F03" w:rsidRDefault="000B45E9" w:rsidP="00BB3F03">
      <w:pPr>
        <w:spacing w:after="0" w:line="240" w:lineRule="auto"/>
        <w:jc w:val="both"/>
        <w:rPr>
          <w:rFonts w:ascii="Book Antiqua" w:hAnsi="Book Antiqua"/>
          <w:sz w:val="24"/>
          <w:szCs w:val="24"/>
        </w:rPr>
      </w:pPr>
    </w:p>
    <w:p w14:paraId="25F8762F" w14:textId="77777777" w:rsidR="004D0FDB" w:rsidRDefault="004D0FDB"/>
    <w:sectPr w:rsidR="004D0F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602B"/>
    <w:multiLevelType w:val="hybridMultilevel"/>
    <w:tmpl w:val="1C26206A"/>
    <w:lvl w:ilvl="0" w:tplc="3F82E29E">
      <w:numFmt w:val="bullet"/>
      <w:lvlText w:val="-"/>
      <w:lvlJc w:val="left"/>
      <w:pPr>
        <w:ind w:left="720" w:hanging="360"/>
      </w:pPr>
      <w:rPr>
        <w:rFonts w:ascii="Arial" w:eastAsiaTheme="minorHAnsi" w:hAnsi="Arial" w:cs="Arial" w:hint="default"/>
        <w:sz w:val="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7048E"/>
    <w:multiLevelType w:val="hybridMultilevel"/>
    <w:tmpl w:val="1FD0F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E3F93"/>
    <w:multiLevelType w:val="hybridMultilevel"/>
    <w:tmpl w:val="3B267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B4A2B"/>
    <w:multiLevelType w:val="hybridMultilevel"/>
    <w:tmpl w:val="103E9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56454"/>
    <w:multiLevelType w:val="hybridMultilevel"/>
    <w:tmpl w:val="1ADE3DE4"/>
    <w:lvl w:ilvl="0" w:tplc="D8BC1FA6">
      <w:start w:val="1"/>
      <w:numFmt w:val="decimal"/>
      <w:lvlText w:val="%1."/>
      <w:lvlJc w:val="left"/>
      <w:pPr>
        <w:ind w:left="720"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3598A"/>
    <w:multiLevelType w:val="hybridMultilevel"/>
    <w:tmpl w:val="BE28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805F39"/>
    <w:multiLevelType w:val="hybridMultilevel"/>
    <w:tmpl w:val="9652379E"/>
    <w:lvl w:ilvl="0" w:tplc="FA10B9B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0D1A12"/>
    <w:multiLevelType w:val="hybridMultilevel"/>
    <w:tmpl w:val="494EC180"/>
    <w:lvl w:ilvl="0" w:tplc="F46C5366">
      <w:start w:val="1"/>
      <w:numFmt w:val="decimal"/>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CE05EF"/>
    <w:multiLevelType w:val="hybridMultilevel"/>
    <w:tmpl w:val="9D4284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88640D"/>
    <w:multiLevelType w:val="hybridMultilevel"/>
    <w:tmpl w:val="EBEC73CC"/>
    <w:lvl w:ilvl="0" w:tplc="C608DD3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CC1786"/>
    <w:multiLevelType w:val="hybridMultilevel"/>
    <w:tmpl w:val="541AD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76597"/>
    <w:multiLevelType w:val="hybridMultilevel"/>
    <w:tmpl w:val="4E06B8AA"/>
    <w:lvl w:ilvl="0" w:tplc="0074B78E">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2F3D41"/>
    <w:multiLevelType w:val="hybridMultilevel"/>
    <w:tmpl w:val="4CFE34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461E79"/>
    <w:multiLevelType w:val="hybridMultilevel"/>
    <w:tmpl w:val="417CC3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FA4C7B"/>
    <w:multiLevelType w:val="hybridMultilevel"/>
    <w:tmpl w:val="A7BC8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C77470"/>
    <w:multiLevelType w:val="hybridMultilevel"/>
    <w:tmpl w:val="66FC5914"/>
    <w:lvl w:ilvl="0" w:tplc="DEE469AE">
      <w:start w:val="1"/>
      <w:numFmt w:val="decimal"/>
      <w:lvlText w:val="%1."/>
      <w:lvlJc w:val="left"/>
      <w:pPr>
        <w:ind w:left="720"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A30117"/>
    <w:multiLevelType w:val="hybridMultilevel"/>
    <w:tmpl w:val="DE6A05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4558AB"/>
    <w:multiLevelType w:val="hybridMultilevel"/>
    <w:tmpl w:val="9D4284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33413C"/>
    <w:multiLevelType w:val="hybridMultilevel"/>
    <w:tmpl w:val="B790B3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EF1355"/>
    <w:multiLevelType w:val="hybridMultilevel"/>
    <w:tmpl w:val="66FC5914"/>
    <w:lvl w:ilvl="0" w:tplc="DEE469AE">
      <w:start w:val="1"/>
      <w:numFmt w:val="decimal"/>
      <w:lvlText w:val="%1."/>
      <w:lvlJc w:val="left"/>
      <w:pPr>
        <w:ind w:left="720"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577A65"/>
    <w:multiLevelType w:val="hybridMultilevel"/>
    <w:tmpl w:val="B504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8809AF"/>
    <w:multiLevelType w:val="hybridMultilevel"/>
    <w:tmpl w:val="594E8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B65DB3"/>
    <w:multiLevelType w:val="hybridMultilevel"/>
    <w:tmpl w:val="EFFC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D03ADA"/>
    <w:multiLevelType w:val="hybridMultilevel"/>
    <w:tmpl w:val="0FAA5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17692F"/>
    <w:multiLevelType w:val="hybridMultilevel"/>
    <w:tmpl w:val="167CD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E672D6"/>
    <w:multiLevelType w:val="hybridMultilevel"/>
    <w:tmpl w:val="FF621314"/>
    <w:lvl w:ilvl="0" w:tplc="5F4A1554">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3B2865"/>
    <w:multiLevelType w:val="hybridMultilevel"/>
    <w:tmpl w:val="C1684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D5494E"/>
    <w:multiLevelType w:val="hybridMultilevel"/>
    <w:tmpl w:val="D47C1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382C33"/>
    <w:multiLevelType w:val="hybridMultilevel"/>
    <w:tmpl w:val="79D432A0"/>
    <w:lvl w:ilvl="0" w:tplc="3F82E29E">
      <w:numFmt w:val="bullet"/>
      <w:lvlText w:val="-"/>
      <w:lvlJc w:val="left"/>
      <w:pPr>
        <w:ind w:left="720" w:hanging="360"/>
      </w:pPr>
      <w:rPr>
        <w:rFonts w:ascii="Arial" w:eastAsiaTheme="minorHAnsi" w:hAnsi="Arial" w:cs="Arial" w:hint="default"/>
        <w:sz w:val="2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FE5D8A"/>
    <w:multiLevelType w:val="hybridMultilevel"/>
    <w:tmpl w:val="28E08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9892800">
    <w:abstractNumId w:val="28"/>
  </w:num>
  <w:num w:numId="2" w16cid:durableId="1948348055">
    <w:abstractNumId w:val="22"/>
  </w:num>
  <w:num w:numId="3" w16cid:durableId="1747916612">
    <w:abstractNumId w:val="23"/>
  </w:num>
  <w:num w:numId="4" w16cid:durableId="524489153">
    <w:abstractNumId w:val="2"/>
  </w:num>
  <w:num w:numId="5" w16cid:durableId="738598616">
    <w:abstractNumId w:val="24"/>
  </w:num>
  <w:num w:numId="6" w16cid:durableId="2048528337">
    <w:abstractNumId w:val="0"/>
  </w:num>
  <w:num w:numId="7" w16cid:durableId="1377777871">
    <w:abstractNumId w:val="10"/>
  </w:num>
  <w:num w:numId="8" w16cid:durableId="1622686223">
    <w:abstractNumId w:val="5"/>
  </w:num>
  <w:num w:numId="9" w16cid:durableId="1471053140">
    <w:abstractNumId w:val="26"/>
  </w:num>
  <w:num w:numId="10" w16cid:durableId="1643734577">
    <w:abstractNumId w:val="3"/>
  </w:num>
  <w:num w:numId="11" w16cid:durableId="1631011272">
    <w:abstractNumId w:val="20"/>
  </w:num>
  <w:num w:numId="12" w16cid:durableId="637490552">
    <w:abstractNumId w:val="29"/>
  </w:num>
  <w:num w:numId="13" w16cid:durableId="1412116357">
    <w:abstractNumId w:val="16"/>
  </w:num>
  <w:num w:numId="14" w16cid:durableId="1496802306">
    <w:abstractNumId w:val="18"/>
  </w:num>
  <w:num w:numId="15" w16cid:durableId="341394901">
    <w:abstractNumId w:val="8"/>
  </w:num>
  <w:num w:numId="16" w16cid:durableId="1113981138">
    <w:abstractNumId w:val="11"/>
  </w:num>
  <w:num w:numId="17" w16cid:durableId="1195540389">
    <w:abstractNumId w:val="4"/>
  </w:num>
  <w:num w:numId="18" w16cid:durableId="1508322135">
    <w:abstractNumId w:val="12"/>
  </w:num>
  <w:num w:numId="19" w16cid:durableId="1086148775">
    <w:abstractNumId w:val="15"/>
  </w:num>
  <w:num w:numId="20" w16cid:durableId="963345892">
    <w:abstractNumId w:val="27"/>
  </w:num>
  <w:num w:numId="21" w16cid:durableId="1876384197">
    <w:abstractNumId w:val="7"/>
  </w:num>
  <w:num w:numId="22" w16cid:durableId="513618368">
    <w:abstractNumId w:val="9"/>
  </w:num>
  <w:num w:numId="23" w16cid:durableId="598754179">
    <w:abstractNumId w:val="21"/>
  </w:num>
  <w:num w:numId="24" w16cid:durableId="1011757531">
    <w:abstractNumId w:val="13"/>
  </w:num>
  <w:num w:numId="25" w16cid:durableId="1061175826">
    <w:abstractNumId w:val="6"/>
  </w:num>
  <w:num w:numId="26" w16cid:durableId="1044519057">
    <w:abstractNumId w:val="17"/>
  </w:num>
  <w:num w:numId="27" w16cid:durableId="1837459212">
    <w:abstractNumId w:val="25"/>
  </w:num>
  <w:num w:numId="28" w16cid:durableId="917059147">
    <w:abstractNumId w:val="19"/>
  </w:num>
  <w:num w:numId="29" w16cid:durableId="1763988117">
    <w:abstractNumId w:val="1"/>
  </w:num>
  <w:num w:numId="30" w16cid:durableId="20052787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FDB"/>
    <w:rsid w:val="00003249"/>
    <w:rsid w:val="000153A3"/>
    <w:rsid w:val="00023D10"/>
    <w:rsid w:val="00052D65"/>
    <w:rsid w:val="000B45E9"/>
    <w:rsid w:val="00103B20"/>
    <w:rsid w:val="0011649C"/>
    <w:rsid w:val="00125B3B"/>
    <w:rsid w:val="001D2989"/>
    <w:rsid w:val="001F5114"/>
    <w:rsid w:val="001F5CC7"/>
    <w:rsid w:val="00287D3F"/>
    <w:rsid w:val="00293A4C"/>
    <w:rsid w:val="002C6F45"/>
    <w:rsid w:val="00321F86"/>
    <w:rsid w:val="00326261"/>
    <w:rsid w:val="00346720"/>
    <w:rsid w:val="003B7F5E"/>
    <w:rsid w:val="004023B2"/>
    <w:rsid w:val="004155E3"/>
    <w:rsid w:val="00462C14"/>
    <w:rsid w:val="004B56E4"/>
    <w:rsid w:val="004B7786"/>
    <w:rsid w:val="004D02B8"/>
    <w:rsid w:val="004D0FDB"/>
    <w:rsid w:val="004E6AE4"/>
    <w:rsid w:val="00525F80"/>
    <w:rsid w:val="00582B7A"/>
    <w:rsid w:val="005F5C86"/>
    <w:rsid w:val="00680852"/>
    <w:rsid w:val="00700E92"/>
    <w:rsid w:val="007C5287"/>
    <w:rsid w:val="00805D84"/>
    <w:rsid w:val="00817A48"/>
    <w:rsid w:val="00832F4F"/>
    <w:rsid w:val="00875630"/>
    <w:rsid w:val="00901DC9"/>
    <w:rsid w:val="009B04CB"/>
    <w:rsid w:val="00A36DD7"/>
    <w:rsid w:val="00A47D09"/>
    <w:rsid w:val="00A77B0C"/>
    <w:rsid w:val="00AA27F3"/>
    <w:rsid w:val="00AB6733"/>
    <w:rsid w:val="00B1280F"/>
    <w:rsid w:val="00B13FF1"/>
    <w:rsid w:val="00B244F3"/>
    <w:rsid w:val="00BB3F03"/>
    <w:rsid w:val="00BD1CE5"/>
    <w:rsid w:val="00C13A79"/>
    <w:rsid w:val="00C32CA4"/>
    <w:rsid w:val="00C66B22"/>
    <w:rsid w:val="00CB56A2"/>
    <w:rsid w:val="00CB7399"/>
    <w:rsid w:val="00DD2B57"/>
    <w:rsid w:val="00DE6FD4"/>
    <w:rsid w:val="00E15FF3"/>
    <w:rsid w:val="00E30BAB"/>
    <w:rsid w:val="00E34C5C"/>
    <w:rsid w:val="00E623E0"/>
    <w:rsid w:val="00E979CE"/>
    <w:rsid w:val="00EC107B"/>
    <w:rsid w:val="00ED3B04"/>
    <w:rsid w:val="00EF18E9"/>
    <w:rsid w:val="00FB02EB"/>
    <w:rsid w:val="00FC637A"/>
    <w:rsid w:val="00FD2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CC87"/>
  <w15:chartTrackingRefBased/>
  <w15:docId w15:val="{42E829BE-4538-46BE-A263-EDCBC1FD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0F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4D02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FDB"/>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7C5287"/>
    <w:rPr>
      <w:color w:val="0563C1" w:themeColor="hyperlink"/>
      <w:u w:val="single"/>
    </w:rPr>
  </w:style>
  <w:style w:type="character" w:styleId="UnresolvedMention">
    <w:name w:val="Unresolved Mention"/>
    <w:basedOn w:val="DefaultParagraphFont"/>
    <w:uiPriority w:val="99"/>
    <w:semiHidden/>
    <w:unhideWhenUsed/>
    <w:rsid w:val="007C5287"/>
    <w:rPr>
      <w:color w:val="605E5C"/>
      <w:shd w:val="clear" w:color="auto" w:fill="E1DFDD"/>
    </w:rPr>
  </w:style>
  <w:style w:type="character" w:styleId="FollowedHyperlink">
    <w:name w:val="FollowedHyperlink"/>
    <w:basedOn w:val="DefaultParagraphFont"/>
    <w:uiPriority w:val="99"/>
    <w:semiHidden/>
    <w:unhideWhenUsed/>
    <w:rsid w:val="000B45E9"/>
    <w:rPr>
      <w:color w:val="954F72" w:themeColor="followedHyperlink"/>
      <w:u w:val="single"/>
    </w:rPr>
  </w:style>
  <w:style w:type="paragraph" w:styleId="ListParagraph">
    <w:name w:val="List Paragraph"/>
    <w:basedOn w:val="Normal"/>
    <w:uiPriority w:val="34"/>
    <w:qFormat/>
    <w:rsid w:val="00832F4F"/>
    <w:pPr>
      <w:ind w:left="720"/>
      <w:contextualSpacing/>
    </w:pPr>
  </w:style>
  <w:style w:type="character" w:customStyle="1" w:styleId="Heading3Char">
    <w:name w:val="Heading 3 Char"/>
    <w:basedOn w:val="DefaultParagraphFont"/>
    <w:link w:val="Heading3"/>
    <w:uiPriority w:val="9"/>
    <w:semiHidden/>
    <w:rsid w:val="004D02B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47778">
      <w:bodyDiv w:val="1"/>
      <w:marLeft w:val="0"/>
      <w:marRight w:val="0"/>
      <w:marTop w:val="0"/>
      <w:marBottom w:val="0"/>
      <w:divBdr>
        <w:top w:val="none" w:sz="0" w:space="0" w:color="auto"/>
        <w:left w:val="none" w:sz="0" w:space="0" w:color="auto"/>
        <w:bottom w:val="none" w:sz="0" w:space="0" w:color="auto"/>
        <w:right w:val="none" w:sz="0" w:space="0" w:color="auto"/>
      </w:divBdr>
    </w:div>
    <w:div w:id="265700119">
      <w:bodyDiv w:val="1"/>
      <w:marLeft w:val="0"/>
      <w:marRight w:val="0"/>
      <w:marTop w:val="0"/>
      <w:marBottom w:val="0"/>
      <w:divBdr>
        <w:top w:val="none" w:sz="0" w:space="0" w:color="auto"/>
        <w:left w:val="none" w:sz="0" w:space="0" w:color="auto"/>
        <w:bottom w:val="none" w:sz="0" w:space="0" w:color="auto"/>
        <w:right w:val="none" w:sz="0" w:space="0" w:color="auto"/>
      </w:divBdr>
    </w:div>
    <w:div w:id="314382896">
      <w:bodyDiv w:val="1"/>
      <w:marLeft w:val="0"/>
      <w:marRight w:val="0"/>
      <w:marTop w:val="0"/>
      <w:marBottom w:val="0"/>
      <w:divBdr>
        <w:top w:val="none" w:sz="0" w:space="0" w:color="auto"/>
        <w:left w:val="none" w:sz="0" w:space="0" w:color="auto"/>
        <w:bottom w:val="none" w:sz="0" w:space="0" w:color="auto"/>
        <w:right w:val="none" w:sz="0" w:space="0" w:color="auto"/>
      </w:divBdr>
    </w:div>
    <w:div w:id="432632371">
      <w:bodyDiv w:val="1"/>
      <w:marLeft w:val="0"/>
      <w:marRight w:val="0"/>
      <w:marTop w:val="0"/>
      <w:marBottom w:val="0"/>
      <w:divBdr>
        <w:top w:val="none" w:sz="0" w:space="0" w:color="auto"/>
        <w:left w:val="none" w:sz="0" w:space="0" w:color="auto"/>
        <w:bottom w:val="none" w:sz="0" w:space="0" w:color="auto"/>
        <w:right w:val="none" w:sz="0" w:space="0" w:color="auto"/>
      </w:divBdr>
    </w:div>
    <w:div w:id="843590522">
      <w:bodyDiv w:val="1"/>
      <w:marLeft w:val="0"/>
      <w:marRight w:val="0"/>
      <w:marTop w:val="0"/>
      <w:marBottom w:val="0"/>
      <w:divBdr>
        <w:top w:val="none" w:sz="0" w:space="0" w:color="auto"/>
        <w:left w:val="none" w:sz="0" w:space="0" w:color="auto"/>
        <w:bottom w:val="none" w:sz="0" w:space="0" w:color="auto"/>
        <w:right w:val="none" w:sz="0" w:space="0" w:color="auto"/>
      </w:divBdr>
    </w:div>
    <w:div w:id="1070889338">
      <w:bodyDiv w:val="1"/>
      <w:marLeft w:val="0"/>
      <w:marRight w:val="0"/>
      <w:marTop w:val="0"/>
      <w:marBottom w:val="0"/>
      <w:divBdr>
        <w:top w:val="none" w:sz="0" w:space="0" w:color="auto"/>
        <w:left w:val="none" w:sz="0" w:space="0" w:color="auto"/>
        <w:bottom w:val="none" w:sz="0" w:space="0" w:color="auto"/>
        <w:right w:val="none" w:sz="0" w:space="0" w:color="auto"/>
      </w:divBdr>
    </w:div>
    <w:div w:id="1281381746">
      <w:bodyDiv w:val="1"/>
      <w:marLeft w:val="0"/>
      <w:marRight w:val="0"/>
      <w:marTop w:val="0"/>
      <w:marBottom w:val="0"/>
      <w:divBdr>
        <w:top w:val="none" w:sz="0" w:space="0" w:color="auto"/>
        <w:left w:val="none" w:sz="0" w:space="0" w:color="auto"/>
        <w:bottom w:val="none" w:sz="0" w:space="0" w:color="auto"/>
        <w:right w:val="none" w:sz="0" w:space="0" w:color="auto"/>
      </w:divBdr>
    </w:div>
    <w:div w:id="176306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judiciary.uk/guidance-and-resources/guidance-from-the-president-of-the-first-tier-tribunals-immigration-and-asylum-chamber-witnesses-giving-evidence-from-abroad/" TargetMode="External"/><Relationship Id="rId18" Type="http://schemas.openxmlformats.org/officeDocument/2006/relationships/hyperlink" Target="https://www.judiciary.uk/wp-content/uploads/2013/07/presidential-guidance-FtTIAC-procedure-rules-1-2015.pdf" TargetMode="External"/><Relationship Id="rId26" Type="http://schemas.openxmlformats.org/officeDocument/2006/relationships/hyperlink" Target="https://www.judiciary.uk/guidance-and-resources/practice-statement-immigration-and-asylum-chamber-of-the-upper-tribunal-delegations-of-functions-to-staff-on-or-after-9-december-2013/" TargetMode="External"/><Relationship Id="rId39" Type="http://schemas.openxmlformats.org/officeDocument/2006/relationships/hyperlink" Target="https://www.judiciary.uk/guidance-and-resources/lord-chief-justices-direction-regarding-the-transfer-of-immigration-and-asylum-judicial-review-cases-to-the-upper-tribunal-immigration-and-asylum-chamber/" TargetMode="External"/><Relationship Id="rId21" Type="http://schemas.openxmlformats.org/officeDocument/2006/relationships/hyperlink" Target="https://www.judiciary.uk/guidance-and-resources/practice-direction-of-the-immigration-and-asylum-chamber-of-the-first-tier-tribunal/" TargetMode="External"/><Relationship Id="rId34" Type="http://schemas.openxmlformats.org/officeDocument/2006/relationships/hyperlink" Target="https://www.judiciary.uk/guidance-and-resources/immigration-and-asylum-tribunal-rules-and-legislation-2/" TargetMode="External"/><Relationship Id="rId42" Type="http://schemas.openxmlformats.org/officeDocument/2006/relationships/hyperlink" Target="https://www.judiciary.uk/guidance-and-resources/practice-guidance-on-remote-observation-of-hearings-new-powers/" TargetMode="External"/><Relationship Id="rId47" Type="http://schemas.openxmlformats.org/officeDocument/2006/relationships/hyperlink" Target="https://www.judiciary.uk/guidance-and-resources/two-practice-statements-issued-by-the-senior-president-of-tribunals-sir-ernest-ryder/"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judiciary.uk/guidance-and-resources/anonymity-orders-and-directions-in-the-first-tier-tribunal-immigration-and-asylum-chamber/" TargetMode="External"/><Relationship Id="rId29" Type="http://schemas.openxmlformats.org/officeDocument/2006/relationships/hyperlink" Target="https://www.judiciary.uk/guidance-and-resources/amended-practice-statement-issued-by-senior-president-of-tribunals/" TargetMode="External"/><Relationship Id="rId11" Type="http://schemas.openxmlformats.org/officeDocument/2006/relationships/hyperlink" Target="https://www.judiciary.uk/wp-content/uploads/JCO/Documents/Guidance/Presidential+Guidance+note+2013+No+2+-+Video+link+hearings.pdf" TargetMode="External"/><Relationship Id="rId24" Type="http://schemas.openxmlformats.org/officeDocument/2006/relationships/hyperlink" Target="https://www.judiciary.uk/guidance-and-resources/practice-direction-for-the-immigration-and-asylum-chambers/" TargetMode="External"/><Relationship Id="rId32" Type="http://schemas.openxmlformats.org/officeDocument/2006/relationships/hyperlink" Target="https://www.judiciary.uk/guidance-and-resources/immigration-and-asylum-tribunal-rules-and-legislation-2/" TargetMode="External"/><Relationship Id="rId37" Type="http://schemas.openxmlformats.org/officeDocument/2006/relationships/hyperlink" Target="https://www.judiciary.uk/guidance-and-resources/immigration-and-asylum-tribunal-rules-and-legislation-2/" TargetMode="External"/><Relationship Id="rId40" Type="http://schemas.openxmlformats.org/officeDocument/2006/relationships/hyperlink" Target="https://www.judiciary.uk/guidance-and-resources/lord-chief-justices-direction-regarding-the-transfer-of-immigration-and-asylum-judicial-review-cases-to-the-upper-tribunal-immigration-and-asylum-chamber/" TargetMode="External"/><Relationship Id="rId45" Type="http://schemas.openxmlformats.org/officeDocument/2006/relationships/hyperlink" Target="https://www.judiciary.uk/guidance-and-resources/jurisdictional-case-management-guidance-jointly-launched-by-the-senior-president-of-tribunals-and-president-of-the-family-division/" TargetMode="External"/><Relationship Id="rId5" Type="http://schemas.openxmlformats.org/officeDocument/2006/relationships/numbering" Target="numbering.xml"/><Relationship Id="rId15" Type="http://schemas.openxmlformats.org/officeDocument/2006/relationships/hyperlink" Target="https://www.judiciary.uk/guidance-and-resources/guidance-from-the-president-of-the-first-tier-tribunals-immigration-and-asylum-chamber-witnesses-giving-evidence-from-abroad/" TargetMode="External"/><Relationship Id="rId23" Type="http://schemas.openxmlformats.org/officeDocument/2006/relationships/hyperlink" Target="https://www.judiciary.uk/guidance-and-resources/practice-direction-from-senior-president-of-tribunals-for-the-immigration-and-asylum-chamber-of-the-first-tier-tribunal-ftt-iac-and-practice-statement-from-ftt-iac-president-michael-clements/" TargetMode="External"/><Relationship Id="rId28" Type="http://schemas.openxmlformats.org/officeDocument/2006/relationships/hyperlink" Target="https://www.judiciary.uk/guidance-and-resources/practice-direction-from-senior-president-of-tribunals-for-the-immigration-and-asylum-chamber-of-the-first-tier-tribunal-ftt-iac-and-practice-statement-from-ftt-iac-president-michael-clements/" TargetMode="External"/><Relationship Id="rId36" Type="http://schemas.openxmlformats.org/officeDocument/2006/relationships/hyperlink" Target="https://www.judiciary.uk/guidance-and-resources/immigration-and-asylum-tribunal-rules-and-legislation-2/" TargetMode="External"/><Relationship Id="rId49" Type="http://schemas.openxmlformats.org/officeDocument/2006/relationships/fontTable" Target="fontTable.xml"/><Relationship Id="rId10" Type="http://schemas.openxmlformats.org/officeDocument/2006/relationships/hyperlink" Target="https://www.judiciary.uk/guidance-and-resources/upper-tribunals-immigration-and-asylum-chamber-anonymity-guidance/" TargetMode="External"/><Relationship Id="rId19" Type="http://schemas.openxmlformats.org/officeDocument/2006/relationships/hyperlink" Target="https://www.judiciary.uk/guidance-and-resources/joint-presidential-guidance-2019-no-1-permission-to-appeal-to-utiac/" TargetMode="External"/><Relationship Id="rId31" Type="http://schemas.openxmlformats.org/officeDocument/2006/relationships/hyperlink" Target="https://www.judiciary.uk/guidance-and-resources/immigration-and-asylum-tribunal-rules-and-legislation-2/" TargetMode="External"/><Relationship Id="rId44" Type="http://schemas.openxmlformats.org/officeDocument/2006/relationships/hyperlink" Target="https://www.judiciary.uk/related-offices-and-bodies/advisory-bodies/family-justice-council/litigants-in-person-in-the-family-justice-system/publiclaw/other-guidance/" TargetMode="External"/><Relationship Id="rId4" Type="http://schemas.openxmlformats.org/officeDocument/2006/relationships/customXml" Target="../customXml/item4.xml"/><Relationship Id="rId9" Type="http://schemas.openxmlformats.org/officeDocument/2006/relationships/hyperlink" Target="https://www.judiciary.uk/guidance-and-resources/upper-tribunal-immigration-and-asylum-chamber-guidance-note-on-ce-file-and-electronic-bundles-2/" TargetMode="External"/><Relationship Id="rId14" Type="http://schemas.openxmlformats.org/officeDocument/2006/relationships/hyperlink" Target="https://www.judiciary.uk/guidance-and-resources/guidance-on-immigration-bail-for-judges-of-the-first-tier-tribunal-immigration-and-asylum-chamber/" TargetMode="External"/><Relationship Id="rId22" Type="http://schemas.openxmlformats.org/officeDocument/2006/relationships/hyperlink" Target="https://www.judiciary.uk/guidance-and-resources/practice-direction-from-the-senior-president-of-tribunals-reasons-for-decisions/" TargetMode="External"/><Relationship Id="rId27" Type="http://schemas.openxmlformats.org/officeDocument/2006/relationships/hyperlink" Target="https://www.judiciary.uk/guidance-and-resources/practice-statement-immigration-judicial-reviews-in-the-immigration-and-asylum-chamber-of-the-upper-tribunal-utiac-on-or-after-1-november-2013/" TargetMode="External"/><Relationship Id="rId30" Type="http://schemas.openxmlformats.org/officeDocument/2006/relationships/hyperlink" Target="https://www.judiciary.uk/guidance-and-resources/immigration-and-asylum-tribunal-rules-and-legislation-2/" TargetMode="External"/><Relationship Id="rId35" Type="http://schemas.openxmlformats.org/officeDocument/2006/relationships/hyperlink" Target="https://www.judiciary.uk/guidance-and-resources/immigration-and-asylum-tribunal-rules-and-legislation-2/" TargetMode="External"/><Relationship Id="rId43" Type="http://schemas.openxmlformats.org/officeDocument/2006/relationships/hyperlink" Target="https://www.judiciary.uk/guidance-and-resources/artificial-intelligence-ai-judicial-guidance/" TargetMode="External"/><Relationship Id="rId48" Type="http://schemas.openxmlformats.org/officeDocument/2006/relationships/hyperlink" Target="https://www.gov.uk/guidance/taking-and-giving-evidence-by-video-link-from-abroad"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judiciary.uk/wp-content/uploads/JCO/Documents/Guidance/Guide+for+Unrep+Claimants+_F_.pdf" TargetMode="External"/><Relationship Id="rId17" Type="http://schemas.openxmlformats.org/officeDocument/2006/relationships/hyperlink" Target="https://www.judiciary.uk/wp-content/uploads/2018/07/costs-guidance-2018.pdf" TargetMode="External"/><Relationship Id="rId25" Type="http://schemas.openxmlformats.org/officeDocument/2006/relationships/hyperlink" Target="https://www.judiciary.uk/guidance-and-resources/two-practice-statements-issued-by-the-senior-president-of-tribunals-sir-ernest-ryder/" TargetMode="External"/><Relationship Id="rId33" Type="http://schemas.openxmlformats.org/officeDocument/2006/relationships/hyperlink" Target="https://www.judiciary.uk/guidance-and-resources/immigration-and-asylum-tribunal-rules-and-legislation-2/" TargetMode="External"/><Relationship Id="rId38" Type="http://schemas.openxmlformats.org/officeDocument/2006/relationships/hyperlink" Target="https://www.judiciary.uk/guidance-and-resources/immigration-and-asylum-tribunal-rules-and-legislation-2/" TargetMode="External"/><Relationship Id="rId46" Type="http://schemas.openxmlformats.org/officeDocument/2006/relationships/hyperlink" Target="https://www.judiciary.uk/guidance-and-resources/jurisdictional-case-management-guidance-jointly-launched-by-the-senior-president-of-tribunals-and-president-of-the-family-division/" TargetMode="External"/><Relationship Id="rId20" Type="http://schemas.openxmlformats.org/officeDocument/2006/relationships/hyperlink" Target="https://www.judiciary.uk/guidance-and-resources/immigration-judicial-review-in-the-immigration-and-asylum-chamber-of-the-upper-tribunal/" TargetMode="External"/><Relationship Id="rId41" Type="http://schemas.openxmlformats.org/officeDocument/2006/relationships/hyperlink" Target="https://www.judiciary.uk/guidance-and-resources/lord-chief-justices-direction-regarding-the-transfer-of-immigration-and-asylum-judicial-review-cases-to-the-upper-tribunal-immigration-and-asylum-chamber/"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e4f3efc-77e1-4a53-91ab-0593e320fd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F7D25F1A191948B3969A540D0447C4" ma:contentTypeVersion="16" ma:contentTypeDescription="Create a new document." ma:contentTypeScope="" ma:versionID="90a7ad15bb58aaef619ea9e03546f570">
  <xsd:schema xmlns:xsd="http://www.w3.org/2001/XMLSchema" xmlns:xs="http://www.w3.org/2001/XMLSchema" xmlns:p="http://schemas.microsoft.com/office/2006/metadata/properties" xmlns:ns3="3e4f3efc-77e1-4a53-91ab-0593e320fd00" xmlns:ns4="43654968-9c35-4217-bd7d-2cda6eec1d9e" targetNamespace="http://schemas.microsoft.com/office/2006/metadata/properties" ma:root="true" ma:fieldsID="f2987c925d77030a9600b0780651b604" ns3:_="" ns4:_="">
    <xsd:import namespace="3e4f3efc-77e1-4a53-91ab-0593e320fd00"/>
    <xsd:import namespace="43654968-9c35-4217-bd7d-2cda6eec1d9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_activity" minOccurs="0"/>
                <xsd:element ref="ns3:MediaServiceDateTaken" minOccurs="0"/>
                <xsd:element ref="ns3:MediaServiceObjectDetectorVersions" minOccurs="0"/>
                <xsd:element ref="ns3:MediaServiceAutoTags"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f3efc-77e1-4a53-91ab-0593e320f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654968-9c35-4217-bd7d-2cda6eec1d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5715B-820A-4A78-887E-FD53FE398329}">
  <ds:schemaRefs>
    <ds:schemaRef ds:uri="http://schemas.microsoft.com/office/2006/metadata/properties"/>
    <ds:schemaRef ds:uri="http://schemas.microsoft.com/office/infopath/2007/PartnerControls"/>
    <ds:schemaRef ds:uri="3e4f3efc-77e1-4a53-91ab-0593e320fd00"/>
  </ds:schemaRefs>
</ds:datastoreItem>
</file>

<file path=customXml/itemProps2.xml><?xml version="1.0" encoding="utf-8"?>
<ds:datastoreItem xmlns:ds="http://schemas.openxmlformats.org/officeDocument/2006/customXml" ds:itemID="{1BC739F4-3AAB-4142-8D7B-24EA5E8173E2}">
  <ds:schemaRefs>
    <ds:schemaRef ds:uri="http://schemas.microsoft.com/sharepoint/v3/contenttype/forms"/>
  </ds:schemaRefs>
</ds:datastoreItem>
</file>

<file path=customXml/itemProps3.xml><?xml version="1.0" encoding="utf-8"?>
<ds:datastoreItem xmlns:ds="http://schemas.openxmlformats.org/officeDocument/2006/customXml" ds:itemID="{FA4F5E90-3B34-40FE-BCB5-76E141342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f3efc-77e1-4a53-91ab-0593e320fd00"/>
    <ds:schemaRef ds:uri="43654968-9c35-4217-bd7d-2cda6eec1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B6BC05-B8EC-4C0C-8680-AC168FFB4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3270</Words>
  <Characters>18645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 Laura (LRU) | She/Hers</dc:creator>
  <cp:keywords/>
  <dc:description/>
  <cp:lastModifiedBy>Curry, Laura (LRU) | She/Hers</cp:lastModifiedBy>
  <cp:revision>3</cp:revision>
  <dcterms:created xsi:type="dcterms:W3CDTF">2025-04-16T13:13:00Z</dcterms:created>
  <dcterms:modified xsi:type="dcterms:W3CDTF">2025-04-16T13:27:00Z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0x010100FDF7D25F1A191948B3969A540D0447C4</vt:lpwstr>
  </property>
</Properties>
</file>