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F1B2" w14:textId="77777777" w:rsidR="006A693A" w:rsidRDefault="006A693A" w:rsidP="00F77CB3">
      <w:pPr>
        <w:spacing w:after="60"/>
        <w:jc w:val="center"/>
        <w:rPr>
          <w:b/>
          <w:smallCaps/>
        </w:rPr>
      </w:pPr>
      <w:bookmarkStart w:id="0" w:name="_Hlk36647380"/>
    </w:p>
    <w:p w14:paraId="3EB79D38" w14:textId="70E87B09" w:rsidR="00CE708D" w:rsidRDefault="00CE708D" w:rsidP="00F77CB3">
      <w:pPr>
        <w:spacing w:after="60"/>
        <w:jc w:val="center"/>
        <w:rPr>
          <w:b/>
          <w:smallCaps/>
        </w:rPr>
      </w:pPr>
      <w:r>
        <w:rPr>
          <w:noProof/>
        </w:rPr>
        <w:drawing>
          <wp:inline distT="0" distB="0" distL="0" distR="0" wp14:anchorId="0A4BF9A7" wp14:editId="3EEA7FE2">
            <wp:extent cx="3429000" cy="607695"/>
            <wp:effectExtent l="0" t="0" r="0" b="0"/>
            <wp:docPr id="180" name="Picture 180" descr="Black text on a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 descr="Black text on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C9A91" w14:textId="77777777" w:rsidR="00CE708D" w:rsidRDefault="00CE708D" w:rsidP="00F77CB3">
      <w:pPr>
        <w:spacing w:after="60"/>
        <w:jc w:val="center"/>
        <w:rPr>
          <w:b/>
          <w:smallCaps/>
        </w:rPr>
      </w:pPr>
    </w:p>
    <w:p w14:paraId="6F4098D8" w14:textId="2A0FE457" w:rsidR="00F77CB3" w:rsidRDefault="00F77CB3" w:rsidP="00F77CB3">
      <w:pPr>
        <w:spacing w:after="60"/>
        <w:jc w:val="center"/>
        <w:rPr>
          <w:b/>
          <w:smallCaps/>
        </w:rPr>
      </w:pPr>
      <w:r>
        <w:rPr>
          <w:b/>
          <w:smallCaps/>
        </w:rPr>
        <w:t>Practice Statement for the First-tier Tribunal Tax Chamber: Applications for E</w:t>
      </w:r>
      <w:r w:rsidRPr="0019151A">
        <w:rPr>
          <w:b/>
          <w:smallCaps/>
        </w:rPr>
        <w:t xml:space="preserve">xtension of </w:t>
      </w:r>
      <w:r>
        <w:rPr>
          <w:b/>
          <w:smallCaps/>
        </w:rPr>
        <w:t>T</w:t>
      </w:r>
      <w:r w:rsidRPr="0019151A">
        <w:rPr>
          <w:b/>
          <w:smallCaps/>
        </w:rPr>
        <w:t>ime</w:t>
      </w:r>
      <w:r>
        <w:rPr>
          <w:b/>
          <w:smallCaps/>
        </w:rPr>
        <w:t xml:space="preserve"> etc </w:t>
      </w:r>
    </w:p>
    <w:p w14:paraId="5A00EBE2" w14:textId="77777777" w:rsidR="00CE708D" w:rsidRDefault="00CE708D" w:rsidP="00F77CB3">
      <w:pPr>
        <w:rPr>
          <w:b/>
          <w:bCs/>
          <w:lang w:eastAsia="en-GB"/>
        </w:rPr>
      </w:pPr>
    </w:p>
    <w:p w14:paraId="11A31D53" w14:textId="3F5FD1D0" w:rsidR="009502A8" w:rsidRDefault="00F77CB3" w:rsidP="00F77CB3">
      <w:pPr>
        <w:rPr>
          <w:b/>
          <w:bCs/>
          <w:lang w:eastAsia="en-GB"/>
        </w:rPr>
      </w:pPr>
      <w:r w:rsidRPr="00756270">
        <w:rPr>
          <w:b/>
          <w:bCs/>
          <w:lang w:eastAsia="en-GB"/>
        </w:rPr>
        <w:t xml:space="preserve">This Practice Statement has been made by the Chamber President to give guidance to the Tribunal and to Tribunal users on the practice </w:t>
      </w:r>
      <w:r w:rsidR="009502A8">
        <w:rPr>
          <w:b/>
          <w:bCs/>
          <w:lang w:eastAsia="en-GB"/>
        </w:rPr>
        <w:t xml:space="preserve">and procedure to be </w:t>
      </w:r>
      <w:r w:rsidRPr="00756270">
        <w:rPr>
          <w:b/>
          <w:bCs/>
          <w:lang w:eastAsia="en-GB"/>
        </w:rPr>
        <w:t>adopted in relation to applications for the extension of time to comply with any rule, practice direction or direction with immediate</w:t>
      </w:r>
      <w:r w:rsidR="004A5021">
        <w:rPr>
          <w:b/>
          <w:bCs/>
          <w:lang w:eastAsia="en-GB"/>
        </w:rPr>
        <w:t xml:space="preserve"> </w:t>
      </w:r>
      <w:r w:rsidRPr="00756270">
        <w:rPr>
          <w:b/>
          <w:bCs/>
          <w:lang w:eastAsia="en-GB"/>
        </w:rPr>
        <w:t>effect</w:t>
      </w:r>
      <w:r w:rsidR="004A5021">
        <w:rPr>
          <w:b/>
          <w:bCs/>
          <w:lang w:eastAsia="en-GB"/>
        </w:rPr>
        <w:t>.</w:t>
      </w:r>
    </w:p>
    <w:bookmarkEnd w:id="0"/>
    <w:p w14:paraId="0BBAA2E8" w14:textId="77777777" w:rsidR="00F77CB3" w:rsidRDefault="00F77CB3" w:rsidP="00F77CB3">
      <w:pPr>
        <w:pStyle w:val="Taxheading1"/>
      </w:pPr>
      <w:r>
        <w:t>Introduction</w:t>
      </w:r>
    </w:p>
    <w:p w14:paraId="293E3952" w14:textId="5420D702" w:rsidR="002D6C3D" w:rsidRPr="00001704" w:rsidRDefault="002D6C3D" w:rsidP="00001704">
      <w:pPr>
        <w:pStyle w:val="Taxbodytext1"/>
      </w:pPr>
      <w:r>
        <w:rPr>
          <w:lang w:eastAsia="en-GB"/>
        </w:rPr>
        <w:t>Rule 12 of the Tribunal Procedure (First-tier Tribunal) (Tax Chamber) Rules 2009 (</w:t>
      </w:r>
      <w:r w:rsidR="00001704" w:rsidRPr="00001704">
        <w:rPr>
          <w:b/>
          <w:bCs/>
          <w:lang w:eastAsia="en-GB"/>
        </w:rPr>
        <w:t>FTTTC</w:t>
      </w:r>
      <w:r w:rsidRPr="00001704">
        <w:rPr>
          <w:b/>
          <w:bCs/>
          <w:lang w:eastAsia="en-GB"/>
        </w:rPr>
        <w:t xml:space="preserve"> Rules</w:t>
      </w:r>
      <w:r>
        <w:rPr>
          <w:lang w:eastAsia="en-GB"/>
        </w:rPr>
        <w:t>) provides that, an act</w:t>
      </w:r>
      <w:r w:rsidR="00F77CB3">
        <w:rPr>
          <w:lang w:eastAsia="en-GB"/>
        </w:rPr>
        <w:t xml:space="preserve"> required </w:t>
      </w:r>
      <w:r>
        <w:rPr>
          <w:lang w:eastAsia="en-GB"/>
        </w:rPr>
        <w:t xml:space="preserve">of a party under </w:t>
      </w:r>
      <w:r w:rsidR="00F77CB3">
        <w:rPr>
          <w:lang w:eastAsia="en-GB"/>
        </w:rPr>
        <w:t xml:space="preserve">a rule, practice direction or direction of the </w:t>
      </w:r>
      <w:r w:rsidR="00431992">
        <w:rPr>
          <w:lang w:eastAsia="en-GB"/>
        </w:rPr>
        <w:t>T</w:t>
      </w:r>
      <w:r w:rsidR="00F77CB3">
        <w:rPr>
          <w:lang w:eastAsia="en-GB"/>
        </w:rPr>
        <w:t xml:space="preserve">ribunal to </w:t>
      </w:r>
      <w:r>
        <w:rPr>
          <w:lang w:eastAsia="en-GB"/>
        </w:rPr>
        <w:t>be done on or before a particular day must be done before 5pm on that day or the next working day if the time specified end</w:t>
      </w:r>
      <w:r w:rsidR="009B4774">
        <w:rPr>
          <w:lang w:eastAsia="en-GB"/>
        </w:rPr>
        <w:t>s</w:t>
      </w:r>
      <w:r>
        <w:rPr>
          <w:lang w:eastAsia="en-GB"/>
        </w:rPr>
        <w:t xml:space="preserve"> on a day other than a working day (ie any day except a Saturday or Sunday, Christmas Day, Good Friday or a bank holiday under</w:t>
      </w:r>
      <w:r w:rsidRPr="00001704">
        <w:t xml:space="preserve"> s 1 of the Banking and Financial Dealings Act 1971)</w:t>
      </w:r>
      <w:r w:rsidR="009B4774">
        <w:t>.</w:t>
      </w:r>
    </w:p>
    <w:p w14:paraId="3712896A" w14:textId="71AC1588" w:rsidR="003B5CDD" w:rsidRPr="00001704" w:rsidRDefault="00B73B85" w:rsidP="00001704">
      <w:pPr>
        <w:pStyle w:val="Taxbodytext1"/>
      </w:pPr>
      <w:r w:rsidRPr="00001704">
        <w:t>Under</w:t>
      </w:r>
      <w:r w:rsidR="002D6C3D" w:rsidRPr="00001704">
        <w:t xml:space="preserve"> its case management powers the </w:t>
      </w:r>
      <w:r w:rsidR="00001704">
        <w:t>T</w:t>
      </w:r>
      <w:r w:rsidR="002D6C3D" w:rsidRPr="00001704">
        <w:t xml:space="preserve">ribunal </w:t>
      </w:r>
      <w:r w:rsidRPr="00001704">
        <w:t xml:space="preserve">may give a direction to </w:t>
      </w:r>
      <w:r w:rsidR="002D6C3D" w:rsidRPr="00001704">
        <w:t>extend or shorten the time for comp</w:t>
      </w:r>
      <w:r w:rsidRPr="00001704">
        <w:t xml:space="preserve">lying with any rule, practice direction or direction of the </w:t>
      </w:r>
      <w:r w:rsidR="00001704">
        <w:t>T</w:t>
      </w:r>
      <w:r w:rsidRPr="00001704">
        <w:t xml:space="preserve">ribunal </w:t>
      </w:r>
      <w:r w:rsidR="006A6568">
        <w:t>by virtue of r</w:t>
      </w:r>
      <w:r w:rsidR="00F77CB3" w:rsidRPr="00001704">
        <w:t xml:space="preserve">ule 5(3)(a) </w:t>
      </w:r>
      <w:r w:rsidR="00001704">
        <w:t>FTTTC</w:t>
      </w:r>
      <w:r w:rsidR="008E11AA">
        <w:t xml:space="preserve"> Rules</w:t>
      </w:r>
      <w:r w:rsidR="006A6568">
        <w:t>. Extensions</w:t>
      </w:r>
      <w:r w:rsidRPr="00001704">
        <w:t xml:space="preserve"> may be given on the application </w:t>
      </w:r>
      <w:r w:rsidR="00F77CB3" w:rsidRPr="00001704">
        <w:t>of</w:t>
      </w:r>
      <w:r w:rsidRPr="00001704">
        <w:t xml:space="preserve"> one or more of the parties or on the </w:t>
      </w:r>
      <w:r w:rsidR="008E11AA">
        <w:t>T</w:t>
      </w:r>
      <w:r w:rsidRPr="00001704">
        <w:t>ribunal’s own initiative</w:t>
      </w:r>
      <w:r w:rsidR="00815BC6" w:rsidRPr="00001704">
        <w:t>. An application by a party must include the reason for making that application</w:t>
      </w:r>
      <w:r w:rsidRPr="00001704">
        <w:t xml:space="preserve"> (</w:t>
      </w:r>
      <w:r w:rsidR="006A6568">
        <w:t>r</w:t>
      </w:r>
      <w:r w:rsidRPr="00001704">
        <w:t xml:space="preserve">ule 6 </w:t>
      </w:r>
      <w:r w:rsidR="00983F05">
        <w:t>FTTTC</w:t>
      </w:r>
      <w:r w:rsidRPr="00001704">
        <w:t xml:space="preserve"> Rules).</w:t>
      </w:r>
      <w:r w:rsidR="003B5CDD" w:rsidRPr="00001704">
        <w:t xml:space="preserve"> </w:t>
      </w:r>
    </w:p>
    <w:p w14:paraId="5EEDAFE7" w14:textId="4DE7DD21" w:rsidR="00890399" w:rsidRPr="00001704" w:rsidRDefault="008301FB" w:rsidP="00001704">
      <w:pPr>
        <w:pStyle w:val="Taxbodytext1"/>
      </w:pPr>
      <w:r w:rsidRPr="00001704">
        <w:t xml:space="preserve">Although </w:t>
      </w:r>
      <w:r w:rsidR="00AE1A59" w:rsidRPr="00001704">
        <w:t xml:space="preserve">an irregularity resulting from a failure to </w:t>
      </w:r>
      <w:r w:rsidR="00A72501" w:rsidRPr="00001704">
        <w:t xml:space="preserve">comply with </w:t>
      </w:r>
      <w:r w:rsidR="005D28CF" w:rsidRPr="00001704">
        <w:t xml:space="preserve">any requirement in the </w:t>
      </w:r>
      <w:r w:rsidR="00983F05">
        <w:t>FTTTC Rules</w:t>
      </w:r>
      <w:r w:rsidR="005D28CF" w:rsidRPr="00001704">
        <w:t>, a practice direction</w:t>
      </w:r>
      <w:r w:rsidR="006B6751" w:rsidRPr="00001704">
        <w:t xml:space="preserve"> or direction of the </w:t>
      </w:r>
      <w:r w:rsidR="00983F05">
        <w:t>T</w:t>
      </w:r>
      <w:r w:rsidR="006B6751" w:rsidRPr="00001704">
        <w:t>ribunal</w:t>
      </w:r>
      <w:r w:rsidR="00AE1A59" w:rsidRPr="00001704">
        <w:t xml:space="preserve"> does not render the proceedings </w:t>
      </w:r>
      <w:r w:rsidR="00807864" w:rsidRPr="00001704">
        <w:t>void</w:t>
      </w:r>
      <w:r w:rsidR="006B6751" w:rsidRPr="00001704">
        <w:t xml:space="preserve">, the </w:t>
      </w:r>
      <w:r w:rsidR="006A6568">
        <w:t>T</w:t>
      </w:r>
      <w:r w:rsidR="006B6751" w:rsidRPr="00001704">
        <w:t xml:space="preserve">ribunal </w:t>
      </w:r>
      <w:r w:rsidR="00DA1D9C" w:rsidRPr="00001704">
        <w:t>may take such actions as it considers “just”</w:t>
      </w:r>
      <w:r w:rsidR="00807864" w:rsidRPr="00001704">
        <w:t>. This m</w:t>
      </w:r>
      <w:r w:rsidR="006A6568">
        <w:t>ay</w:t>
      </w:r>
      <w:r w:rsidR="00807864" w:rsidRPr="00001704">
        <w:t xml:space="preserve"> </w:t>
      </w:r>
      <w:r w:rsidR="00EA51B2" w:rsidRPr="00001704">
        <w:t>include, waiving the requirement</w:t>
      </w:r>
      <w:r w:rsidR="007E1E84" w:rsidRPr="00001704">
        <w:t xml:space="preserve">, requiring the </w:t>
      </w:r>
      <w:r w:rsidR="00277C79" w:rsidRPr="00001704">
        <w:t>failure to</w:t>
      </w:r>
      <w:r w:rsidR="007E1E84" w:rsidRPr="00001704">
        <w:t xml:space="preserve"> be remedied, striking out a party’s case or restricting a party’s participation in proceedings</w:t>
      </w:r>
      <w:r w:rsidRPr="00001704">
        <w:t xml:space="preserve"> (</w:t>
      </w:r>
      <w:r w:rsidR="0053510D">
        <w:t>r</w:t>
      </w:r>
      <w:r w:rsidRPr="00001704">
        <w:t>ule 7</w:t>
      </w:r>
      <w:r w:rsidR="00F67D65" w:rsidRPr="00001704">
        <w:t xml:space="preserve"> </w:t>
      </w:r>
      <w:r w:rsidR="00983F05">
        <w:t>FTTTC Rules</w:t>
      </w:r>
      <w:r w:rsidR="00F67D65" w:rsidRPr="00001704">
        <w:t xml:space="preserve">). </w:t>
      </w:r>
      <w:r w:rsidR="00017333" w:rsidRPr="00001704">
        <w:t xml:space="preserve">For </w:t>
      </w:r>
      <w:r w:rsidR="00F67D65" w:rsidRPr="00001704">
        <w:t>example</w:t>
      </w:r>
      <w:r w:rsidR="00017333" w:rsidRPr="00001704">
        <w:t xml:space="preserve">, </w:t>
      </w:r>
      <w:r w:rsidR="00F67D65" w:rsidRPr="00001704">
        <w:t>a</w:t>
      </w:r>
      <w:r w:rsidR="00017333" w:rsidRPr="00001704">
        <w:t xml:space="preserve"> party’s participation in proc</w:t>
      </w:r>
      <w:r w:rsidR="00982B32" w:rsidRPr="00001704">
        <w:t xml:space="preserve">eedings could be restricted </w:t>
      </w:r>
      <w:r w:rsidR="008B4003" w:rsidRPr="00001704">
        <w:t xml:space="preserve">by the exclusion of evidence that had not been provided </w:t>
      </w:r>
      <w:r w:rsidR="002A2C47" w:rsidRPr="00001704">
        <w:t xml:space="preserve">by that party </w:t>
      </w:r>
      <w:r w:rsidR="008B4003" w:rsidRPr="00001704">
        <w:t xml:space="preserve">within the time limit </w:t>
      </w:r>
      <w:r w:rsidR="007F394F" w:rsidRPr="00001704">
        <w:t xml:space="preserve">directed by the </w:t>
      </w:r>
      <w:r w:rsidR="0053510D">
        <w:t>T</w:t>
      </w:r>
      <w:r w:rsidR="007F394F" w:rsidRPr="00001704">
        <w:t>ribunal.</w:t>
      </w:r>
    </w:p>
    <w:p w14:paraId="41D4B86B" w14:textId="531B11FB" w:rsidR="007D6C39" w:rsidRDefault="005A7673" w:rsidP="00001704">
      <w:pPr>
        <w:pStyle w:val="Taxbodytext1"/>
        <w:rPr>
          <w:lang w:eastAsia="en-GB"/>
        </w:rPr>
      </w:pPr>
      <w:r w:rsidRPr="00001704">
        <w:t>T</w:t>
      </w:r>
      <w:r w:rsidR="00B73B85" w:rsidRPr="00001704">
        <w:t>h</w:t>
      </w:r>
      <w:r w:rsidR="009502A8" w:rsidRPr="00001704">
        <w:t xml:space="preserve">is guidance should, </w:t>
      </w:r>
      <w:r w:rsidR="007D6C39" w:rsidRPr="00001704">
        <w:t>i</w:t>
      </w:r>
      <w:r w:rsidR="009502A8" w:rsidRPr="00001704">
        <w:t xml:space="preserve">f applied properly, </w:t>
      </w:r>
      <w:r w:rsidR="007D6C39" w:rsidRPr="00001704">
        <w:t xml:space="preserve">not only further the overriding objective of the </w:t>
      </w:r>
      <w:r w:rsidR="00983F05">
        <w:t>T</w:t>
      </w:r>
      <w:r w:rsidR="007D6C39" w:rsidRPr="00001704">
        <w:t>ribun</w:t>
      </w:r>
      <w:r w:rsidR="007D6C39">
        <w:rPr>
          <w:lang w:eastAsia="en-GB"/>
        </w:rPr>
        <w:t xml:space="preserve">al to deal with cases fairly and justly, particularly in relation to avoiding delay, but also assist the parties with their obligation to co-operate and help the </w:t>
      </w:r>
      <w:r w:rsidR="0053510D">
        <w:rPr>
          <w:lang w:eastAsia="en-GB"/>
        </w:rPr>
        <w:t>T</w:t>
      </w:r>
      <w:r w:rsidR="007D6C39">
        <w:rPr>
          <w:lang w:eastAsia="en-GB"/>
        </w:rPr>
        <w:t>ribunal to further the overriding objective.</w:t>
      </w:r>
    </w:p>
    <w:p w14:paraId="77D4D1B9" w14:textId="0490ECDE" w:rsidR="003B5CDD" w:rsidRDefault="003B5CDD" w:rsidP="003B5CDD">
      <w:pPr>
        <w:pStyle w:val="Taxheading1"/>
        <w:rPr>
          <w:lang w:eastAsia="en-GB"/>
        </w:rPr>
      </w:pPr>
      <w:r>
        <w:rPr>
          <w:lang w:eastAsia="en-GB"/>
        </w:rPr>
        <w:t>Applications for an Extension of Time</w:t>
      </w:r>
    </w:p>
    <w:p w14:paraId="11293F23" w14:textId="3B625C09" w:rsidR="00975A4C" w:rsidRDefault="00975A4C" w:rsidP="00975A4C">
      <w:pPr>
        <w:pStyle w:val="Taxbodytext1"/>
      </w:pPr>
      <w:bookmarkStart w:id="1" w:name="_Ref212103432"/>
      <w:r>
        <w:t xml:space="preserve">If the </w:t>
      </w:r>
      <w:r w:rsidR="00B00BC8">
        <w:t>T</w:t>
      </w:r>
      <w:r>
        <w:t xml:space="preserve">ribunal directs that something shall be done by a certain date or time, the parties </w:t>
      </w:r>
      <w:r w:rsidRPr="00145F96">
        <w:rPr>
          <w:b/>
          <w:bCs/>
        </w:rPr>
        <w:t>must</w:t>
      </w:r>
      <w:r>
        <w:t xml:space="preserve"> comply with that direction</w:t>
      </w:r>
      <w:r w:rsidR="00145F96">
        <w:t xml:space="preserve"> and </w:t>
      </w:r>
      <w:r w:rsidRPr="00900F96">
        <w:rPr>
          <w:b/>
          <w:bCs/>
        </w:rPr>
        <w:t>will not</w:t>
      </w:r>
      <w:r>
        <w:t xml:space="preserve"> be reminded by the </w:t>
      </w:r>
      <w:r w:rsidR="0053510D">
        <w:t>T</w:t>
      </w:r>
      <w:r>
        <w:t>ribunal of their obligation to</w:t>
      </w:r>
      <w:r w:rsidR="00815BC6">
        <w:t xml:space="preserve"> </w:t>
      </w:r>
      <w:r>
        <w:t>do so</w:t>
      </w:r>
      <w:r w:rsidR="00815BC6">
        <w:t xml:space="preserve"> </w:t>
      </w:r>
      <w:r w:rsidR="00DD51DB">
        <w:t xml:space="preserve">before the expiry of </w:t>
      </w:r>
      <w:r w:rsidR="00815BC6">
        <w:t>that time limit</w:t>
      </w:r>
      <w:r w:rsidR="00900F96">
        <w:t>.</w:t>
      </w:r>
      <w:bookmarkEnd w:id="1"/>
    </w:p>
    <w:p w14:paraId="34CD5EB3" w14:textId="37927116" w:rsidR="00065FBC" w:rsidRDefault="002A7235" w:rsidP="00171731">
      <w:pPr>
        <w:pStyle w:val="Taxbodytext1"/>
      </w:pPr>
      <w:r>
        <w:t xml:space="preserve">Notwithstanding </w:t>
      </w:r>
      <w:r w:rsidR="000D607B">
        <w:fldChar w:fldCharType="begin"/>
      </w:r>
      <w:r w:rsidR="000D607B">
        <w:instrText xml:space="preserve"> REF _Ref212103432 \r \h </w:instrText>
      </w:r>
      <w:r w:rsidR="000D607B">
        <w:fldChar w:fldCharType="separate"/>
      </w:r>
      <w:r w:rsidR="001347BC">
        <w:t>5</w:t>
      </w:r>
      <w:r w:rsidR="000D607B">
        <w:fldChar w:fldCharType="end"/>
      </w:r>
      <w:r>
        <w:t xml:space="preserve">, above, </w:t>
      </w:r>
      <w:r w:rsidR="006C3F92">
        <w:t xml:space="preserve">a party may apply for </w:t>
      </w:r>
      <w:r>
        <w:t xml:space="preserve">the </w:t>
      </w:r>
      <w:r w:rsidR="00815BC6">
        <w:t xml:space="preserve">time limit </w:t>
      </w:r>
      <w:r>
        <w:t xml:space="preserve">specified by a direction of the </w:t>
      </w:r>
      <w:r w:rsidR="0052759B">
        <w:t>T</w:t>
      </w:r>
      <w:r>
        <w:t>ribunal for a party to do something</w:t>
      </w:r>
      <w:r w:rsidR="006C3F92">
        <w:t xml:space="preserve"> </w:t>
      </w:r>
      <w:r w:rsidR="002F3BC2">
        <w:t xml:space="preserve">to be extended </w:t>
      </w:r>
      <w:r w:rsidR="006C3F92">
        <w:t>in one of the three ways set out</w:t>
      </w:r>
      <w:r w:rsidR="000F2171">
        <w:t xml:space="preserve"> below</w:t>
      </w:r>
      <w:r w:rsidR="00065FBC">
        <w:t>.</w:t>
      </w:r>
    </w:p>
    <w:p w14:paraId="3CBB342F" w14:textId="141BC49D" w:rsidR="00EC0C03" w:rsidRDefault="00EC0C03" w:rsidP="00EC0C03">
      <w:pPr>
        <w:pStyle w:val="Taxbodytext1"/>
      </w:pPr>
      <w:r>
        <w:t>If one party considers that the other party has failed to comply with a direction, that party m</w:t>
      </w:r>
      <w:r w:rsidR="00F138DB">
        <w:t>ay</w:t>
      </w:r>
      <w:r>
        <w:t xml:space="preserve"> make whatever application it considers appropriate.</w:t>
      </w:r>
    </w:p>
    <w:p w14:paraId="5013117C" w14:textId="386F726C" w:rsidR="00065FBC" w:rsidRDefault="00065FBC" w:rsidP="00065FBC">
      <w:pPr>
        <w:pStyle w:val="Taxheading2"/>
      </w:pPr>
      <w:r>
        <w:lastRenderedPageBreak/>
        <w:t xml:space="preserve">Application </w:t>
      </w:r>
      <w:r w:rsidR="00C46AA5">
        <w:t xml:space="preserve">made in time by </w:t>
      </w:r>
      <w:r>
        <w:t>agreement</w:t>
      </w:r>
    </w:p>
    <w:p w14:paraId="03212CA5" w14:textId="125A2109" w:rsidR="007D3681" w:rsidRDefault="00324147" w:rsidP="00171731">
      <w:pPr>
        <w:pStyle w:val="Taxbodytext1"/>
      </w:pPr>
      <w:r>
        <w:t>Where made in accordance with the steps below</w:t>
      </w:r>
      <w:r w:rsidR="0053510D">
        <w:t>,</w:t>
      </w:r>
      <w:r>
        <w:t xml:space="preserve"> an application by agreement </w:t>
      </w:r>
      <w:r w:rsidR="00F12C6F">
        <w:t xml:space="preserve">will be </w:t>
      </w:r>
      <w:r w:rsidR="00031908">
        <w:t>automatically granted</w:t>
      </w:r>
      <w:r w:rsidR="00F12C6F">
        <w:t xml:space="preserve"> by the Tribunal</w:t>
      </w:r>
      <w:r w:rsidR="003F5D32">
        <w:t xml:space="preserve"> with the due date for compliance set as the date agreed between the parties</w:t>
      </w:r>
      <w:r w:rsidR="00282BBC">
        <w:t>:</w:t>
      </w:r>
    </w:p>
    <w:p w14:paraId="1DAE7FC9" w14:textId="314D3F6B" w:rsidR="00F128C4" w:rsidRDefault="00031908" w:rsidP="00AE7239">
      <w:pPr>
        <w:pStyle w:val="Taxbodytext2"/>
      </w:pPr>
      <w:bookmarkStart w:id="2" w:name="_Ref212208714"/>
      <w:r>
        <w:t xml:space="preserve">Such an </w:t>
      </w:r>
      <w:r w:rsidR="00AE7239">
        <w:t xml:space="preserve">application </w:t>
      </w:r>
      <w:r w:rsidR="00F128C4" w:rsidRPr="0008608C">
        <w:t>must</w:t>
      </w:r>
      <w:r w:rsidR="00F128C4">
        <w:t xml:space="preserve"> be made </w:t>
      </w:r>
      <w:r w:rsidR="00706A9C">
        <w:t xml:space="preserve">in writing </w:t>
      </w:r>
      <w:r w:rsidR="00AE7239">
        <w:t xml:space="preserve">by the </w:t>
      </w:r>
      <w:r w:rsidR="00A06192">
        <w:t xml:space="preserve">applying party </w:t>
      </w:r>
      <w:r w:rsidR="0043525A">
        <w:t xml:space="preserve">together </w:t>
      </w:r>
      <w:r w:rsidR="00A06192">
        <w:t>with evidence</w:t>
      </w:r>
      <w:r w:rsidR="00706A9C">
        <w:t>d</w:t>
      </w:r>
      <w:r w:rsidR="00A06192">
        <w:t xml:space="preserve"> consent of the other party</w:t>
      </w:r>
      <w:r w:rsidR="00E04858">
        <w:t xml:space="preserve"> and must be </w:t>
      </w:r>
      <w:r w:rsidR="00F128C4">
        <w:t>received by the Tribunal no later than the date for compliance of the direction for which the extension is sought.</w:t>
      </w:r>
      <w:bookmarkEnd w:id="2"/>
      <w:r w:rsidR="00E031B4">
        <w:t xml:space="preserve"> Suitable evidence of consent include</w:t>
      </w:r>
      <w:r w:rsidR="0053510D">
        <w:t>s</w:t>
      </w:r>
      <w:r w:rsidR="00E031B4">
        <w:t xml:space="preserve"> copies of emails from the other party</w:t>
      </w:r>
      <w:r w:rsidR="0053510D">
        <w:t>,</w:t>
      </w:r>
      <w:r w:rsidR="00E031B4">
        <w:t xml:space="preserve"> but not simply </w:t>
      </w:r>
      <w:r w:rsidR="0053510D">
        <w:t>copying</w:t>
      </w:r>
      <w:r w:rsidR="00E031B4">
        <w:t xml:space="preserve"> the other party into the application.</w:t>
      </w:r>
    </w:p>
    <w:p w14:paraId="63930170" w14:textId="5756DDAE" w:rsidR="0052759B" w:rsidRDefault="0052759B" w:rsidP="0052759B">
      <w:pPr>
        <w:pStyle w:val="Taxbodytext2"/>
      </w:pPr>
      <w:bookmarkStart w:id="3" w:name="_Ref212208647"/>
      <w:r>
        <w:t xml:space="preserve">The period in which HMRC’s statement of case is to be provided may be extended by up to 60 days </w:t>
      </w:r>
      <w:r w:rsidR="009F14BA">
        <w:t>from the d</w:t>
      </w:r>
      <w:r w:rsidR="00C06D86">
        <w:t xml:space="preserve">ue date for service of the Statement of Case as </w:t>
      </w:r>
      <w:r w:rsidR="009A3ACB">
        <w:t>communicated</w:t>
      </w:r>
      <w:r w:rsidR="00DA1BB3">
        <w:t xml:space="preserve"> </w:t>
      </w:r>
      <w:r w:rsidR="00C06D86">
        <w:t xml:space="preserve">to them </w:t>
      </w:r>
      <w:r w:rsidR="009F14BA">
        <w:t>when the Tribunal acknowledges and serves the notice of appeal.</w:t>
      </w:r>
      <w:r w:rsidR="00C46D16">
        <w:t xml:space="preserve">  Only one such extension may be agreed.</w:t>
      </w:r>
      <w:bookmarkEnd w:id="3"/>
    </w:p>
    <w:p w14:paraId="01EF4214" w14:textId="3F7A46CD" w:rsidR="00C6051C" w:rsidRDefault="00281F47" w:rsidP="0052759B">
      <w:pPr>
        <w:pStyle w:val="Taxbodytext2"/>
      </w:pPr>
      <w:bookmarkStart w:id="4" w:name="_Ref212208650"/>
      <w:r>
        <w:t>Subject to paragraph (4) a</w:t>
      </w:r>
      <w:r w:rsidR="00173599">
        <w:t>ny</w:t>
      </w:r>
      <w:r w:rsidR="009F14BA">
        <w:t xml:space="preserve"> other directions may be extended by up to 28 days</w:t>
      </w:r>
      <w:r w:rsidR="00173599">
        <w:t xml:space="preserve"> in a single application and subject to a maximum of two agreed applications</w:t>
      </w:r>
      <w:r w:rsidR="00C6051C">
        <w:t>.</w:t>
      </w:r>
      <w:bookmarkEnd w:id="4"/>
      <w:r w:rsidR="00C6051C">
        <w:t xml:space="preserve">  </w:t>
      </w:r>
    </w:p>
    <w:p w14:paraId="0E531108" w14:textId="2F4C2DEB" w:rsidR="00153F0E" w:rsidRDefault="0079167A" w:rsidP="0052759B">
      <w:pPr>
        <w:pStyle w:val="Taxbodytext2"/>
      </w:pPr>
      <w:r>
        <w:t>The directions excluded from paragraph (3) above are:</w:t>
      </w:r>
    </w:p>
    <w:p w14:paraId="11C8C367" w14:textId="0CBC9D28" w:rsidR="0079167A" w:rsidRDefault="00397833" w:rsidP="0079167A">
      <w:pPr>
        <w:pStyle w:val="Taxbodytext3"/>
      </w:pPr>
      <w:r>
        <w:t>a</w:t>
      </w:r>
      <w:r w:rsidR="0079167A">
        <w:t>ny direction made pursuant to rule 8(3)(</w:t>
      </w:r>
      <w:r w:rsidR="009A7D29">
        <w:t xml:space="preserve">a) FTTTC Rules </w:t>
      </w:r>
      <w:r w:rsidR="007C518B">
        <w:t xml:space="preserve">and which provide that unless the party complies with the direction </w:t>
      </w:r>
      <w:r>
        <w:t>the appeal</w:t>
      </w:r>
      <w:r w:rsidR="007C518B">
        <w:t xml:space="preserve"> will be struck out or barred </w:t>
      </w:r>
      <w:r>
        <w:t>from the proceedings;</w:t>
      </w:r>
    </w:p>
    <w:p w14:paraId="417D3B44" w14:textId="406E6B47" w:rsidR="00397833" w:rsidRDefault="00397833" w:rsidP="0079167A">
      <w:pPr>
        <w:pStyle w:val="Taxbodytext3"/>
      </w:pPr>
      <w:r>
        <w:t xml:space="preserve">any direction the compliance date for which </w:t>
      </w:r>
      <w:r w:rsidR="00201678">
        <w:t>is within 28 days of the listed hearing date.</w:t>
      </w:r>
    </w:p>
    <w:p w14:paraId="0E369232" w14:textId="2FC6F3F0" w:rsidR="009F14BA" w:rsidRDefault="00C6051C" w:rsidP="0052759B">
      <w:pPr>
        <w:pStyle w:val="Taxbodytext2"/>
      </w:pPr>
      <w:r>
        <w:t>Where such applications are agreed between the p</w:t>
      </w:r>
      <w:r w:rsidR="00E32161">
        <w:t>arties</w:t>
      </w:r>
      <w:r w:rsidR="00E03604">
        <w:t>,</w:t>
      </w:r>
      <w:r w:rsidR="00E32161">
        <w:t xml:space="preserve"> all extensions consequential on the first extension </w:t>
      </w:r>
      <w:r w:rsidR="00B45B47">
        <w:t xml:space="preserve">shall </w:t>
      </w:r>
      <w:r w:rsidR="003F5D32">
        <w:t xml:space="preserve">also </w:t>
      </w:r>
      <w:r w:rsidR="00B45B47">
        <w:t>be made automatically</w:t>
      </w:r>
      <w:r w:rsidR="0073412C">
        <w:t xml:space="preserve">.  </w:t>
      </w:r>
      <w:r w:rsidR="006F02C9">
        <w:t>This</w:t>
      </w:r>
      <w:r w:rsidR="0073412C">
        <w:t xml:space="preserve"> </w:t>
      </w:r>
      <w:r w:rsidR="006A0C24">
        <w:t>may</w:t>
      </w:r>
      <w:r w:rsidR="007D5795">
        <w:t xml:space="preserve"> </w:t>
      </w:r>
      <w:r w:rsidR="0073412C">
        <w:t xml:space="preserve">be </w:t>
      </w:r>
      <w:r w:rsidR="006F02C9">
        <w:t>achieved</w:t>
      </w:r>
      <w:r w:rsidR="0073412C">
        <w:t xml:space="preserve"> through the granting of </w:t>
      </w:r>
      <w:r w:rsidR="006A0C24">
        <w:t xml:space="preserve">original </w:t>
      </w:r>
      <w:r w:rsidR="0073412C">
        <w:t xml:space="preserve">directions </w:t>
      </w:r>
      <w:r w:rsidR="00090C8D">
        <w:t xml:space="preserve">which provide for </w:t>
      </w:r>
      <w:r w:rsidR="00287F0B">
        <w:t xml:space="preserve">compliance </w:t>
      </w:r>
      <w:r w:rsidR="006A0C24">
        <w:t>“</w:t>
      </w:r>
      <w:r w:rsidR="00287F0B">
        <w:t>no later than x days following the due date for compliance of a prior direction</w:t>
      </w:r>
      <w:r w:rsidR="006A0C24">
        <w:t>” and which are thereby adjusted when a revised date for compliance of the preceding direction is agreed</w:t>
      </w:r>
      <w:r w:rsidR="00287F0B">
        <w:t xml:space="preserve">.  </w:t>
      </w:r>
      <w:r w:rsidR="006A0C24">
        <w:t>However, w</w:t>
      </w:r>
      <w:r w:rsidR="00233790">
        <w:t xml:space="preserve">here directions have been granted </w:t>
      </w:r>
      <w:r w:rsidR="009570CA">
        <w:t xml:space="preserve">by reference to specific and </w:t>
      </w:r>
      <w:r w:rsidR="00233790">
        <w:t xml:space="preserve">identified dates, the date for compliance of subsequent </w:t>
      </w:r>
      <w:r w:rsidR="00252FC2">
        <w:t>directions will be adjusted s</w:t>
      </w:r>
      <w:r w:rsidR="009570CA">
        <w:t xml:space="preserve">uch that </w:t>
      </w:r>
      <w:r w:rsidR="00F0277F">
        <w:t xml:space="preserve">the revised date for compliance </w:t>
      </w:r>
      <w:r w:rsidR="006A0C24">
        <w:t xml:space="preserve">of those subsequent directions </w:t>
      </w:r>
      <w:r w:rsidR="00F0277F">
        <w:t xml:space="preserve">shall be the same number of days following the amended </w:t>
      </w:r>
      <w:r w:rsidR="0099721A">
        <w:t>direction as</w:t>
      </w:r>
      <w:r w:rsidR="00AE7F19">
        <w:t xml:space="preserve"> from</w:t>
      </w:r>
      <w:r w:rsidR="0099721A">
        <w:t xml:space="preserve"> the original direction</w:t>
      </w:r>
      <w:r w:rsidR="00AE7F19">
        <w:t>,</w:t>
      </w:r>
      <w:r w:rsidR="0099721A">
        <w:t xml:space="preserve"> or as agreed between the parties.</w:t>
      </w:r>
    </w:p>
    <w:p w14:paraId="4A4E8764" w14:textId="66B738B7" w:rsidR="00E04858" w:rsidRDefault="0048351E" w:rsidP="0052759B">
      <w:pPr>
        <w:pStyle w:val="Taxbodytext2"/>
      </w:pPr>
      <w:r>
        <w:t>Failure by either party to provide reasonable consent to an application other</w:t>
      </w:r>
      <w:r w:rsidR="003900AD">
        <w:t xml:space="preserve">wise meeting the terms of this paragraph may be determined as unreasonable conduct in connection with an application for </w:t>
      </w:r>
      <w:r w:rsidR="00EF2CD1">
        <w:t xml:space="preserve">costs made pursuant to </w:t>
      </w:r>
      <w:r w:rsidR="00E03604">
        <w:t>r</w:t>
      </w:r>
      <w:r w:rsidR="00EF2CD1">
        <w:t>ule 10(1)(b) FTTTC Rules.</w:t>
      </w:r>
    </w:p>
    <w:p w14:paraId="7C295E3F" w14:textId="44ADA02E" w:rsidR="001F10AF" w:rsidRDefault="00545F1F" w:rsidP="00545F1F">
      <w:pPr>
        <w:pStyle w:val="Taxbodytext1"/>
      </w:pPr>
      <w:r>
        <w:t xml:space="preserve">Where the conditions identified in paragraph </w:t>
      </w:r>
      <w:r>
        <w:fldChar w:fldCharType="begin"/>
      </w:r>
      <w:r>
        <w:instrText xml:space="preserve"> REF _Ref212208647 \r \h </w:instrText>
      </w:r>
      <w:r>
        <w:fldChar w:fldCharType="separate"/>
      </w:r>
      <w:r w:rsidR="001347BC">
        <w:t>8(2)</w:t>
      </w:r>
      <w:r>
        <w:fldChar w:fldCharType="end"/>
      </w:r>
      <w:r>
        <w:t xml:space="preserve"> and </w:t>
      </w:r>
      <w:r w:rsidR="00677F23">
        <w:t>8(3)</w:t>
      </w:r>
      <w:r>
        <w:t xml:space="preserve"> above are not </w:t>
      </w:r>
      <w:r w:rsidR="00B608C2">
        <w:t>met</w:t>
      </w:r>
      <w:r w:rsidR="00153F0E">
        <w:t xml:space="preserve"> o</w:t>
      </w:r>
      <w:r w:rsidR="00201678">
        <w:t xml:space="preserve">r </w:t>
      </w:r>
      <w:r w:rsidR="00FF3C3F">
        <w:t xml:space="preserve">meet the description in </w:t>
      </w:r>
      <w:r w:rsidR="00153F0E">
        <w:t>paragraph 8(4)</w:t>
      </w:r>
      <w:r w:rsidR="00FB2266">
        <w:t>,</w:t>
      </w:r>
      <w:r w:rsidR="00B608C2">
        <w:t xml:space="preserve"> the parties should nevertheless seek to agree the application as provided for in paragraph </w:t>
      </w:r>
      <w:r w:rsidR="00CF1A52">
        <w:t>8(1)</w:t>
      </w:r>
      <w:r w:rsidR="00D46470">
        <w:t xml:space="preserve"> but </w:t>
      </w:r>
      <w:r w:rsidR="006B2C27">
        <w:t xml:space="preserve">the application </w:t>
      </w:r>
      <w:r w:rsidR="00D46470">
        <w:t>will be considered by a judge and not granted aut</w:t>
      </w:r>
      <w:r w:rsidR="0008608C">
        <w:t>omatically.</w:t>
      </w:r>
    </w:p>
    <w:p w14:paraId="05E9BD7F" w14:textId="675BD71B" w:rsidR="00EF2CD1" w:rsidRDefault="006F0AE3" w:rsidP="00EF2CD1">
      <w:pPr>
        <w:pStyle w:val="Taxheading2"/>
      </w:pPr>
      <w:r>
        <w:t>A</w:t>
      </w:r>
      <w:r w:rsidR="00EF2CD1">
        <w:t xml:space="preserve">pplication made </w:t>
      </w:r>
      <w:r w:rsidR="00C46AA5">
        <w:t xml:space="preserve">in time </w:t>
      </w:r>
      <w:r w:rsidR="00EF2CD1">
        <w:t>without consent</w:t>
      </w:r>
    </w:p>
    <w:p w14:paraId="42958126" w14:textId="3268DB3B" w:rsidR="00043CB6" w:rsidRDefault="00145F96" w:rsidP="00975A4C">
      <w:pPr>
        <w:pStyle w:val="Taxbodytext1"/>
      </w:pPr>
      <w:r>
        <w:t xml:space="preserve">In the absence of an agreement a party may apply to the </w:t>
      </w:r>
      <w:r w:rsidR="0004174A">
        <w:t>Tri</w:t>
      </w:r>
      <w:r>
        <w:t xml:space="preserve">bunal for an extension of </w:t>
      </w:r>
      <w:r w:rsidR="00815BC6">
        <w:t xml:space="preserve">a </w:t>
      </w:r>
      <w:r>
        <w:t xml:space="preserve">time </w:t>
      </w:r>
      <w:r w:rsidR="00815BC6">
        <w:t>limit</w:t>
      </w:r>
      <w:r w:rsidR="00706A9C">
        <w:t xml:space="preserve"> adopting the following procedure:</w:t>
      </w:r>
    </w:p>
    <w:p w14:paraId="5AE66EE3" w14:textId="77777777" w:rsidR="00E03604" w:rsidRDefault="00706A9C" w:rsidP="00706A9C">
      <w:pPr>
        <w:pStyle w:val="Taxbodytext2"/>
      </w:pPr>
      <w:r>
        <w:t>The application must be made</w:t>
      </w:r>
      <w:r w:rsidR="0008608C">
        <w:t xml:space="preserve"> in writing by the applying party</w:t>
      </w:r>
      <w:r w:rsidR="00E03604">
        <w:t>.</w:t>
      </w:r>
    </w:p>
    <w:p w14:paraId="7244F766" w14:textId="2CF51AC3" w:rsidR="00706A9C" w:rsidRDefault="00CF54DA" w:rsidP="00706A9C">
      <w:pPr>
        <w:pStyle w:val="Taxbodytext2"/>
      </w:pPr>
      <w:r>
        <w:t>T</w:t>
      </w:r>
      <w:r w:rsidR="008968EB">
        <w:t>he application should be accompanied by:</w:t>
      </w:r>
    </w:p>
    <w:p w14:paraId="0A57C547" w14:textId="3ABDE1FC" w:rsidR="008968EB" w:rsidRDefault="008968EB" w:rsidP="008968EB">
      <w:pPr>
        <w:pStyle w:val="Taxbodytext3"/>
      </w:pPr>
      <w:r>
        <w:t>Evidence of an attempt to agree the application with the other party;</w:t>
      </w:r>
    </w:p>
    <w:p w14:paraId="2DD9CFCF" w14:textId="75010C81" w:rsidR="008968EB" w:rsidRDefault="008968EB" w:rsidP="008968EB">
      <w:pPr>
        <w:pStyle w:val="Taxbodytext3"/>
      </w:pPr>
      <w:r>
        <w:lastRenderedPageBreak/>
        <w:t xml:space="preserve">The other party’s reasoned </w:t>
      </w:r>
      <w:r w:rsidR="005C16FA">
        <w:t>objections as communicated in response to the attempt to agree the application; and</w:t>
      </w:r>
    </w:p>
    <w:p w14:paraId="5823A17A" w14:textId="52106728" w:rsidR="005C16FA" w:rsidRDefault="005C16FA" w:rsidP="008968EB">
      <w:pPr>
        <w:pStyle w:val="Taxbodytext3"/>
      </w:pPr>
      <w:r>
        <w:t xml:space="preserve">Any response to that </w:t>
      </w:r>
      <w:r w:rsidR="00CF54DA">
        <w:t>objection</w:t>
      </w:r>
      <w:r>
        <w:t>.</w:t>
      </w:r>
    </w:p>
    <w:p w14:paraId="240E3285" w14:textId="52DCCF7A" w:rsidR="00CE1913" w:rsidRDefault="00CE1913" w:rsidP="008968EB">
      <w:pPr>
        <w:pStyle w:val="Taxbodytext3"/>
      </w:pPr>
      <w:r>
        <w:t>An indication from the parties as to whether the application can be determined on the papers.</w:t>
      </w:r>
    </w:p>
    <w:p w14:paraId="49957CC5" w14:textId="04E7E09B" w:rsidR="00BB1709" w:rsidRDefault="00681803" w:rsidP="009C4C4F">
      <w:pPr>
        <w:pStyle w:val="Taxbodytext2"/>
      </w:pPr>
      <w:bookmarkStart w:id="5" w:name="_Ref212209281"/>
      <w:r>
        <w:t xml:space="preserve">The application must be received no later than the due date for compliance </w:t>
      </w:r>
      <w:r w:rsidR="0045492B">
        <w:t>of the direction for which extension is sought</w:t>
      </w:r>
      <w:r w:rsidR="00815BC6">
        <w:t>.</w:t>
      </w:r>
      <w:bookmarkEnd w:id="5"/>
    </w:p>
    <w:p w14:paraId="7900A602" w14:textId="17C3563C" w:rsidR="008451D6" w:rsidRDefault="006B2C27" w:rsidP="008451D6">
      <w:pPr>
        <w:pStyle w:val="Taxbodytext1"/>
      </w:pPr>
      <w:r>
        <w:t>All in time application</w:t>
      </w:r>
      <w:r w:rsidR="00CF54DA">
        <w:t>s</w:t>
      </w:r>
      <w:r>
        <w:t xml:space="preserve"> made without consent will be determined by a judge</w:t>
      </w:r>
      <w:r w:rsidR="00590734">
        <w:t xml:space="preserve"> on the papers or </w:t>
      </w:r>
      <w:r w:rsidR="00F95D85">
        <w:t>listed for a hearing</w:t>
      </w:r>
      <w:r w:rsidR="00590734">
        <w:t>.</w:t>
      </w:r>
    </w:p>
    <w:p w14:paraId="24B4F027" w14:textId="74AD9BFA" w:rsidR="00FD1406" w:rsidRDefault="00C46AA5" w:rsidP="00C46AA5">
      <w:pPr>
        <w:pStyle w:val="Taxheading2"/>
      </w:pPr>
      <w:r>
        <w:t>Application made out of time</w:t>
      </w:r>
    </w:p>
    <w:p w14:paraId="1C8DE065" w14:textId="77777777" w:rsidR="003C3AF3" w:rsidRDefault="009C4C4F" w:rsidP="00975A4C">
      <w:pPr>
        <w:pStyle w:val="Taxbodytext1"/>
      </w:pPr>
      <w:r>
        <w:t xml:space="preserve">Where the application is not made </w:t>
      </w:r>
      <w:r w:rsidR="00FD2443">
        <w:t xml:space="preserve">prior to the date for compliance </w:t>
      </w:r>
      <w:r w:rsidR="001C1554">
        <w:t xml:space="preserve">of the direction for which the extension is sought the application should </w:t>
      </w:r>
      <w:r w:rsidR="001A2B54">
        <w:t xml:space="preserve">be made as soon as possible and </w:t>
      </w:r>
      <w:r w:rsidR="003C3AF3">
        <w:t xml:space="preserve">must </w:t>
      </w:r>
      <w:r w:rsidR="001C1554">
        <w:t xml:space="preserve">only be made </w:t>
      </w:r>
      <w:r w:rsidR="00340C23">
        <w:t xml:space="preserve">at </w:t>
      </w:r>
      <w:r w:rsidR="00905941">
        <w:t>the point at which it can be complied with</w:t>
      </w:r>
      <w:r w:rsidR="003C3AF3">
        <w:t>.</w:t>
      </w:r>
    </w:p>
    <w:p w14:paraId="009008C7" w14:textId="5F4BA635" w:rsidR="00476FE8" w:rsidRDefault="003C3AF3" w:rsidP="00975A4C">
      <w:pPr>
        <w:pStyle w:val="Taxbodytext1"/>
      </w:pPr>
      <w:r>
        <w:t>It</w:t>
      </w:r>
      <w:r w:rsidR="00905941">
        <w:t xml:space="preserve"> should include </w:t>
      </w:r>
      <w:r w:rsidR="00F67348">
        <w:t xml:space="preserve">an application seeking permission for late compliance </w:t>
      </w:r>
      <w:r w:rsidR="00476FE8">
        <w:t>particularising:</w:t>
      </w:r>
    </w:p>
    <w:p w14:paraId="3A3A0320" w14:textId="41E00C81" w:rsidR="00476FE8" w:rsidRDefault="00476FE8" w:rsidP="00476FE8">
      <w:pPr>
        <w:pStyle w:val="Taxbodytext2"/>
      </w:pPr>
      <w:r>
        <w:t>The length of delay;</w:t>
      </w:r>
    </w:p>
    <w:p w14:paraId="35C6F146" w14:textId="4988019C" w:rsidR="00476FE8" w:rsidRDefault="00476FE8" w:rsidP="00476FE8">
      <w:pPr>
        <w:pStyle w:val="Taxbodytext2"/>
      </w:pPr>
      <w:r>
        <w:t xml:space="preserve">The explanation for the delay; </w:t>
      </w:r>
      <w:r w:rsidR="00655221">
        <w:t>and</w:t>
      </w:r>
    </w:p>
    <w:p w14:paraId="3C2625DB" w14:textId="236AF251" w:rsidR="00655221" w:rsidRDefault="00655221" w:rsidP="00476FE8">
      <w:pPr>
        <w:pStyle w:val="Taxbodytext2"/>
      </w:pPr>
      <w:r>
        <w:t>Why</w:t>
      </w:r>
      <w:r w:rsidR="00516CFC">
        <w:t>,</w:t>
      </w:r>
      <w:r>
        <w:t xml:space="preserve"> in all the circumstances</w:t>
      </w:r>
      <w:r w:rsidR="00516CFC">
        <w:t>,</w:t>
      </w:r>
      <w:r>
        <w:t xml:space="preserve"> the non-compliance should be excused including the views of the other party </w:t>
      </w:r>
      <w:r w:rsidR="008451D6">
        <w:t>on the circumstances of non-compliance.</w:t>
      </w:r>
    </w:p>
    <w:p w14:paraId="7610DEC6" w14:textId="10920FFC" w:rsidR="00516CFC" w:rsidRDefault="00516CFC" w:rsidP="00476FE8">
      <w:pPr>
        <w:pStyle w:val="Taxbodytext2"/>
      </w:pPr>
      <w:r>
        <w:t xml:space="preserve">The parties’ indication </w:t>
      </w:r>
      <w:r w:rsidR="00210B02">
        <w:t>as to whether the application can be determined on the papers.</w:t>
      </w:r>
    </w:p>
    <w:p w14:paraId="2EBD5378" w14:textId="695605EE" w:rsidR="00516CFC" w:rsidRDefault="00210B02" w:rsidP="00210B02">
      <w:pPr>
        <w:pStyle w:val="Taxheading1"/>
      </w:pPr>
      <w:r>
        <w:t>Stay applications</w:t>
      </w:r>
    </w:p>
    <w:p w14:paraId="2F8B8043" w14:textId="47474ED8" w:rsidR="00662417" w:rsidRPr="00662417" w:rsidRDefault="00662417" w:rsidP="00662417">
      <w:pPr>
        <w:pStyle w:val="Taxheading2"/>
      </w:pPr>
      <w:r>
        <w:t>Stay for ADR</w:t>
      </w:r>
    </w:p>
    <w:p w14:paraId="22B04F69" w14:textId="3232A4EE" w:rsidR="00210B02" w:rsidRDefault="00662417" w:rsidP="00210B02">
      <w:pPr>
        <w:pStyle w:val="Taxbodytext1"/>
      </w:pPr>
      <w:r>
        <w:t>In accordance with the</w:t>
      </w:r>
      <w:r w:rsidR="00F138DB">
        <w:t xml:space="preserve"> </w:t>
      </w:r>
      <w:hyperlink r:id="rId12" w:history="1">
        <w:r w:rsidR="00F138DB" w:rsidRPr="00F138DB">
          <w:rPr>
            <w:rStyle w:val="Hyperlink"/>
          </w:rPr>
          <w:t>Alternative Dispute Resolution: Practice Statement for Ft-T Tax Chamber</w:t>
        </w:r>
      </w:hyperlink>
      <w:r w:rsidR="00F138DB">
        <w:t xml:space="preserve"> </w:t>
      </w:r>
      <w:r w:rsidR="00AC4EBF">
        <w:t xml:space="preserve">and in accordance with the overriding objective the parties are required to consider the appropriate use of ADR to resolve </w:t>
      </w:r>
      <w:r w:rsidR="00393E30">
        <w:t>or narrow disputes between them.</w:t>
      </w:r>
    </w:p>
    <w:p w14:paraId="6FE22E4A" w14:textId="60CB633A" w:rsidR="00393E30" w:rsidRDefault="00393E30" w:rsidP="00210B02">
      <w:pPr>
        <w:pStyle w:val="Taxbodytext1"/>
      </w:pPr>
      <w:r>
        <w:t xml:space="preserve">An application for a stay </w:t>
      </w:r>
      <w:r w:rsidR="005F3422">
        <w:t xml:space="preserve">not exceeding 30 days in order </w:t>
      </w:r>
      <w:r w:rsidR="00E869A1">
        <w:t xml:space="preserve">to allow </w:t>
      </w:r>
      <w:r w:rsidR="00B5345A">
        <w:t>HMRC to consider</w:t>
      </w:r>
      <w:r w:rsidR="00F51D19">
        <w:t xml:space="preserve"> whether to admit the Appellant into </w:t>
      </w:r>
      <w:r w:rsidR="00796278">
        <w:t xml:space="preserve">ADR will be granted on the application of the Appellant with evidence </w:t>
      </w:r>
      <w:r w:rsidR="00F51D19">
        <w:t xml:space="preserve">of the request for ADR.  The Tribunal will also </w:t>
      </w:r>
      <w:r w:rsidR="00A139F9">
        <w:t xml:space="preserve">grant a </w:t>
      </w:r>
      <w:r w:rsidR="005F3422">
        <w:t xml:space="preserve">stay of 120 days </w:t>
      </w:r>
      <w:r w:rsidR="00A139F9">
        <w:t>on the application of the parties where the Appellant</w:t>
      </w:r>
      <w:r w:rsidR="003D1354">
        <w:t xml:space="preserve">’s dispute has been accepted into ADR.  The application for a stay will need to demonstrate </w:t>
      </w:r>
      <w:r w:rsidR="00E434EF">
        <w:t>acceptance into ADR</w:t>
      </w:r>
      <w:r w:rsidR="00F37BF4">
        <w:t xml:space="preserve">.  </w:t>
      </w:r>
    </w:p>
    <w:p w14:paraId="06C04624" w14:textId="39F87FA4" w:rsidR="00B65670" w:rsidRDefault="00A45B93" w:rsidP="00B65670">
      <w:pPr>
        <w:pStyle w:val="Taxheading2"/>
      </w:pPr>
      <w:r>
        <w:t>Lead case</w:t>
      </w:r>
      <w:r w:rsidR="00B65670">
        <w:t xml:space="preserve"> stay applications</w:t>
      </w:r>
    </w:p>
    <w:p w14:paraId="5529B831" w14:textId="61057884" w:rsidR="00A45B93" w:rsidRPr="00A45B93" w:rsidRDefault="007175E7" w:rsidP="00A45B93">
      <w:pPr>
        <w:pStyle w:val="Taxbodytext1"/>
      </w:pPr>
      <w:r>
        <w:t xml:space="preserve">Where a party wishes to apply for </w:t>
      </w:r>
      <w:r w:rsidR="00A45B93">
        <w:t xml:space="preserve">a stay pursuant to </w:t>
      </w:r>
      <w:r w:rsidR="0052110A">
        <w:t xml:space="preserve">either </w:t>
      </w:r>
      <w:r w:rsidR="00A45B93">
        <w:t xml:space="preserve">rule 5 </w:t>
      </w:r>
      <w:r w:rsidR="0052110A">
        <w:t xml:space="preserve">or rule 18 </w:t>
      </w:r>
      <w:r w:rsidR="00A45B93">
        <w:t xml:space="preserve">FTTTC Rules </w:t>
      </w:r>
      <w:r w:rsidR="005015CF">
        <w:t>and pending the outcome of an identified lead case</w:t>
      </w:r>
      <w:r w:rsidR="00CF54DA">
        <w:t>,</w:t>
      </w:r>
      <w:r w:rsidR="005015CF">
        <w:t xml:space="preserve"> </w:t>
      </w:r>
      <w:r>
        <w:t>it should approach the other party with a view to seeking consent to the stay</w:t>
      </w:r>
      <w:r w:rsidR="0011231A">
        <w:t xml:space="preserve">.  Any application made with the evidenced consent of the other party </w:t>
      </w:r>
      <w:r w:rsidR="005F340E">
        <w:t>will be automatically granted.</w:t>
      </w:r>
      <w:r w:rsidR="0011231A">
        <w:t xml:space="preserve">  Any contested application should meet the requirements stated in paragraph </w:t>
      </w:r>
      <w:r w:rsidR="00CF54DA">
        <w:t>10</w:t>
      </w:r>
      <w:r w:rsidR="0011231A">
        <w:t xml:space="preserve"> above.</w:t>
      </w:r>
      <w:r w:rsidR="005F340E">
        <w:t xml:space="preserve">  </w:t>
      </w:r>
    </w:p>
    <w:p w14:paraId="6BB8B1FE" w14:textId="3A01D528" w:rsidR="00CF70C4" w:rsidRDefault="000712C3" w:rsidP="000712C3">
      <w:pPr>
        <w:pStyle w:val="Taxbodytext1"/>
        <w:numPr>
          <w:ilvl w:val="0"/>
          <w:numId w:val="0"/>
        </w:numPr>
        <w:spacing w:after="0"/>
      </w:pPr>
      <w:r>
        <w:t>Judge Amanda Brown KC</w:t>
      </w:r>
    </w:p>
    <w:p w14:paraId="0BD865D2" w14:textId="21577F8B" w:rsidR="000712C3" w:rsidRDefault="000712C3" w:rsidP="000712C3">
      <w:pPr>
        <w:pStyle w:val="Taxbodytext1"/>
        <w:numPr>
          <w:ilvl w:val="0"/>
          <w:numId w:val="0"/>
        </w:numPr>
        <w:spacing w:after="0"/>
      </w:pPr>
      <w:r>
        <w:t>Chamber President</w:t>
      </w:r>
    </w:p>
    <w:p w14:paraId="797AF1A2" w14:textId="77777777" w:rsidR="000712C3" w:rsidRDefault="000712C3" w:rsidP="000712C3">
      <w:pPr>
        <w:pStyle w:val="Taxbodytext1"/>
        <w:numPr>
          <w:ilvl w:val="0"/>
          <w:numId w:val="0"/>
        </w:numPr>
        <w:spacing w:after="0"/>
      </w:pPr>
    </w:p>
    <w:p w14:paraId="18817EE4" w14:textId="169CDEED" w:rsidR="002E6B08" w:rsidRDefault="00D47B60" w:rsidP="000712C3">
      <w:pPr>
        <w:pStyle w:val="Taxbodytext1"/>
        <w:numPr>
          <w:ilvl w:val="0"/>
          <w:numId w:val="0"/>
        </w:numPr>
        <w:spacing w:after="0"/>
      </w:pPr>
      <w:r>
        <w:t>26 January 2026</w:t>
      </w:r>
    </w:p>
    <w:sectPr w:rsidR="002E6B08" w:rsidSect="00FC79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76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3C17" w14:textId="77777777" w:rsidR="00F91A52" w:rsidRDefault="00F91A52" w:rsidP="00D72FDC">
      <w:pPr>
        <w:spacing w:after="0"/>
      </w:pPr>
      <w:r>
        <w:separator/>
      </w:r>
    </w:p>
  </w:endnote>
  <w:endnote w:type="continuationSeparator" w:id="0">
    <w:p w14:paraId="53561B7E" w14:textId="77777777" w:rsidR="00F91A52" w:rsidRDefault="00F91A52" w:rsidP="00D72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BD63" w14:textId="77777777" w:rsidR="009502A8" w:rsidRDefault="00950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322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F0C74" w14:textId="77777777" w:rsidR="00CD5D96" w:rsidRDefault="00CD5D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DB520" w14:textId="77777777" w:rsidR="00CD5D96" w:rsidRDefault="00CD5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3156" w14:textId="77777777" w:rsidR="009502A8" w:rsidRDefault="00950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4C79" w14:textId="77777777" w:rsidR="00F91A52" w:rsidRDefault="00F91A52" w:rsidP="00D72FDC">
      <w:pPr>
        <w:spacing w:after="0"/>
      </w:pPr>
      <w:r>
        <w:separator/>
      </w:r>
    </w:p>
  </w:footnote>
  <w:footnote w:type="continuationSeparator" w:id="0">
    <w:p w14:paraId="18B52D62" w14:textId="77777777" w:rsidR="00F91A52" w:rsidRDefault="00F91A52" w:rsidP="00D72F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DF1B" w14:textId="1B12FEDA" w:rsidR="009502A8" w:rsidRDefault="00950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3731" w14:textId="42C7A3B2" w:rsidR="009502A8" w:rsidRDefault="00950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8C85" w14:textId="41E576FF" w:rsidR="009502A8" w:rsidRDefault="00950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76499"/>
    <w:multiLevelType w:val="multilevel"/>
    <w:tmpl w:val="812ABF6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(1)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(a)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(i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" w15:restartNumberingAfterBreak="0">
    <w:nsid w:val="15EE0151"/>
    <w:multiLevelType w:val="multilevel"/>
    <w:tmpl w:val="97422F8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A150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E741F9"/>
    <w:multiLevelType w:val="hybridMultilevel"/>
    <w:tmpl w:val="ACE20CE6"/>
    <w:lvl w:ilvl="0" w:tplc="F4C27C4A">
      <w:start w:val="1"/>
      <w:numFmt w:val="decimal"/>
      <w:pStyle w:val="decisio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2852"/>
    <w:multiLevelType w:val="multilevel"/>
    <w:tmpl w:val="812ABF6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(1)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(a)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(i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" w15:restartNumberingAfterBreak="0">
    <w:nsid w:val="3595597B"/>
    <w:multiLevelType w:val="multilevel"/>
    <w:tmpl w:val="E68038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(1)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(a)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(i)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(A)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Restart w:val="0"/>
      <w:lvlText w:val="(I)"/>
      <w:lvlJc w:val="right"/>
      <w:pPr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0"/>
      </w:pPr>
      <w:rPr>
        <w:rFonts w:hint="default"/>
      </w:rPr>
    </w:lvl>
  </w:abstractNum>
  <w:abstractNum w:abstractNumId="6" w15:restartNumberingAfterBreak="0">
    <w:nsid w:val="43596D6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2862BA"/>
    <w:multiLevelType w:val="multilevel"/>
    <w:tmpl w:val="2476186E"/>
    <w:lvl w:ilvl="0">
      <w:start w:val="1"/>
      <w:numFmt w:val="decimal"/>
      <w:pStyle w:val="Taxbodytex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xbodytext2"/>
      <w:lvlText w:val="(%2)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Taxbodytext3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Taxbodytext4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upperLetter"/>
      <w:pStyle w:val="Taxbodytext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5760" w:firstLine="0"/>
      </w:pPr>
      <w:rPr>
        <w:rFonts w:hint="default"/>
      </w:rPr>
    </w:lvl>
  </w:abstractNum>
  <w:abstractNum w:abstractNumId="8" w15:restartNumberingAfterBreak="0">
    <w:nsid w:val="4CB045C4"/>
    <w:multiLevelType w:val="multilevel"/>
    <w:tmpl w:val="3A44A2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9" w15:restartNumberingAfterBreak="0">
    <w:nsid w:val="5D8B673D"/>
    <w:multiLevelType w:val="multilevel"/>
    <w:tmpl w:val="11C4F6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0" w15:restartNumberingAfterBreak="0">
    <w:nsid w:val="61C6254F"/>
    <w:multiLevelType w:val="hybridMultilevel"/>
    <w:tmpl w:val="4D2AC5B6"/>
    <w:lvl w:ilvl="0" w:tplc="78282B2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640DCD"/>
    <w:multiLevelType w:val="multilevel"/>
    <w:tmpl w:val="235E23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(a)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(i)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(A)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Restart w:val="0"/>
      <w:lvlText w:val="(I)"/>
      <w:lvlJc w:val="right"/>
      <w:pPr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firstLine="0"/>
      </w:pPr>
      <w:rPr>
        <w:rFonts w:hint="default"/>
      </w:rPr>
    </w:lvl>
  </w:abstractNum>
  <w:num w:numId="1" w16cid:durableId="874075212">
    <w:abstractNumId w:val="6"/>
  </w:num>
  <w:num w:numId="2" w16cid:durableId="2002343832">
    <w:abstractNumId w:val="1"/>
  </w:num>
  <w:num w:numId="3" w16cid:durableId="917712048">
    <w:abstractNumId w:val="9"/>
  </w:num>
  <w:num w:numId="4" w16cid:durableId="2061392686">
    <w:abstractNumId w:val="8"/>
  </w:num>
  <w:num w:numId="5" w16cid:durableId="168715145">
    <w:abstractNumId w:val="2"/>
  </w:num>
  <w:num w:numId="6" w16cid:durableId="1307005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9514810">
    <w:abstractNumId w:val="4"/>
  </w:num>
  <w:num w:numId="8" w16cid:durableId="1140656007">
    <w:abstractNumId w:val="7"/>
  </w:num>
  <w:num w:numId="9" w16cid:durableId="1469203988">
    <w:abstractNumId w:val="0"/>
  </w:num>
  <w:num w:numId="10" w16cid:durableId="921649286">
    <w:abstractNumId w:val="5"/>
  </w:num>
  <w:num w:numId="11" w16cid:durableId="1273170751">
    <w:abstractNumId w:val="11"/>
  </w:num>
  <w:num w:numId="12" w16cid:durableId="1911035183">
    <w:abstractNumId w:val="10"/>
  </w:num>
  <w:num w:numId="13" w16cid:durableId="485635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B1B8834-9B04-4C8F-B5F4-DF58CDE05D23}"/>
    <w:docVar w:name="dgnword-eventsink" w:val="2353610712320"/>
  </w:docVars>
  <w:rsids>
    <w:rsidRoot w:val="0092743D"/>
    <w:rsid w:val="00001704"/>
    <w:rsid w:val="0000203A"/>
    <w:rsid w:val="0000674E"/>
    <w:rsid w:val="00017333"/>
    <w:rsid w:val="00017341"/>
    <w:rsid w:val="00021D9F"/>
    <w:rsid w:val="000309E4"/>
    <w:rsid w:val="00031908"/>
    <w:rsid w:val="0004174A"/>
    <w:rsid w:val="00043CB6"/>
    <w:rsid w:val="0005016A"/>
    <w:rsid w:val="000520E7"/>
    <w:rsid w:val="000539C6"/>
    <w:rsid w:val="00061764"/>
    <w:rsid w:val="00065FBC"/>
    <w:rsid w:val="000712C3"/>
    <w:rsid w:val="0007417C"/>
    <w:rsid w:val="0008608C"/>
    <w:rsid w:val="00090C8D"/>
    <w:rsid w:val="00096CD0"/>
    <w:rsid w:val="000A4669"/>
    <w:rsid w:val="000D17AA"/>
    <w:rsid w:val="000D607B"/>
    <w:rsid w:val="000F1CA5"/>
    <w:rsid w:val="000F2171"/>
    <w:rsid w:val="000F7E9D"/>
    <w:rsid w:val="001025F2"/>
    <w:rsid w:val="0011231A"/>
    <w:rsid w:val="00117D9D"/>
    <w:rsid w:val="00122CF0"/>
    <w:rsid w:val="001347BC"/>
    <w:rsid w:val="001423AF"/>
    <w:rsid w:val="0014338B"/>
    <w:rsid w:val="00145F96"/>
    <w:rsid w:val="00151ED1"/>
    <w:rsid w:val="00153F0E"/>
    <w:rsid w:val="00155AE9"/>
    <w:rsid w:val="00156AD2"/>
    <w:rsid w:val="00157CBD"/>
    <w:rsid w:val="001662D5"/>
    <w:rsid w:val="00171731"/>
    <w:rsid w:val="00173599"/>
    <w:rsid w:val="0017404E"/>
    <w:rsid w:val="00183C1A"/>
    <w:rsid w:val="00185E7A"/>
    <w:rsid w:val="00193EC6"/>
    <w:rsid w:val="001965D5"/>
    <w:rsid w:val="001A18B6"/>
    <w:rsid w:val="001A2B54"/>
    <w:rsid w:val="001B5F4B"/>
    <w:rsid w:val="001C1554"/>
    <w:rsid w:val="001C1C89"/>
    <w:rsid w:val="001D7E8A"/>
    <w:rsid w:val="001F10AF"/>
    <w:rsid w:val="001F3E58"/>
    <w:rsid w:val="001F4A40"/>
    <w:rsid w:val="00201678"/>
    <w:rsid w:val="00210B02"/>
    <w:rsid w:val="00231EFC"/>
    <w:rsid w:val="00233790"/>
    <w:rsid w:val="002366F1"/>
    <w:rsid w:val="00252FC2"/>
    <w:rsid w:val="00265F63"/>
    <w:rsid w:val="002746E7"/>
    <w:rsid w:val="00277C79"/>
    <w:rsid w:val="00281F47"/>
    <w:rsid w:val="00282BBC"/>
    <w:rsid w:val="002843DF"/>
    <w:rsid w:val="00287F0B"/>
    <w:rsid w:val="00291BDC"/>
    <w:rsid w:val="002A20EF"/>
    <w:rsid w:val="002A2C47"/>
    <w:rsid w:val="002A7235"/>
    <w:rsid w:val="002B46EB"/>
    <w:rsid w:val="002C0A0E"/>
    <w:rsid w:val="002D6C3D"/>
    <w:rsid w:val="002E1A53"/>
    <w:rsid w:val="002E6B08"/>
    <w:rsid w:val="002F3BC2"/>
    <w:rsid w:val="00307E9A"/>
    <w:rsid w:val="00324147"/>
    <w:rsid w:val="003403D5"/>
    <w:rsid w:val="00340C23"/>
    <w:rsid w:val="003448F4"/>
    <w:rsid w:val="0037263E"/>
    <w:rsid w:val="00383087"/>
    <w:rsid w:val="003900AD"/>
    <w:rsid w:val="003909D7"/>
    <w:rsid w:val="00392897"/>
    <w:rsid w:val="00393E30"/>
    <w:rsid w:val="00397560"/>
    <w:rsid w:val="00397833"/>
    <w:rsid w:val="003A2512"/>
    <w:rsid w:val="003A5CFD"/>
    <w:rsid w:val="003B5CDD"/>
    <w:rsid w:val="003C2F12"/>
    <w:rsid w:val="003C3AF3"/>
    <w:rsid w:val="003C67E2"/>
    <w:rsid w:val="003C7604"/>
    <w:rsid w:val="003D1354"/>
    <w:rsid w:val="003E2833"/>
    <w:rsid w:val="003E3462"/>
    <w:rsid w:val="003E7EFB"/>
    <w:rsid w:val="003F1B04"/>
    <w:rsid w:val="003F5D32"/>
    <w:rsid w:val="0040553A"/>
    <w:rsid w:val="00424444"/>
    <w:rsid w:val="00431992"/>
    <w:rsid w:val="0043525A"/>
    <w:rsid w:val="0045492B"/>
    <w:rsid w:val="004558DC"/>
    <w:rsid w:val="00455BA5"/>
    <w:rsid w:val="00467608"/>
    <w:rsid w:val="00476FE8"/>
    <w:rsid w:val="0048351E"/>
    <w:rsid w:val="004850FD"/>
    <w:rsid w:val="00490A26"/>
    <w:rsid w:val="004920A0"/>
    <w:rsid w:val="004A3E48"/>
    <w:rsid w:val="004A5021"/>
    <w:rsid w:val="004B08DC"/>
    <w:rsid w:val="004B5AD8"/>
    <w:rsid w:val="004B6FCE"/>
    <w:rsid w:val="004C1AAE"/>
    <w:rsid w:val="004C7803"/>
    <w:rsid w:val="004E46E2"/>
    <w:rsid w:val="004F1414"/>
    <w:rsid w:val="004F675D"/>
    <w:rsid w:val="0050157D"/>
    <w:rsid w:val="005015CF"/>
    <w:rsid w:val="005041EB"/>
    <w:rsid w:val="00516CFC"/>
    <w:rsid w:val="0052110A"/>
    <w:rsid w:val="0052759B"/>
    <w:rsid w:val="0053510D"/>
    <w:rsid w:val="00545F1F"/>
    <w:rsid w:val="00560C99"/>
    <w:rsid w:val="00564D58"/>
    <w:rsid w:val="00573413"/>
    <w:rsid w:val="00576A9F"/>
    <w:rsid w:val="00583958"/>
    <w:rsid w:val="00590734"/>
    <w:rsid w:val="005A7673"/>
    <w:rsid w:val="005B7AEF"/>
    <w:rsid w:val="005C16FA"/>
    <w:rsid w:val="005D0D62"/>
    <w:rsid w:val="005D28CF"/>
    <w:rsid w:val="005F340E"/>
    <w:rsid w:val="005F3422"/>
    <w:rsid w:val="005F641E"/>
    <w:rsid w:val="00605185"/>
    <w:rsid w:val="006200E5"/>
    <w:rsid w:val="006437E5"/>
    <w:rsid w:val="00644904"/>
    <w:rsid w:val="00655221"/>
    <w:rsid w:val="006558A1"/>
    <w:rsid w:val="00657289"/>
    <w:rsid w:val="00660A5F"/>
    <w:rsid w:val="00662417"/>
    <w:rsid w:val="00667E92"/>
    <w:rsid w:val="006723E3"/>
    <w:rsid w:val="00673E68"/>
    <w:rsid w:val="006741BD"/>
    <w:rsid w:val="00677F23"/>
    <w:rsid w:val="00677F2A"/>
    <w:rsid w:val="00681803"/>
    <w:rsid w:val="006A0C24"/>
    <w:rsid w:val="006A6568"/>
    <w:rsid w:val="006A693A"/>
    <w:rsid w:val="006B2C27"/>
    <w:rsid w:val="006B3D86"/>
    <w:rsid w:val="006B6751"/>
    <w:rsid w:val="006C3F92"/>
    <w:rsid w:val="006F02C9"/>
    <w:rsid w:val="006F0AE3"/>
    <w:rsid w:val="006F236C"/>
    <w:rsid w:val="006F4DD1"/>
    <w:rsid w:val="006F7D27"/>
    <w:rsid w:val="00705074"/>
    <w:rsid w:val="007060D2"/>
    <w:rsid w:val="00706A9C"/>
    <w:rsid w:val="00715980"/>
    <w:rsid w:val="007173DF"/>
    <w:rsid w:val="007175E7"/>
    <w:rsid w:val="0073412C"/>
    <w:rsid w:val="00744960"/>
    <w:rsid w:val="007633F0"/>
    <w:rsid w:val="007820AF"/>
    <w:rsid w:val="00785ABE"/>
    <w:rsid w:val="00790C2A"/>
    <w:rsid w:val="0079167A"/>
    <w:rsid w:val="00794688"/>
    <w:rsid w:val="00794B4C"/>
    <w:rsid w:val="00796278"/>
    <w:rsid w:val="007B778E"/>
    <w:rsid w:val="007C3EBE"/>
    <w:rsid w:val="007C4819"/>
    <w:rsid w:val="007C518B"/>
    <w:rsid w:val="007D3681"/>
    <w:rsid w:val="007D5795"/>
    <w:rsid w:val="007D6C39"/>
    <w:rsid w:val="007E1E84"/>
    <w:rsid w:val="007F13F1"/>
    <w:rsid w:val="007F20E0"/>
    <w:rsid w:val="007F394F"/>
    <w:rsid w:val="00802795"/>
    <w:rsid w:val="00807864"/>
    <w:rsid w:val="00815BC6"/>
    <w:rsid w:val="008301FB"/>
    <w:rsid w:val="00835389"/>
    <w:rsid w:val="00844CDB"/>
    <w:rsid w:val="008451D6"/>
    <w:rsid w:val="00847E57"/>
    <w:rsid w:val="008562DC"/>
    <w:rsid w:val="00875CF8"/>
    <w:rsid w:val="00883179"/>
    <w:rsid w:val="00885069"/>
    <w:rsid w:val="00890399"/>
    <w:rsid w:val="008941A3"/>
    <w:rsid w:val="008968EB"/>
    <w:rsid w:val="008B4003"/>
    <w:rsid w:val="008B46E4"/>
    <w:rsid w:val="008B7307"/>
    <w:rsid w:val="008C03DA"/>
    <w:rsid w:val="008C2B7A"/>
    <w:rsid w:val="008D258A"/>
    <w:rsid w:val="008D3B17"/>
    <w:rsid w:val="008E0E65"/>
    <w:rsid w:val="008E11AA"/>
    <w:rsid w:val="008F5087"/>
    <w:rsid w:val="00900CD9"/>
    <w:rsid w:val="00900F96"/>
    <w:rsid w:val="00905941"/>
    <w:rsid w:val="00920FB1"/>
    <w:rsid w:val="0092107C"/>
    <w:rsid w:val="009249DD"/>
    <w:rsid w:val="00925D3E"/>
    <w:rsid w:val="0092743D"/>
    <w:rsid w:val="00950084"/>
    <w:rsid w:val="009502A8"/>
    <w:rsid w:val="00952332"/>
    <w:rsid w:val="009570CA"/>
    <w:rsid w:val="00975A4C"/>
    <w:rsid w:val="00982B32"/>
    <w:rsid w:val="00983F05"/>
    <w:rsid w:val="009962D7"/>
    <w:rsid w:val="0099721A"/>
    <w:rsid w:val="009A09BA"/>
    <w:rsid w:val="009A3ACB"/>
    <w:rsid w:val="009A7D29"/>
    <w:rsid w:val="009B4774"/>
    <w:rsid w:val="009C4C4F"/>
    <w:rsid w:val="009D3331"/>
    <w:rsid w:val="009E1481"/>
    <w:rsid w:val="009E36A6"/>
    <w:rsid w:val="009F14BA"/>
    <w:rsid w:val="00A00AD4"/>
    <w:rsid w:val="00A00E2E"/>
    <w:rsid w:val="00A06192"/>
    <w:rsid w:val="00A139F9"/>
    <w:rsid w:val="00A43F79"/>
    <w:rsid w:val="00A45B93"/>
    <w:rsid w:val="00A70D54"/>
    <w:rsid w:val="00A72501"/>
    <w:rsid w:val="00A923F7"/>
    <w:rsid w:val="00A9281D"/>
    <w:rsid w:val="00A96C85"/>
    <w:rsid w:val="00AA57AB"/>
    <w:rsid w:val="00AB2BB5"/>
    <w:rsid w:val="00AC2258"/>
    <w:rsid w:val="00AC4EBF"/>
    <w:rsid w:val="00AE1A59"/>
    <w:rsid w:val="00AE3464"/>
    <w:rsid w:val="00AE4BA9"/>
    <w:rsid w:val="00AE7239"/>
    <w:rsid w:val="00AE7F19"/>
    <w:rsid w:val="00AF10E0"/>
    <w:rsid w:val="00AF1397"/>
    <w:rsid w:val="00B00BC8"/>
    <w:rsid w:val="00B212EA"/>
    <w:rsid w:val="00B45B47"/>
    <w:rsid w:val="00B5345A"/>
    <w:rsid w:val="00B608C2"/>
    <w:rsid w:val="00B6206F"/>
    <w:rsid w:val="00B6314F"/>
    <w:rsid w:val="00B644A3"/>
    <w:rsid w:val="00B65670"/>
    <w:rsid w:val="00B73B85"/>
    <w:rsid w:val="00B81C78"/>
    <w:rsid w:val="00B94C00"/>
    <w:rsid w:val="00BA249F"/>
    <w:rsid w:val="00BB1709"/>
    <w:rsid w:val="00BB47C7"/>
    <w:rsid w:val="00BB7753"/>
    <w:rsid w:val="00BF3133"/>
    <w:rsid w:val="00C06D86"/>
    <w:rsid w:val="00C21A3C"/>
    <w:rsid w:val="00C21B14"/>
    <w:rsid w:val="00C46AA5"/>
    <w:rsid w:val="00C46D16"/>
    <w:rsid w:val="00C51952"/>
    <w:rsid w:val="00C6051C"/>
    <w:rsid w:val="00C73668"/>
    <w:rsid w:val="00C90DD7"/>
    <w:rsid w:val="00CA3EE0"/>
    <w:rsid w:val="00CA48AC"/>
    <w:rsid w:val="00CB1B4A"/>
    <w:rsid w:val="00CC2235"/>
    <w:rsid w:val="00CD5D96"/>
    <w:rsid w:val="00CE1913"/>
    <w:rsid w:val="00CE708D"/>
    <w:rsid w:val="00CF1A52"/>
    <w:rsid w:val="00CF3651"/>
    <w:rsid w:val="00CF54DA"/>
    <w:rsid w:val="00CF70C4"/>
    <w:rsid w:val="00D04BA2"/>
    <w:rsid w:val="00D12329"/>
    <w:rsid w:val="00D46470"/>
    <w:rsid w:val="00D47B60"/>
    <w:rsid w:val="00D55537"/>
    <w:rsid w:val="00D72FDC"/>
    <w:rsid w:val="00D938C7"/>
    <w:rsid w:val="00D969CC"/>
    <w:rsid w:val="00D96C23"/>
    <w:rsid w:val="00DA1BB3"/>
    <w:rsid w:val="00DA1D9C"/>
    <w:rsid w:val="00DC6182"/>
    <w:rsid w:val="00DD5015"/>
    <w:rsid w:val="00DD51DB"/>
    <w:rsid w:val="00DE08EE"/>
    <w:rsid w:val="00DF7A66"/>
    <w:rsid w:val="00E01355"/>
    <w:rsid w:val="00E031B4"/>
    <w:rsid w:val="00E03348"/>
    <w:rsid w:val="00E03604"/>
    <w:rsid w:val="00E04858"/>
    <w:rsid w:val="00E153C8"/>
    <w:rsid w:val="00E15FE9"/>
    <w:rsid w:val="00E316C5"/>
    <w:rsid w:val="00E32161"/>
    <w:rsid w:val="00E434EF"/>
    <w:rsid w:val="00E45CDB"/>
    <w:rsid w:val="00E46D0F"/>
    <w:rsid w:val="00E600C8"/>
    <w:rsid w:val="00E630BB"/>
    <w:rsid w:val="00E67560"/>
    <w:rsid w:val="00E72390"/>
    <w:rsid w:val="00E869A1"/>
    <w:rsid w:val="00E917C1"/>
    <w:rsid w:val="00E91BDC"/>
    <w:rsid w:val="00EA51B2"/>
    <w:rsid w:val="00EA74D5"/>
    <w:rsid w:val="00EB520F"/>
    <w:rsid w:val="00EB7FF3"/>
    <w:rsid w:val="00EC0C03"/>
    <w:rsid w:val="00EC2CF7"/>
    <w:rsid w:val="00EC3428"/>
    <w:rsid w:val="00EE206D"/>
    <w:rsid w:val="00EE6374"/>
    <w:rsid w:val="00EF2CD1"/>
    <w:rsid w:val="00F0277F"/>
    <w:rsid w:val="00F05032"/>
    <w:rsid w:val="00F128C4"/>
    <w:rsid w:val="00F12C6F"/>
    <w:rsid w:val="00F138DB"/>
    <w:rsid w:val="00F1398B"/>
    <w:rsid w:val="00F23D41"/>
    <w:rsid w:val="00F32BE8"/>
    <w:rsid w:val="00F32E6B"/>
    <w:rsid w:val="00F36FD1"/>
    <w:rsid w:val="00F37BF4"/>
    <w:rsid w:val="00F425C7"/>
    <w:rsid w:val="00F42CFB"/>
    <w:rsid w:val="00F478CC"/>
    <w:rsid w:val="00F47DCC"/>
    <w:rsid w:val="00F508D1"/>
    <w:rsid w:val="00F51D19"/>
    <w:rsid w:val="00F6104C"/>
    <w:rsid w:val="00F64186"/>
    <w:rsid w:val="00F67348"/>
    <w:rsid w:val="00F67D65"/>
    <w:rsid w:val="00F77CB3"/>
    <w:rsid w:val="00F91A52"/>
    <w:rsid w:val="00F937EA"/>
    <w:rsid w:val="00F95D85"/>
    <w:rsid w:val="00F96683"/>
    <w:rsid w:val="00F96739"/>
    <w:rsid w:val="00FA223E"/>
    <w:rsid w:val="00FB2266"/>
    <w:rsid w:val="00FC797A"/>
    <w:rsid w:val="00FD1406"/>
    <w:rsid w:val="00FD2443"/>
    <w:rsid w:val="00FE4D14"/>
    <w:rsid w:val="00FE7F78"/>
    <w:rsid w:val="00FF24E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AA228"/>
  <w15:chartTrackingRefBased/>
  <w15:docId w15:val="{A3BC1A68-31C5-4DB8-AD14-077D9ED5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CBD"/>
    <w:pPr>
      <w:spacing w:after="240"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F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2FD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72F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2FDC"/>
    <w:rPr>
      <w:rFonts w:ascii="Times New Roman" w:hAnsi="Times New Roman"/>
      <w:sz w:val="24"/>
    </w:rPr>
  </w:style>
  <w:style w:type="paragraph" w:customStyle="1" w:styleId="Taxheading1">
    <w:name w:val="Tax heading 1"/>
    <w:basedOn w:val="Normal"/>
    <w:next w:val="Taxbodytext1"/>
    <w:link w:val="Taxheading1Char"/>
    <w:qFormat/>
    <w:rsid w:val="00F937EA"/>
    <w:pPr>
      <w:keepNext/>
      <w:spacing w:after="60"/>
      <w:contextualSpacing w:val="0"/>
      <w:outlineLvl w:val="1"/>
    </w:pPr>
    <w:rPr>
      <w:b/>
      <w:smallCaps/>
      <w:sz w:val="22"/>
    </w:rPr>
  </w:style>
  <w:style w:type="character" w:customStyle="1" w:styleId="Taxheading1Char">
    <w:name w:val="Tax heading 1 Char"/>
    <w:basedOn w:val="DefaultParagraphFont"/>
    <w:link w:val="Taxheading1"/>
    <w:rsid w:val="00F937EA"/>
    <w:rPr>
      <w:rFonts w:ascii="Times New Roman" w:hAnsi="Times New Roman"/>
      <w:b/>
      <w:smallCaps/>
    </w:rPr>
  </w:style>
  <w:style w:type="paragraph" w:customStyle="1" w:styleId="Taxbodytext1">
    <w:name w:val="Tax body text 1"/>
    <w:link w:val="Taxbodytext1Char"/>
    <w:qFormat/>
    <w:rsid w:val="004850FD"/>
    <w:pPr>
      <w:numPr>
        <w:numId w:val="8"/>
      </w:numPr>
      <w:tabs>
        <w:tab w:val="left" w:pos="567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axbodytext1Char">
    <w:name w:val="Tax body text 1 Char"/>
    <w:basedOn w:val="DefaultParagraphFont"/>
    <w:link w:val="Taxbodytext1"/>
    <w:rsid w:val="00794B4C"/>
    <w:rPr>
      <w:rFonts w:ascii="Times New Roman" w:hAnsi="Times New Roman"/>
      <w:b w:val="0"/>
      <w:sz w:val="24"/>
    </w:rPr>
  </w:style>
  <w:style w:type="paragraph" w:customStyle="1" w:styleId="Taxbodytext2">
    <w:name w:val="Tax body text 2"/>
    <w:basedOn w:val="Taxbodytext1"/>
    <w:link w:val="Taxbodytext2Char"/>
    <w:qFormat/>
    <w:rsid w:val="00900CD9"/>
    <w:pPr>
      <w:numPr>
        <w:ilvl w:val="1"/>
      </w:numPr>
      <w:tabs>
        <w:tab w:val="clear" w:pos="567"/>
        <w:tab w:val="left" w:pos="1134"/>
      </w:tabs>
      <w:ind w:left="567"/>
    </w:pPr>
  </w:style>
  <w:style w:type="paragraph" w:customStyle="1" w:styleId="Taxbodytext3">
    <w:name w:val="Tax body text 3"/>
    <w:basedOn w:val="Taxbodytext2"/>
    <w:link w:val="Taxbodytext3Char"/>
    <w:qFormat/>
    <w:rsid w:val="00900CD9"/>
    <w:pPr>
      <w:numPr>
        <w:ilvl w:val="2"/>
      </w:numPr>
      <w:tabs>
        <w:tab w:val="clear" w:pos="1134"/>
        <w:tab w:val="left" w:pos="1701"/>
      </w:tabs>
      <w:ind w:left="1134"/>
    </w:pPr>
  </w:style>
  <w:style w:type="character" w:customStyle="1" w:styleId="Taxbodytext2Char">
    <w:name w:val="Tax body text 2 Char"/>
    <w:basedOn w:val="Taxbodytext1Char"/>
    <w:link w:val="Taxbodytext2"/>
    <w:rsid w:val="00900CD9"/>
    <w:rPr>
      <w:rFonts w:ascii="Times New Roman" w:hAnsi="Times New Roman"/>
      <w:b w:val="0"/>
      <w:sz w:val="24"/>
    </w:rPr>
  </w:style>
  <w:style w:type="paragraph" w:customStyle="1" w:styleId="Taxbodytext4">
    <w:name w:val="Tax body text 4"/>
    <w:basedOn w:val="Taxbodytext3"/>
    <w:link w:val="Taxbodytext4Char"/>
    <w:qFormat/>
    <w:rsid w:val="00900CD9"/>
    <w:pPr>
      <w:numPr>
        <w:ilvl w:val="3"/>
      </w:numPr>
      <w:tabs>
        <w:tab w:val="clear" w:pos="1701"/>
        <w:tab w:val="left" w:pos="2268"/>
      </w:tabs>
      <w:ind w:left="1701"/>
    </w:pPr>
  </w:style>
  <w:style w:type="character" w:customStyle="1" w:styleId="Taxbodytext3Char">
    <w:name w:val="Tax body text 3 Char"/>
    <w:basedOn w:val="Taxbodytext2Char"/>
    <w:link w:val="Taxbodytext3"/>
    <w:rsid w:val="00900CD9"/>
    <w:rPr>
      <w:rFonts w:ascii="Times New Roman" w:hAnsi="Times New Roman"/>
      <w:b w:val="0"/>
      <w:sz w:val="24"/>
    </w:rPr>
  </w:style>
  <w:style w:type="paragraph" w:customStyle="1" w:styleId="Taxheading2">
    <w:name w:val="Tax heading 2"/>
    <w:basedOn w:val="Taxheading1"/>
    <w:next w:val="Taxbodytext1"/>
    <w:link w:val="Taxheading2Char"/>
    <w:qFormat/>
    <w:rsid w:val="008D258A"/>
    <w:pPr>
      <w:outlineLvl w:val="2"/>
    </w:pPr>
    <w:rPr>
      <w:smallCaps w:val="0"/>
      <w:sz w:val="24"/>
      <w:szCs w:val="24"/>
    </w:rPr>
  </w:style>
  <w:style w:type="character" w:customStyle="1" w:styleId="Taxbodytext4Char">
    <w:name w:val="Tax body text 4 Char"/>
    <w:basedOn w:val="Taxbodytext3Char"/>
    <w:link w:val="Taxbodytext4"/>
    <w:rsid w:val="00900CD9"/>
    <w:rPr>
      <w:rFonts w:ascii="Times New Roman" w:hAnsi="Times New Roman"/>
      <w:b w:val="0"/>
      <w:sz w:val="24"/>
    </w:rPr>
  </w:style>
  <w:style w:type="paragraph" w:customStyle="1" w:styleId="Taxheading3">
    <w:name w:val="Tax heading 3"/>
    <w:basedOn w:val="Taxheading2"/>
    <w:next w:val="Taxbodytext1"/>
    <w:link w:val="Taxheading3Char"/>
    <w:qFormat/>
    <w:rsid w:val="007820AF"/>
    <w:pPr>
      <w:outlineLvl w:val="3"/>
    </w:pPr>
    <w:rPr>
      <w:i/>
    </w:rPr>
  </w:style>
  <w:style w:type="character" w:customStyle="1" w:styleId="Taxheading2Char">
    <w:name w:val="Tax heading 2 Char"/>
    <w:basedOn w:val="Taxbodytext1Char"/>
    <w:link w:val="Taxheading2"/>
    <w:rsid w:val="008D258A"/>
    <w:rPr>
      <w:rFonts w:ascii="Times New Roman" w:hAnsi="Times New Roman"/>
      <w:b/>
      <w:sz w:val="24"/>
      <w:szCs w:val="24"/>
    </w:rPr>
  </w:style>
  <w:style w:type="paragraph" w:customStyle="1" w:styleId="Taxheading4">
    <w:name w:val="Tax heading 4"/>
    <w:basedOn w:val="Taxheading3"/>
    <w:next w:val="Taxbodytext1"/>
    <w:link w:val="Taxheading4Char"/>
    <w:qFormat/>
    <w:rsid w:val="007820AF"/>
    <w:pPr>
      <w:tabs>
        <w:tab w:val="left" w:pos="567"/>
      </w:tabs>
      <w:outlineLvl w:val="4"/>
    </w:pPr>
    <w:rPr>
      <w:b w:val="0"/>
    </w:rPr>
  </w:style>
  <w:style w:type="character" w:customStyle="1" w:styleId="Taxheading3Char">
    <w:name w:val="Tax heading 3 Char"/>
    <w:basedOn w:val="Taxheading2Char"/>
    <w:link w:val="Taxheading3"/>
    <w:rsid w:val="007820AF"/>
    <w:rPr>
      <w:rFonts w:ascii="Times New Roman" w:hAnsi="Times New Roman"/>
      <w:b/>
      <w:i/>
      <w:sz w:val="24"/>
      <w:szCs w:val="24"/>
    </w:rPr>
  </w:style>
  <w:style w:type="character" w:customStyle="1" w:styleId="Taxheading4Char">
    <w:name w:val="Tax heading 4 Char"/>
    <w:basedOn w:val="Taxheading3Char"/>
    <w:link w:val="Taxheading4"/>
    <w:rsid w:val="007820AF"/>
    <w:rPr>
      <w:rFonts w:ascii="Times New Roman" w:hAnsi="Times New Roman"/>
      <w:b w:val="0"/>
      <w:i/>
      <w:sz w:val="24"/>
      <w:szCs w:val="24"/>
    </w:rPr>
  </w:style>
  <w:style w:type="paragraph" w:customStyle="1" w:styleId="Taxquotation">
    <w:name w:val="Tax quotation"/>
    <w:basedOn w:val="Normal"/>
    <w:link w:val="TaxquotationChar"/>
    <w:qFormat/>
    <w:rsid w:val="00900CD9"/>
    <w:pPr>
      <w:spacing w:after="120"/>
      <w:ind w:left="1134" w:right="1089"/>
      <w:contextualSpacing w:val="0"/>
    </w:pPr>
    <w:rPr>
      <w:sz w:val="22"/>
    </w:rPr>
  </w:style>
  <w:style w:type="character" w:customStyle="1" w:styleId="TaxquotationChar">
    <w:name w:val="Tax quotation Char"/>
    <w:basedOn w:val="DefaultParagraphFont"/>
    <w:link w:val="Taxquotation"/>
    <w:rsid w:val="00900CD9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8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33"/>
    <w:rPr>
      <w:rFonts w:ascii="Segoe UI" w:hAnsi="Segoe UI" w:cs="Segoe UI"/>
      <w:sz w:val="18"/>
      <w:szCs w:val="18"/>
    </w:rPr>
  </w:style>
  <w:style w:type="paragraph" w:customStyle="1" w:styleId="Taxbodytext5">
    <w:name w:val="Tax body text 5"/>
    <w:basedOn w:val="Taxbodytext4"/>
    <w:link w:val="Taxbodytext5Char"/>
    <w:qFormat/>
    <w:rsid w:val="00900CD9"/>
    <w:pPr>
      <w:numPr>
        <w:ilvl w:val="4"/>
      </w:numPr>
      <w:tabs>
        <w:tab w:val="clear" w:pos="2268"/>
        <w:tab w:val="left" w:pos="2835"/>
      </w:tabs>
      <w:ind w:left="2268"/>
    </w:pPr>
  </w:style>
  <w:style w:type="character" w:customStyle="1" w:styleId="Taxbodytext5Char">
    <w:name w:val="Tax body text 5 Char"/>
    <w:basedOn w:val="Taxbodytext4Char"/>
    <w:link w:val="Taxbodytext5"/>
    <w:rsid w:val="00900CD9"/>
    <w:rPr>
      <w:rFonts w:ascii="Times New Roman" w:hAnsi="Times New Roman"/>
      <w:b w:val="0"/>
      <w:sz w:val="24"/>
    </w:rPr>
  </w:style>
  <w:style w:type="paragraph" w:customStyle="1" w:styleId="TaxSuperHeading">
    <w:name w:val="Tax Super Heading"/>
    <w:basedOn w:val="Normal"/>
    <w:next w:val="Taxbodytext1"/>
    <w:link w:val="TaxSuperHeadingChar"/>
    <w:qFormat/>
    <w:rsid w:val="00F937EA"/>
    <w:pPr>
      <w:keepNext/>
      <w:spacing w:after="120"/>
      <w:jc w:val="center"/>
      <w:outlineLvl w:val="0"/>
    </w:pPr>
    <w:rPr>
      <w:b/>
      <w:caps/>
      <w:sz w:val="22"/>
    </w:rPr>
  </w:style>
  <w:style w:type="character" w:customStyle="1" w:styleId="TaxSuperHeadingChar">
    <w:name w:val="Tax Super Heading Char"/>
    <w:basedOn w:val="DefaultParagraphFont"/>
    <w:link w:val="TaxSuperHeading"/>
    <w:rsid w:val="00F937EA"/>
    <w:rPr>
      <w:rFonts w:ascii="Times New Roman" w:hAnsi="Times New Roman"/>
      <w:b/>
      <w:caps/>
    </w:rPr>
  </w:style>
  <w:style w:type="paragraph" w:styleId="ListParagraph">
    <w:name w:val="List Paragraph"/>
    <w:basedOn w:val="Normal"/>
    <w:uiPriority w:val="34"/>
    <w:rsid w:val="000F1CA5"/>
    <w:pPr>
      <w:ind w:left="720"/>
    </w:pPr>
  </w:style>
  <w:style w:type="character" w:styleId="Hyperlink">
    <w:name w:val="Hyperlink"/>
    <w:basedOn w:val="DefaultParagraphFont"/>
    <w:uiPriority w:val="99"/>
    <w:unhideWhenUsed/>
    <w:rsid w:val="00790C2A"/>
    <w:rPr>
      <w:color w:val="0563C1" w:themeColor="hyperlink"/>
      <w:u w:val="single"/>
    </w:rPr>
  </w:style>
  <w:style w:type="paragraph" w:customStyle="1" w:styleId="decision">
    <w:name w:val="decision"/>
    <w:basedOn w:val="Normal"/>
    <w:qFormat/>
    <w:rsid w:val="00F77CB3"/>
    <w:pPr>
      <w:numPr>
        <w:numId w:val="13"/>
      </w:numPr>
      <w:tabs>
        <w:tab w:val="left" w:pos="567"/>
        <w:tab w:val="left" w:pos="1134"/>
        <w:tab w:val="left" w:pos="1701"/>
      </w:tabs>
      <w:spacing w:after="120"/>
      <w:contextualSpacing w:val="0"/>
    </w:pPr>
    <w:rPr>
      <w:rFonts w:eastAsia="Times New Roman" w:cs="Times New Roman"/>
      <w:szCs w:val="20"/>
    </w:rPr>
  </w:style>
  <w:style w:type="paragraph" w:styleId="FootnoteText">
    <w:name w:val="footnote text"/>
    <w:basedOn w:val="Normal"/>
    <w:link w:val="FootnoteTextChar"/>
    <w:rsid w:val="00F77CB3"/>
    <w:pPr>
      <w:spacing w:after="120"/>
      <w:contextualSpacing w:val="0"/>
      <w:jc w:val="left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7C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F77C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F0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2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2C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2C9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171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3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udiciary.uk/wp-content/uploads/2025/05/Alternative-Dispute-Resolution-Practice-Statement-for-Ft-T-Tax-Chamber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3208D305A8942964F9B9131A980AB" ma:contentTypeVersion="12" ma:contentTypeDescription="Create a new document." ma:contentTypeScope="" ma:versionID="58eddb6e7d9a87ee49355a6ef1da4d27">
  <xsd:schema xmlns:xsd="http://www.w3.org/2001/XMLSchema" xmlns:xs="http://www.w3.org/2001/XMLSchema" xmlns:p="http://schemas.microsoft.com/office/2006/metadata/properties" xmlns:ns2="ecdd3419-2a1d-4c89-b077-b2e6ec886409" xmlns:ns3="fb49fd98-d057-41c3-9c17-d644dc2912e0" targetNamespace="http://schemas.microsoft.com/office/2006/metadata/properties" ma:root="true" ma:fieldsID="c1f50bdbf45ac66b83c36ad64d6cd881" ns2:_="" ns3:_="">
    <xsd:import namespace="ecdd3419-2a1d-4c89-b077-b2e6ec886409"/>
    <xsd:import namespace="fb49fd98-d057-41c3-9c17-d644dc291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3419-2a1d-4c89-b077-b2e6ec88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fd98-d057-41c3-9c17-d644dc291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205DE-F9FE-426C-89E5-575544A481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61ADE5-4D50-4484-86D3-52E36DA26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F8DEE-A96D-453E-8675-3466FC827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d3419-2a1d-4c89-b077-b2e6ec886409"/>
    <ds:schemaRef ds:uri="fb49fd98-d057-41c3-9c17-d644dc291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B4F8E-20A7-4E5B-9E0F-70946B3E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1432</Words>
  <Characters>7037</Characters>
  <Application>Microsoft Office Word</Application>
  <DocSecurity>0</DocSecurity>
  <Lines>127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Wall, Chloe (Judicial Office) | She/Hers</cp:lastModifiedBy>
  <cp:revision>5</cp:revision>
  <cp:lastPrinted>2018-12-08T10:55:00Z</cp:lastPrinted>
  <dcterms:created xsi:type="dcterms:W3CDTF">2026-01-22T16:58:00Z</dcterms:created>
  <dcterms:modified xsi:type="dcterms:W3CDTF">2026-01-22T17:07:00Z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0x01010040F3208D305A8942964F9B9131A980AB</vt:lpwstr>
  </property>
</Properties>
</file>