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72B5" w14:textId="77777777" w:rsidR="00CA1919" w:rsidRDefault="00CA1919" w:rsidP="00B46E90">
      <w:pPr>
        <w:spacing w:line="276" w:lineRule="auto"/>
        <w:jc w:val="right"/>
        <w:rPr>
          <w:rFonts w:ascii="Times New Roman" w:hAnsi="Times New Roman" w:cs="Times New Roman"/>
          <w:b/>
          <w:bCs/>
          <w:color w:val="000000"/>
          <w:kern w:val="0"/>
          <w:u w:val="single"/>
        </w:rPr>
      </w:pPr>
      <w:r>
        <w:rPr>
          <w:rFonts w:ascii="Times New Roman" w:hAnsi="Times New Roman" w:cs="Times New Roman"/>
          <w:b/>
          <w:bCs/>
          <w:noProof/>
          <w:color w:val="000000"/>
          <w:kern w:val="0"/>
          <w:u w:val="single"/>
        </w:rPr>
        <w:drawing>
          <wp:anchor distT="0" distB="0" distL="114300" distR="114300" simplePos="0" relativeHeight="251658240" behindDoc="0" locked="0" layoutInCell="1" allowOverlap="1" wp14:anchorId="6177B5C9" wp14:editId="0D022BB8">
            <wp:simplePos x="0" y="0"/>
            <wp:positionH relativeFrom="column">
              <wp:posOffset>787400</wp:posOffset>
            </wp:positionH>
            <wp:positionV relativeFrom="paragraph">
              <wp:posOffset>0</wp:posOffset>
            </wp:positionV>
            <wp:extent cx="4188460" cy="714628"/>
            <wp:effectExtent l="0" t="0" r="2540" b="9525"/>
            <wp:wrapTopAndBottom/>
            <wp:docPr id="3464268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26812"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8460" cy="714628"/>
                    </a:xfrm>
                    <a:prstGeom prst="rect">
                      <a:avLst/>
                    </a:prstGeom>
                  </pic:spPr>
                </pic:pic>
              </a:graphicData>
            </a:graphic>
          </wp:anchor>
        </w:drawing>
      </w:r>
    </w:p>
    <w:p w14:paraId="0BBA8D32" w14:textId="1E2C653E" w:rsidR="0055310B" w:rsidRPr="00E7378C" w:rsidRDefault="0093498E" w:rsidP="008B04EC">
      <w:pPr>
        <w:spacing w:line="276" w:lineRule="auto"/>
        <w:ind w:left="6480" w:firstLine="720"/>
        <w:rPr>
          <w:rFonts w:ascii="Times New Roman" w:hAnsi="Times New Roman" w:cs="Times New Roman"/>
          <w:b/>
          <w:bCs/>
          <w:color w:val="000000"/>
          <w:kern w:val="0"/>
          <w:u w:val="single"/>
        </w:rPr>
      </w:pPr>
      <w:r w:rsidRPr="00E7378C">
        <w:rPr>
          <w:rFonts w:ascii="Times New Roman" w:hAnsi="Times New Roman" w:cs="Times New Roman"/>
          <w:b/>
          <w:bCs/>
          <w:color w:val="000000"/>
          <w:kern w:val="0"/>
          <w:u w:val="single"/>
        </w:rPr>
        <w:t>Draft/</w:t>
      </w:r>
      <w:r w:rsidR="005E4800" w:rsidRPr="00E7378C">
        <w:rPr>
          <w:rFonts w:ascii="Times New Roman" w:hAnsi="Times New Roman" w:cs="Times New Roman"/>
          <w:b/>
          <w:bCs/>
          <w:color w:val="000000"/>
          <w:kern w:val="0"/>
          <w:u w:val="single"/>
        </w:rPr>
        <w:t>8 May</w:t>
      </w:r>
      <w:r w:rsidRPr="00E7378C">
        <w:rPr>
          <w:rFonts w:ascii="Times New Roman" w:hAnsi="Times New Roman" w:cs="Times New Roman"/>
          <w:b/>
          <w:bCs/>
          <w:color w:val="000000"/>
          <w:kern w:val="0"/>
          <w:u w:val="single"/>
        </w:rPr>
        <w:t xml:space="preserve"> 2025</w:t>
      </w:r>
    </w:p>
    <w:p w14:paraId="2CF73E30" w14:textId="77777777" w:rsidR="0093498E" w:rsidRPr="00E7378C" w:rsidRDefault="0093498E" w:rsidP="001743E6">
      <w:pPr>
        <w:spacing w:line="276" w:lineRule="auto"/>
        <w:rPr>
          <w:rFonts w:ascii="Times New Roman" w:hAnsi="Times New Roman" w:cs="Times New Roman"/>
          <w:b/>
          <w:bCs/>
          <w:u w:val="single"/>
        </w:rPr>
      </w:pPr>
    </w:p>
    <w:p w14:paraId="2271B292" w14:textId="58316AA7" w:rsidR="00E7378C" w:rsidRPr="009019D5" w:rsidRDefault="009358DE" w:rsidP="00912058">
      <w:pPr>
        <w:pStyle w:val="Heading1"/>
        <w:jc w:val="center"/>
        <w:rPr>
          <w:rFonts w:ascii="Times New Roman" w:hAnsi="Times New Roman" w:cs="Times New Roman"/>
          <w:b/>
          <w:bCs/>
          <w:color w:val="auto"/>
          <w:sz w:val="24"/>
          <w:szCs w:val="24"/>
        </w:rPr>
      </w:pPr>
      <w:r w:rsidRPr="009019D5">
        <w:rPr>
          <w:rFonts w:ascii="Times New Roman" w:hAnsi="Times New Roman" w:cs="Times New Roman"/>
          <w:b/>
          <w:bCs/>
          <w:color w:val="auto"/>
          <w:sz w:val="24"/>
          <w:szCs w:val="24"/>
        </w:rPr>
        <w:t>Practice Statement</w:t>
      </w:r>
    </w:p>
    <w:p w14:paraId="35CF45E0" w14:textId="7AD56042" w:rsidR="00E7378C" w:rsidRPr="009019D5" w:rsidRDefault="009358DE" w:rsidP="00912058">
      <w:pPr>
        <w:pStyle w:val="Heading1"/>
        <w:jc w:val="center"/>
        <w:rPr>
          <w:rFonts w:ascii="Times New Roman" w:hAnsi="Times New Roman" w:cs="Times New Roman"/>
          <w:b/>
          <w:bCs/>
          <w:color w:val="auto"/>
          <w:sz w:val="24"/>
          <w:szCs w:val="24"/>
        </w:rPr>
      </w:pPr>
      <w:r w:rsidRPr="009019D5">
        <w:rPr>
          <w:rFonts w:ascii="Times New Roman" w:hAnsi="Times New Roman" w:cs="Times New Roman"/>
          <w:b/>
          <w:bCs/>
          <w:color w:val="auto"/>
          <w:sz w:val="24"/>
          <w:szCs w:val="24"/>
        </w:rPr>
        <w:t>Companies: Schemes of Arrangement under</w:t>
      </w:r>
    </w:p>
    <w:p w14:paraId="49E46355" w14:textId="23DECF9B" w:rsidR="009358DE" w:rsidRPr="009019D5" w:rsidRDefault="009358DE" w:rsidP="00912058">
      <w:pPr>
        <w:pStyle w:val="Heading1"/>
        <w:jc w:val="center"/>
        <w:rPr>
          <w:rFonts w:ascii="Times New Roman" w:hAnsi="Times New Roman" w:cs="Times New Roman"/>
          <w:b/>
          <w:bCs/>
          <w:color w:val="auto"/>
          <w:sz w:val="24"/>
          <w:szCs w:val="24"/>
        </w:rPr>
      </w:pPr>
      <w:r w:rsidRPr="009019D5">
        <w:rPr>
          <w:rFonts w:ascii="Times New Roman" w:hAnsi="Times New Roman" w:cs="Times New Roman"/>
          <w:b/>
          <w:bCs/>
          <w:color w:val="auto"/>
          <w:sz w:val="24"/>
          <w:szCs w:val="24"/>
        </w:rPr>
        <w:t>Part 26 and Part 26A of the Companies Act 2006</w:t>
      </w:r>
    </w:p>
    <w:p w14:paraId="5EE6D1ED" w14:textId="77777777" w:rsidR="009358DE" w:rsidRPr="00E7378C" w:rsidRDefault="009358DE" w:rsidP="00074A55">
      <w:pPr>
        <w:spacing w:line="276" w:lineRule="auto"/>
        <w:jc w:val="both"/>
        <w:rPr>
          <w:rFonts w:ascii="Times New Roman" w:hAnsi="Times New Roman" w:cs="Times New Roman"/>
          <w:b/>
          <w:bCs/>
          <w:u w:val="single"/>
        </w:rPr>
      </w:pPr>
    </w:p>
    <w:p w14:paraId="57F00443" w14:textId="49EE3A1B" w:rsidR="00F352D5" w:rsidRPr="00E7378C" w:rsidRDefault="00CC0053" w:rsidP="00074A55">
      <w:pPr>
        <w:spacing w:line="276" w:lineRule="auto"/>
        <w:jc w:val="both"/>
        <w:rPr>
          <w:rFonts w:ascii="Times New Roman" w:hAnsi="Times New Roman" w:cs="Times New Roman"/>
          <w:b/>
          <w:bCs/>
          <w:u w:val="single"/>
        </w:rPr>
      </w:pPr>
      <w:r w:rsidRPr="00E7378C">
        <w:rPr>
          <w:rFonts w:ascii="Times New Roman" w:hAnsi="Times New Roman" w:cs="Times New Roman"/>
          <w:b/>
          <w:bCs/>
          <w:u w:val="single"/>
        </w:rPr>
        <w:t>Introduction</w:t>
      </w:r>
    </w:p>
    <w:p w14:paraId="07AD52C1" w14:textId="1690FEA9" w:rsidR="00C07E94" w:rsidRPr="00E7378C" w:rsidRDefault="00A00B3A" w:rsidP="00074A55">
      <w:pPr>
        <w:spacing w:line="276" w:lineRule="auto"/>
        <w:jc w:val="both"/>
        <w:rPr>
          <w:rFonts w:ascii="Times New Roman" w:hAnsi="Times New Roman" w:cs="Times New Roman"/>
        </w:rPr>
      </w:pPr>
      <w:r w:rsidRPr="00E7378C">
        <w:rPr>
          <w:rFonts w:ascii="Times New Roman" w:hAnsi="Times New Roman" w:cs="Times New Roman"/>
        </w:rPr>
        <w:t xml:space="preserve">1. </w:t>
      </w:r>
      <w:r w:rsidR="0055310B" w:rsidRPr="00E7378C">
        <w:rPr>
          <w:rFonts w:ascii="Times New Roman" w:hAnsi="Times New Roman" w:cs="Times New Roman"/>
        </w:rPr>
        <w:t xml:space="preserve">This </w:t>
      </w:r>
      <w:r w:rsidR="00C07E94" w:rsidRPr="00E7378C">
        <w:rPr>
          <w:rFonts w:ascii="Times New Roman" w:hAnsi="Times New Roman" w:cs="Times New Roman"/>
        </w:rPr>
        <w:t>P</w:t>
      </w:r>
      <w:r w:rsidR="0055310B" w:rsidRPr="00E7378C">
        <w:rPr>
          <w:rFonts w:ascii="Times New Roman" w:hAnsi="Times New Roman" w:cs="Times New Roman"/>
        </w:rPr>
        <w:t xml:space="preserve">ractice </w:t>
      </w:r>
      <w:r w:rsidR="00C07E94" w:rsidRPr="00E7378C">
        <w:rPr>
          <w:rFonts w:ascii="Times New Roman" w:hAnsi="Times New Roman" w:cs="Times New Roman"/>
        </w:rPr>
        <w:t>S</w:t>
      </w:r>
      <w:r w:rsidR="0055310B" w:rsidRPr="00E7378C">
        <w:rPr>
          <w:rFonts w:ascii="Times New Roman" w:hAnsi="Times New Roman" w:cs="Times New Roman"/>
        </w:rPr>
        <w:t xml:space="preserve">tatement replaces the Practice Statement (Companies: </w:t>
      </w:r>
      <w:r w:rsidR="00074A55" w:rsidRPr="00E7378C">
        <w:rPr>
          <w:rFonts w:ascii="Times New Roman" w:hAnsi="Times New Roman" w:cs="Times New Roman"/>
        </w:rPr>
        <w:t>Schemes of</w:t>
      </w:r>
      <w:r w:rsidR="0055310B" w:rsidRPr="00E7378C">
        <w:rPr>
          <w:rFonts w:ascii="Times New Roman" w:hAnsi="Times New Roman" w:cs="Times New Roman"/>
        </w:rPr>
        <w:t xml:space="preserve"> Arrangement under Part 26 and Part 26A of the Companies Act) dated 26 June 2020.  It is directed to the practice to be followed </w:t>
      </w:r>
      <w:r w:rsidR="00996B25" w:rsidRPr="00E7378C">
        <w:rPr>
          <w:rFonts w:ascii="Times New Roman" w:hAnsi="Times New Roman" w:cs="Times New Roman"/>
        </w:rPr>
        <w:t>in proceedings</w:t>
      </w:r>
      <w:r w:rsidR="0055310B" w:rsidRPr="00E7378C">
        <w:rPr>
          <w:rFonts w:ascii="Times New Roman" w:hAnsi="Times New Roman" w:cs="Times New Roman"/>
        </w:rPr>
        <w:t xml:space="preserve"> pursuant to Part 26 or Part 26A of the Companies Act 2006 seeking the sanction of the </w:t>
      </w:r>
      <w:r w:rsidR="00FF13FC" w:rsidRPr="00E7378C">
        <w:rPr>
          <w:rFonts w:ascii="Times New Roman" w:hAnsi="Times New Roman" w:cs="Times New Roman"/>
        </w:rPr>
        <w:t>C</w:t>
      </w:r>
      <w:r w:rsidR="0055310B" w:rsidRPr="00E7378C">
        <w:rPr>
          <w:rFonts w:ascii="Times New Roman" w:hAnsi="Times New Roman" w:cs="Times New Roman"/>
        </w:rPr>
        <w:t xml:space="preserve">ourt to a scheme of arrangement or restructuring plan between a company and its creditors and/or members. </w:t>
      </w:r>
    </w:p>
    <w:p w14:paraId="2BD6E522" w14:textId="77777777" w:rsidR="00C07E94" w:rsidRPr="00E7378C" w:rsidRDefault="00C07E94" w:rsidP="00074A55">
      <w:pPr>
        <w:spacing w:line="276" w:lineRule="auto"/>
        <w:jc w:val="both"/>
        <w:rPr>
          <w:rFonts w:ascii="Times New Roman" w:hAnsi="Times New Roman" w:cs="Times New Roman"/>
        </w:rPr>
      </w:pPr>
    </w:p>
    <w:p w14:paraId="2B83CAA2" w14:textId="08FD7EA5" w:rsidR="00C07E94" w:rsidRPr="00E7378C" w:rsidRDefault="00C07E94" w:rsidP="00074A55">
      <w:pPr>
        <w:spacing w:line="276" w:lineRule="auto"/>
        <w:jc w:val="both"/>
        <w:rPr>
          <w:rFonts w:ascii="Times New Roman" w:hAnsi="Times New Roman" w:cs="Times New Roman"/>
          <w:b/>
          <w:bCs/>
          <w:u w:val="single"/>
        </w:rPr>
      </w:pPr>
      <w:r w:rsidRPr="00E7378C">
        <w:rPr>
          <w:rFonts w:ascii="Times New Roman" w:hAnsi="Times New Roman" w:cs="Times New Roman"/>
          <w:b/>
          <w:bCs/>
          <w:u w:val="single"/>
        </w:rPr>
        <w:t>Definitions</w:t>
      </w:r>
    </w:p>
    <w:p w14:paraId="22006B86" w14:textId="351260FB" w:rsidR="00C07E94"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2. </w:t>
      </w:r>
      <w:r w:rsidR="00C07E94" w:rsidRPr="00E7378C">
        <w:rPr>
          <w:rFonts w:ascii="Times New Roman" w:hAnsi="Times New Roman" w:cs="Times New Roman"/>
        </w:rPr>
        <w:t>In this Practice Statement, the following terms have the following meanings:</w:t>
      </w:r>
    </w:p>
    <w:p w14:paraId="0529C595" w14:textId="28BFCDF7" w:rsidR="00C07E94" w:rsidRPr="00E7378C" w:rsidRDefault="00C07E94" w:rsidP="00074A55">
      <w:pPr>
        <w:spacing w:line="276" w:lineRule="auto"/>
        <w:jc w:val="both"/>
        <w:rPr>
          <w:rFonts w:ascii="Times New Roman" w:hAnsi="Times New Roman" w:cs="Times New Roman"/>
          <w:b/>
          <w:bCs/>
        </w:rPr>
      </w:pPr>
      <w:r w:rsidRPr="00E7378C">
        <w:rPr>
          <w:rFonts w:ascii="Times New Roman" w:hAnsi="Times New Roman" w:cs="Times New Roman"/>
          <w:b/>
          <w:bCs/>
        </w:rPr>
        <w:t>2006</w:t>
      </w:r>
      <w:r w:rsidRPr="00E7378C">
        <w:rPr>
          <w:rFonts w:ascii="Times New Roman" w:hAnsi="Times New Roman" w:cs="Times New Roman"/>
          <w:b/>
          <w:bCs/>
        </w:rPr>
        <w:tab/>
        <w:t>Act</w:t>
      </w:r>
      <w:r w:rsidR="00E25DAA" w:rsidRPr="00E7378C">
        <w:rPr>
          <w:rFonts w:ascii="Times New Roman" w:hAnsi="Times New Roman" w:cs="Times New Roman"/>
          <w:b/>
          <w:bCs/>
        </w:rPr>
        <w:t>:</w:t>
      </w:r>
      <w:r w:rsidRPr="00E7378C">
        <w:rPr>
          <w:rFonts w:ascii="Times New Roman" w:hAnsi="Times New Roman" w:cs="Times New Roman"/>
          <w:b/>
          <w:bCs/>
        </w:rPr>
        <w:tab/>
      </w:r>
      <w:r w:rsidRPr="00E7378C">
        <w:rPr>
          <w:rFonts w:ascii="Times New Roman" w:hAnsi="Times New Roman" w:cs="Times New Roman"/>
          <w:b/>
          <w:bCs/>
        </w:rPr>
        <w:tab/>
      </w:r>
      <w:r w:rsidRPr="00E7378C">
        <w:rPr>
          <w:rFonts w:ascii="Times New Roman" w:hAnsi="Times New Roman" w:cs="Times New Roman"/>
          <w:b/>
          <w:bCs/>
        </w:rPr>
        <w:tab/>
      </w:r>
      <w:r w:rsidRPr="00E7378C">
        <w:rPr>
          <w:rFonts w:ascii="Times New Roman" w:hAnsi="Times New Roman" w:cs="Times New Roman"/>
          <w:b/>
          <w:bCs/>
        </w:rPr>
        <w:tab/>
      </w:r>
      <w:r w:rsidR="00ED1F2F" w:rsidRPr="00E7378C">
        <w:rPr>
          <w:rFonts w:ascii="Times New Roman" w:hAnsi="Times New Roman" w:cs="Times New Roman"/>
        </w:rPr>
        <w:t>the</w:t>
      </w:r>
      <w:r w:rsidR="00ED1F2F" w:rsidRPr="00E7378C">
        <w:rPr>
          <w:rFonts w:ascii="Times New Roman" w:hAnsi="Times New Roman" w:cs="Times New Roman"/>
          <w:b/>
          <w:bCs/>
        </w:rPr>
        <w:t xml:space="preserve"> </w:t>
      </w:r>
      <w:r w:rsidRPr="00E7378C">
        <w:rPr>
          <w:rFonts w:ascii="Times New Roman" w:hAnsi="Times New Roman" w:cs="Times New Roman"/>
        </w:rPr>
        <w:t>Companies Act 2006</w:t>
      </w:r>
    </w:p>
    <w:p w14:paraId="2E8D86B3" w14:textId="4D070108" w:rsidR="00C07E94"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convening hearing</w:t>
      </w:r>
      <w:r w:rsidRPr="00E7378C">
        <w:rPr>
          <w:rFonts w:ascii="Times New Roman" w:hAnsi="Times New Roman" w:cs="Times New Roman"/>
        </w:rPr>
        <w:t>:</w:t>
      </w:r>
      <w:r w:rsidRPr="00E7378C">
        <w:rPr>
          <w:rFonts w:ascii="Times New Roman" w:hAnsi="Times New Roman" w:cs="Times New Roman"/>
        </w:rPr>
        <w:tab/>
      </w:r>
      <w:r w:rsidR="00D854DD" w:rsidRPr="00E7378C">
        <w:rPr>
          <w:rFonts w:ascii="Times New Roman" w:hAnsi="Times New Roman" w:cs="Times New Roman"/>
        </w:rPr>
        <w:t>a hearing to consider the making of a meetings order (see below) and any related matters, including where appropriate the giving of directions for the ongoing conduct of the proceedings</w:t>
      </w:r>
    </w:p>
    <w:p w14:paraId="067542E5" w14:textId="24E20DA5" w:rsidR="00C07E94"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explanatory statement</w:t>
      </w:r>
      <w:r w:rsidRPr="00E7378C">
        <w:rPr>
          <w:rFonts w:ascii="Times New Roman" w:hAnsi="Times New Roman" w:cs="Times New Roman"/>
        </w:rPr>
        <w:t xml:space="preserve">: </w:t>
      </w:r>
      <w:r w:rsidR="00890572" w:rsidRPr="00E7378C">
        <w:rPr>
          <w:rFonts w:ascii="Times New Roman" w:hAnsi="Times New Roman" w:cs="Times New Roman"/>
        </w:rPr>
        <w:tab/>
      </w:r>
      <w:r w:rsidRPr="00E7378C">
        <w:rPr>
          <w:rFonts w:ascii="Times New Roman" w:hAnsi="Times New Roman" w:cs="Times New Roman"/>
        </w:rPr>
        <w:t>a statement for circulation to creditors or members of the scheme or plan company in accordance with of section 897</w:t>
      </w:r>
      <w:r w:rsidR="00B41784" w:rsidRPr="00E7378C">
        <w:rPr>
          <w:rFonts w:ascii="Times New Roman" w:hAnsi="Times New Roman" w:cs="Times New Roman"/>
        </w:rPr>
        <w:t xml:space="preserve"> of the 2006 Act</w:t>
      </w:r>
      <w:r w:rsidRPr="00E7378C">
        <w:rPr>
          <w:rFonts w:ascii="Times New Roman" w:hAnsi="Times New Roman" w:cs="Times New Roman"/>
        </w:rPr>
        <w:t xml:space="preserve"> </w:t>
      </w:r>
      <w:r w:rsidR="00CE5825" w:rsidRPr="00E7378C">
        <w:rPr>
          <w:rFonts w:ascii="Times New Roman" w:hAnsi="Times New Roman" w:cs="Times New Roman"/>
        </w:rPr>
        <w:t>(in relation to Part 26 schemes</w:t>
      </w:r>
      <w:r w:rsidR="00B41784" w:rsidRPr="00E7378C">
        <w:rPr>
          <w:rFonts w:ascii="Times New Roman" w:hAnsi="Times New Roman" w:cs="Times New Roman"/>
        </w:rPr>
        <w:t xml:space="preserve">) </w:t>
      </w:r>
      <w:r w:rsidRPr="00E7378C">
        <w:rPr>
          <w:rFonts w:ascii="Times New Roman" w:hAnsi="Times New Roman" w:cs="Times New Roman"/>
        </w:rPr>
        <w:t>or section 901D (</w:t>
      </w:r>
      <w:r w:rsidR="00B41784" w:rsidRPr="00E7378C">
        <w:rPr>
          <w:rFonts w:ascii="Times New Roman" w:hAnsi="Times New Roman" w:cs="Times New Roman"/>
        </w:rPr>
        <w:t>in relation to Part 26A</w:t>
      </w:r>
      <w:r w:rsidR="00DC5907" w:rsidRPr="00E7378C">
        <w:rPr>
          <w:rFonts w:ascii="Times New Roman" w:hAnsi="Times New Roman" w:cs="Times New Roman"/>
        </w:rPr>
        <w:t xml:space="preserve"> plans</w:t>
      </w:r>
      <w:r w:rsidRPr="00E7378C">
        <w:rPr>
          <w:rFonts w:ascii="Times New Roman" w:hAnsi="Times New Roman" w:cs="Times New Roman"/>
        </w:rPr>
        <w:t>)</w:t>
      </w:r>
      <w:r w:rsidR="00E234DE" w:rsidRPr="00E7378C">
        <w:rPr>
          <w:rFonts w:ascii="Times New Roman" w:hAnsi="Times New Roman" w:cs="Times New Roman"/>
        </w:rPr>
        <w:t>,</w:t>
      </w:r>
      <w:r w:rsidR="00DC5907" w:rsidRPr="00E7378C">
        <w:rPr>
          <w:rFonts w:ascii="Times New Roman" w:hAnsi="Times New Roman" w:cs="Times New Roman"/>
        </w:rPr>
        <w:t xml:space="preserve"> as the case may be</w:t>
      </w:r>
      <w:r w:rsidRPr="00E7378C">
        <w:rPr>
          <w:rFonts w:ascii="Times New Roman" w:hAnsi="Times New Roman" w:cs="Times New Roman"/>
        </w:rPr>
        <w:t xml:space="preserve"> </w:t>
      </w:r>
    </w:p>
    <w:p w14:paraId="59C43504" w14:textId="2D5BD76B" w:rsidR="00B31334" w:rsidRPr="00E7378C" w:rsidRDefault="00C07E94" w:rsidP="00B25617">
      <w:pPr>
        <w:spacing w:line="276" w:lineRule="auto"/>
        <w:ind w:left="3600" w:hanging="3600"/>
        <w:jc w:val="both"/>
        <w:rPr>
          <w:rFonts w:ascii="Times New Roman" w:hAnsi="Times New Roman" w:cs="Times New Roman"/>
        </w:rPr>
      </w:pPr>
      <w:r w:rsidRPr="00E7378C">
        <w:rPr>
          <w:rFonts w:ascii="Times New Roman" w:hAnsi="Times New Roman" w:cs="Times New Roman"/>
          <w:b/>
          <w:bCs/>
        </w:rPr>
        <w:t>listing note</w:t>
      </w:r>
      <w:r w:rsidRPr="00E7378C">
        <w:rPr>
          <w:rFonts w:ascii="Times New Roman" w:hAnsi="Times New Roman" w:cs="Times New Roman"/>
        </w:rPr>
        <w:t>:</w:t>
      </w:r>
      <w:r w:rsidRPr="00E7378C">
        <w:rPr>
          <w:rFonts w:ascii="Times New Roman" w:hAnsi="Times New Roman" w:cs="Times New Roman"/>
        </w:rPr>
        <w:tab/>
      </w:r>
      <w:r w:rsidR="00D854DD" w:rsidRPr="00E7378C">
        <w:rPr>
          <w:rFonts w:ascii="Times New Roman" w:hAnsi="Times New Roman" w:cs="Times New Roman"/>
        </w:rPr>
        <w:t>a note filed by the applicant in accordance with paragraph [</w:t>
      </w:r>
      <w:r w:rsidR="005E4800" w:rsidRPr="00E7378C">
        <w:rPr>
          <w:rFonts w:ascii="Times New Roman" w:hAnsi="Times New Roman" w:cs="Times New Roman"/>
        </w:rPr>
        <w:t>6</w:t>
      </w:r>
      <w:r w:rsidR="00D854DD" w:rsidRPr="00E7378C">
        <w:rPr>
          <w:rFonts w:ascii="Times New Roman" w:hAnsi="Times New Roman" w:cs="Times New Roman"/>
        </w:rPr>
        <w:t>] below</w:t>
      </w:r>
    </w:p>
    <w:p w14:paraId="2B00754F" w14:textId="11D822FE" w:rsidR="009358DE" w:rsidRPr="00E7378C" w:rsidRDefault="00C07E94" w:rsidP="00074A55">
      <w:pPr>
        <w:spacing w:line="276" w:lineRule="auto"/>
        <w:ind w:left="3600" w:hanging="3600"/>
        <w:jc w:val="both"/>
        <w:rPr>
          <w:rFonts w:ascii="Times New Roman" w:hAnsi="Times New Roman" w:cs="Times New Roman"/>
          <w:b/>
          <w:bCs/>
        </w:rPr>
      </w:pPr>
      <w:r w:rsidRPr="00E7378C">
        <w:rPr>
          <w:rFonts w:ascii="Times New Roman" w:hAnsi="Times New Roman" w:cs="Times New Roman"/>
          <w:b/>
          <w:bCs/>
        </w:rPr>
        <w:t>meetings order</w:t>
      </w:r>
      <w:r w:rsidR="00E25DAA" w:rsidRPr="00E7378C">
        <w:rPr>
          <w:rFonts w:ascii="Times New Roman" w:hAnsi="Times New Roman" w:cs="Times New Roman"/>
          <w:b/>
          <w:bCs/>
        </w:rPr>
        <w:t>:</w:t>
      </w:r>
      <w:r w:rsidRPr="00E7378C">
        <w:rPr>
          <w:rFonts w:ascii="Times New Roman" w:hAnsi="Times New Roman" w:cs="Times New Roman"/>
          <w:b/>
          <w:bCs/>
        </w:rPr>
        <w:tab/>
      </w:r>
      <w:r w:rsidR="005E4800" w:rsidRPr="00E7378C">
        <w:rPr>
          <w:rFonts w:ascii="Times New Roman" w:hAnsi="Times New Roman" w:cs="Times New Roman"/>
        </w:rPr>
        <w:t>a</w:t>
      </w:r>
      <w:r w:rsidRPr="00E7378C">
        <w:rPr>
          <w:rFonts w:ascii="Times New Roman" w:hAnsi="Times New Roman" w:cs="Times New Roman"/>
        </w:rPr>
        <w:t xml:space="preserve">n order </w:t>
      </w:r>
      <w:r w:rsidR="00945F87" w:rsidRPr="00E7378C">
        <w:rPr>
          <w:rFonts w:ascii="Times New Roman" w:hAnsi="Times New Roman" w:cs="Times New Roman"/>
        </w:rPr>
        <w:t xml:space="preserve">convening a meeting or meetings of members or creditors under </w:t>
      </w:r>
      <w:r w:rsidR="00FC2D25" w:rsidRPr="00E7378C">
        <w:rPr>
          <w:rFonts w:ascii="Times New Roman" w:hAnsi="Times New Roman" w:cs="Times New Roman"/>
        </w:rPr>
        <w:t>either s.</w:t>
      </w:r>
      <w:r w:rsidR="00684571" w:rsidRPr="00E7378C">
        <w:rPr>
          <w:rFonts w:ascii="Times New Roman" w:hAnsi="Times New Roman" w:cs="Times New Roman"/>
        </w:rPr>
        <w:t xml:space="preserve"> 896 of the 2006 Act (in relation to Part 26 schemes) or s. </w:t>
      </w:r>
      <w:r w:rsidR="00DA1B55" w:rsidRPr="00E7378C">
        <w:rPr>
          <w:rFonts w:ascii="Times New Roman" w:hAnsi="Times New Roman" w:cs="Times New Roman"/>
        </w:rPr>
        <w:t>901C</w:t>
      </w:r>
      <w:r w:rsidR="00A46E84" w:rsidRPr="00E7378C">
        <w:rPr>
          <w:rFonts w:ascii="Times New Roman" w:hAnsi="Times New Roman" w:cs="Times New Roman"/>
        </w:rPr>
        <w:t xml:space="preserve"> (in relation to Part 26A </w:t>
      </w:r>
      <w:r w:rsidR="00B41784" w:rsidRPr="00E7378C">
        <w:rPr>
          <w:rFonts w:ascii="Times New Roman" w:hAnsi="Times New Roman" w:cs="Times New Roman"/>
        </w:rPr>
        <w:t>plans</w:t>
      </w:r>
      <w:r w:rsidR="00A46E84" w:rsidRPr="00E7378C">
        <w:rPr>
          <w:rFonts w:ascii="Times New Roman" w:hAnsi="Times New Roman" w:cs="Times New Roman"/>
        </w:rPr>
        <w:t>)</w:t>
      </w:r>
      <w:r w:rsidR="00551905" w:rsidRPr="00E7378C">
        <w:rPr>
          <w:rFonts w:ascii="Times New Roman" w:hAnsi="Times New Roman" w:cs="Times New Roman"/>
        </w:rPr>
        <w:t>, and the phrases</w:t>
      </w:r>
      <w:r w:rsidR="00CD4337" w:rsidRPr="00E7378C">
        <w:rPr>
          <w:rFonts w:ascii="Times New Roman" w:hAnsi="Times New Roman" w:cs="Times New Roman"/>
        </w:rPr>
        <w:t xml:space="preserve"> </w:t>
      </w:r>
      <w:r w:rsidR="00CD4337" w:rsidRPr="00E7378C">
        <w:rPr>
          <w:rFonts w:ascii="Times New Roman" w:hAnsi="Times New Roman" w:cs="Times New Roman"/>
          <w:b/>
          <w:bCs/>
        </w:rPr>
        <w:t>Part 26 meetings order</w:t>
      </w:r>
      <w:r w:rsidR="00CD4337" w:rsidRPr="00E7378C">
        <w:rPr>
          <w:rFonts w:ascii="Times New Roman" w:hAnsi="Times New Roman" w:cs="Times New Roman"/>
        </w:rPr>
        <w:t xml:space="preserve"> and </w:t>
      </w:r>
      <w:r w:rsidR="00CD4337" w:rsidRPr="00E7378C">
        <w:rPr>
          <w:rFonts w:ascii="Times New Roman" w:hAnsi="Times New Roman" w:cs="Times New Roman"/>
          <w:b/>
          <w:bCs/>
        </w:rPr>
        <w:t>Part 26A meetings order</w:t>
      </w:r>
      <w:r w:rsidR="00CD4337" w:rsidRPr="00E7378C">
        <w:rPr>
          <w:rFonts w:ascii="Times New Roman" w:hAnsi="Times New Roman" w:cs="Times New Roman"/>
        </w:rPr>
        <w:t xml:space="preserve"> shall be construed accordingly</w:t>
      </w:r>
    </w:p>
    <w:p w14:paraId="530B310D" w14:textId="1581AE17" w:rsidR="00C07E94"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lastRenderedPageBreak/>
        <w:t>Part 26</w:t>
      </w:r>
      <w:r w:rsidRPr="00E7378C">
        <w:rPr>
          <w:rFonts w:ascii="Times New Roman" w:hAnsi="Times New Roman" w:cs="Times New Roman"/>
        </w:rPr>
        <w:t>:</w:t>
      </w:r>
      <w:r w:rsidRPr="00E7378C">
        <w:rPr>
          <w:rFonts w:ascii="Times New Roman" w:hAnsi="Times New Roman" w:cs="Times New Roman"/>
        </w:rPr>
        <w:tab/>
      </w:r>
      <w:r w:rsidR="00D854DD" w:rsidRPr="00E7378C">
        <w:rPr>
          <w:rFonts w:ascii="Times New Roman" w:hAnsi="Times New Roman" w:cs="Times New Roman"/>
        </w:rPr>
        <w:t>Part 26 of the 2006 Act</w:t>
      </w:r>
    </w:p>
    <w:p w14:paraId="4F191E19" w14:textId="62AACB74" w:rsidR="0075366E"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Part 26A</w:t>
      </w:r>
      <w:r w:rsidRPr="00E7378C">
        <w:rPr>
          <w:rFonts w:ascii="Times New Roman" w:hAnsi="Times New Roman" w:cs="Times New Roman"/>
        </w:rPr>
        <w:t>:</w:t>
      </w:r>
      <w:r w:rsidRPr="00E7378C">
        <w:rPr>
          <w:rFonts w:ascii="Times New Roman" w:hAnsi="Times New Roman" w:cs="Times New Roman"/>
        </w:rPr>
        <w:tab/>
      </w:r>
      <w:r w:rsidR="00D854DD" w:rsidRPr="00E7378C">
        <w:rPr>
          <w:rFonts w:ascii="Times New Roman" w:hAnsi="Times New Roman" w:cs="Times New Roman"/>
        </w:rPr>
        <w:t xml:space="preserve">Part 26A of the 2006 Act </w:t>
      </w:r>
    </w:p>
    <w:p w14:paraId="0AF709F7" w14:textId="2B6C8FFB" w:rsidR="0075366E" w:rsidRPr="00E7378C" w:rsidRDefault="0075366E"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restructuring plan</w:t>
      </w:r>
      <w:r w:rsidRPr="00E7378C">
        <w:rPr>
          <w:rFonts w:ascii="Times New Roman" w:hAnsi="Times New Roman" w:cs="Times New Roman"/>
        </w:rPr>
        <w:t xml:space="preserve">: </w:t>
      </w:r>
      <w:r w:rsidRPr="00E7378C">
        <w:rPr>
          <w:rFonts w:ascii="Times New Roman" w:hAnsi="Times New Roman" w:cs="Times New Roman"/>
        </w:rPr>
        <w:tab/>
        <w:t xml:space="preserve">a restructuring plan between a company and its members or creditors proposed under Part 26A of the 2006 Act, and the phrases </w:t>
      </w:r>
      <w:r w:rsidRPr="00E7378C">
        <w:rPr>
          <w:rFonts w:ascii="Times New Roman" w:hAnsi="Times New Roman" w:cs="Times New Roman"/>
          <w:b/>
          <w:bCs/>
        </w:rPr>
        <w:t>Part 26A plan</w:t>
      </w:r>
      <w:r w:rsidRPr="00E7378C">
        <w:rPr>
          <w:rFonts w:ascii="Times New Roman" w:hAnsi="Times New Roman" w:cs="Times New Roman"/>
        </w:rPr>
        <w:t xml:space="preserve">, </w:t>
      </w:r>
      <w:r w:rsidRPr="00E7378C">
        <w:rPr>
          <w:rFonts w:ascii="Times New Roman" w:hAnsi="Times New Roman" w:cs="Times New Roman"/>
          <w:b/>
          <w:bCs/>
        </w:rPr>
        <w:t>plan</w:t>
      </w:r>
      <w:r w:rsidRPr="00E7378C">
        <w:rPr>
          <w:rFonts w:ascii="Times New Roman" w:hAnsi="Times New Roman" w:cs="Times New Roman"/>
        </w:rPr>
        <w:t xml:space="preserve"> and </w:t>
      </w:r>
      <w:r w:rsidRPr="00E7378C">
        <w:rPr>
          <w:rFonts w:ascii="Times New Roman" w:hAnsi="Times New Roman" w:cs="Times New Roman"/>
          <w:b/>
          <w:bCs/>
        </w:rPr>
        <w:t>plan company</w:t>
      </w:r>
      <w:r w:rsidRPr="00E7378C">
        <w:rPr>
          <w:rFonts w:ascii="Times New Roman" w:hAnsi="Times New Roman" w:cs="Times New Roman"/>
        </w:rPr>
        <w:t xml:space="preserve"> shall be construed accordingly</w:t>
      </w:r>
    </w:p>
    <w:p w14:paraId="27CC7A78" w14:textId="7DCBFF80" w:rsidR="00C07E94"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sanction hearing</w:t>
      </w:r>
      <w:r w:rsidRPr="00E7378C">
        <w:rPr>
          <w:rFonts w:ascii="Times New Roman" w:hAnsi="Times New Roman" w:cs="Times New Roman"/>
        </w:rPr>
        <w:t>:</w:t>
      </w:r>
      <w:r w:rsidRPr="00E7378C">
        <w:rPr>
          <w:rFonts w:ascii="Times New Roman" w:hAnsi="Times New Roman" w:cs="Times New Roman"/>
        </w:rPr>
        <w:tab/>
      </w:r>
      <w:r w:rsidR="00D854DD" w:rsidRPr="00E7378C">
        <w:rPr>
          <w:rFonts w:ascii="Times New Roman" w:hAnsi="Times New Roman" w:cs="Times New Roman"/>
        </w:rPr>
        <w:t>a hearing to consider whether the Court should sanction a scheme or plan, as the case may be</w:t>
      </w:r>
    </w:p>
    <w:p w14:paraId="6A8316A6" w14:textId="4BC6B653" w:rsidR="00C07E94" w:rsidRPr="00E7378C" w:rsidRDefault="00C07E94" w:rsidP="00074A55">
      <w:pPr>
        <w:spacing w:line="276" w:lineRule="auto"/>
        <w:ind w:left="3600" w:hanging="3600"/>
        <w:jc w:val="both"/>
        <w:rPr>
          <w:rFonts w:ascii="Times New Roman" w:hAnsi="Times New Roman" w:cs="Times New Roman"/>
        </w:rPr>
      </w:pPr>
      <w:r w:rsidRPr="00E7378C">
        <w:rPr>
          <w:rFonts w:ascii="Times New Roman" w:hAnsi="Times New Roman" w:cs="Times New Roman"/>
          <w:b/>
          <w:bCs/>
        </w:rPr>
        <w:t>scheme of arrangement</w:t>
      </w:r>
      <w:r w:rsidRPr="00E7378C">
        <w:rPr>
          <w:rFonts w:ascii="Times New Roman" w:hAnsi="Times New Roman" w:cs="Times New Roman"/>
        </w:rPr>
        <w:t>:</w:t>
      </w:r>
      <w:r w:rsidRPr="00E7378C">
        <w:rPr>
          <w:rFonts w:ascii="Times New Roman" w:hAnsi="Times New Roman" w:cs="Times New Roman"/>
        </w:rPr>
        <w:tab/>
      </w:r>
      <w:r w:rsidR="0075366E" w:rsidRPr="00E7378C">
        <w:rPr>
          <w:rFonts w:ascii="Times New Roman" w:hAnsi="Times New Roman" w:cs="Times New Roman"/>
        </w:rPr>
        <w:t xml:space="preserve">a scheme between a company and its members or creditors proposed under Part 26 of the 2006 Act, and </w:t>
      </w:r>
      <w:r w:rsidRPr="00E7378C">
        <w:rPr>
          <w:rFonts w:ascii="Times New Roman" w:hAnsi="Times New Roman" w:cs="Times New Roman"/>
        </w:rPr>
        <w:t>the phrase</w:t>
      </w:r>
      <w:r w:rsidR="0075366E" w:rsidRPr="00E7378C">
        <w:rPr>
          <w:rFonts w:ascii="Times New Roman" w:hAnsi="Times New Roman" w:cs="Times New Roman"/>
        </w:rPr>
        <w:t xml:space="preserve">s </w:t>
      </w:r>
      <w:r w:rsidR="0075366E" w:rsidRPr="00E7378C">
        <w:rPr>
          <w:rFonts w:ascii="Times New Roman" w:hAnsi="Times New Roman" w:cs="Times New Roman"/>
          <w:b/>
          <w:bCs/>
        </w:rPr>
        <w:t>Part 26 scheme</w:t>
      </w:r>
      <w:r w:rsidR="0075366E" w:rsidRPr="00E7378C">
        <w:rPr>
          <w:rFonts w:ascii="Times New Roman" w:hAnsi="Times New Roman" w:cs="Times New Roman"/>
        </w:rPr>
        <w:t xml:space="preserve">, </w:t>
      </w:r>
      <w:r w:rsidR="0075366E" w:rsidRPr="00E7378C">
        <w:rPr>
          <w:rFonts w:ascii="Times New Roman" w:hAnsi="Times New Roman" w:cs="Times New Roman"/>
          <w:b/>
          <w:bCs/>
        </w:rPr>
        <w:t>scheme</w:t>
      </w:r>
      <w:r w:rsidR="0075366E" w:rsidRPr="00E7378C">
        <w:rPr>
          <w:rFonts w:ascii="Times New Roman" w:hAnsi="Times New Roman" w:cs="Times New Roman"/>
        </w:rPr>
        <w:t xml:space="preserve"> and</w:t>
      </w:r>
      <w:r w:rsidRPr="00E7378C">
        <w:rPr>
          <w:rFonts w:ascii="Times New Roman" w:hAnsi="Times New Roman" w:cs="Times New Roman"/>
        </w:rPr>
        <w:t xml:space="preserve"> </w:t>
      </w:r>
      <w:r w:rsidRPr="00E7378C">
        <w:rPr>
          <w:rFonts w:ascii="Times New Roman" w:hAnsi="Times New Roman" w:cs="Times New Roman"/>
          <w:b/>
          <w:bCs/>
        </w:rPr>
        <w:t>scheme company</w:t>
      </w:r>
      <w:r w:rsidRPr="00E7378C">
        <w:rPr>
          <w:rFonts w:ascii="Times New Roman" w:hAnsi="Times New Roman" w:cs="Times New Roman"/>
        </w:rPr>
        <w:t xml:space="preserve"> shall be construed accordingly</w:t>
      </w:r>
    </w:p>
    <w:p w14:paraId="1F0F26BD" w14:textId="77777777" w:rsidR="00C07E94" w:rsidRPr="00E7378C" w:rsidRDefault="00C07E94" w:rsidP="00074A55">
      <w:pPr>
        <w:spacing w:line="276" w:lineRule="auto"/>
        <w:jc w:val="both"/>
        <w:rPr>
          <w:rFonts w:ascii="Times New Roman" w:hAnsi="Times New Roman" w:cs="Times New Roman"/>
        </w:rPr>
      </w:pPr>
    </w:p>
    <w:p w14:paraId="3D806093" w14:textId="35E38B1A" w:rsidR="00C07E94" w:rsidRPr="00E7378C" w:rsidRDefault="00C07E94" w:rsidP="00074A55">
      <w:pPr>
        <w:spacing w:line="276" w:lineRule="auto"/>
        <w:jc w:val="both"/>
        <w:rPr>
          <w:rFonts w:ascii="Times New Roman" w:hAnsi="Times New Roman" w:cs="Times New Roman"/>
          <w:b/>
          <w:bCs/>
          <w:u w:val="single"/>
        </w:rPr>
      </w:pPr>
      <w:r w:rsidRPr="00E7378C">
        <w:rPr>
          <w:rFonts w:ascii="Times New Roman" w:hAnsi="Times New Roman" w:cs="Times New Roman"/>
          <w:b/>
          <w:bCs/>
          <w:u w:val="single"/>
        </w:rPr>
        <w:t>Objectives</w:t>
      </w:r>
    </w:p>
    <w:p w14:paraId="2E825A05" w14:textId="065B17F5" w:rsidR="00266F4C"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3.  </w:t>
      </w:r>
      <w:r w:rsidR="0055310B" w:rsidRPr="00E7378C">
        <w:rPr>
          <w:rFonts w:ascii="Times New Roman" w:hAnsi="Times New Roman" w:cs="Times New Roman"/>
        </w:rPr>
        <w:t xml:space="preserve">The </w:t>
      </w:r>
      <w:r w:rsidR="00F53189" w:rsidRPr="00E7378C">
        <w:rPr>
          <w:rFonts w:ascii="Times New Roman" w:hAnsi="Times New Roman" w:cs="Times New Roman"/>
        </w:rPr>
        <w:t xml:space="preserve">objectives </w:t>
      </w:r>
      <w:r w:rsidR="00C07E94" w:rsidRPr="00E7378C">
        <w:rPr>
          <w:rFonts w:ascii="Times New Roman" w:hAnsi="Times New Roman" w:cs="Times New Roman"/>
        </w:rPr>
        <w:t xml:space="preserve">of this Practice Statement </w:t>
      </w:r>
      <w:r w:rsidR="00F53189" w:rsidRPr="00E7378C">
        <w:rPr>
          <w:rFonts w:ascii="Times New Roman" w:hAnsi="Times New Roman" w:cs="Times New Roman"/>
        </w:rPr>
        <w:t xml:space="preserve">are </w:t>
      </w:r>
      <w:r w:rsidR="0055310B" w:rsidRPr="00E7378C">
        <w:rPr>
          <w:rFonts w:ascii="Times New Roman" w:hAnsi="Times New Roman" w:cs="Times New Roman"/>
        </w:rPr>
        <w:t>(1)</w:t>
      </w:r>
      <w:r w:rsidR="00B3178C" w:rsidRPr="00E7378C">
        <w:rPr>
          <w:rFonts w:ascii="Times New Roman" w:hAnsi="Times New Roman" w:cs="Times New Roman"/>
        </w:rPr>
        <w:t xml:space="preserve"> </w:t>
      </w:r>
      <w:r w:rsidR="0055310B" w:rsidRPr="00E7378C">
        <w:rPr>
          <w:rFonts w:ascii="Times New Roman" w:hAnsi="Times New Roman" w:cs="Times New Roman"/>
        </w:rPr>
        <w:t xml:space="preserve">to enable issues concerning the jurisdiction of the </w:t>
      </w:r>
      <w:r w:rsidR="008033A2" w:rsidRPr="00E7378C">
        <w:rPr>
          <w:rFonts w:ascii="Times New Roman" w:hAnsi="Times New Roman" w:cs="Times New Roman"/>
        </w:rPr>
        <w:t>C</w:t>
      </w:r>
      <w:r w:rsidR="0055310B" w:rsidRPr="00E7378C">
        <w:rPr>
          <w:rFonts w:ascii="Times New Roman" w:hAnsi="Times New Roman" w:cs="Times New Roman"/>
        </w:rPr>
        <w:t>ourt to sanction the scheme or plan, the composition of classes of creditors and/or members</w:t>
      </w:r>
      <w:r w:rsidR="005E07BF" w:rsidRPr="00E7378C">
        <w:rPr>
          <w:rFonts w:ascii="Times New Roman" w:hAnsi="Times New Roman" w:cs="Times New Roman"/>
        </w:rPr>
        <w:t>,</w:t>
      </w:r>
      <w:r w:rsidR="0055310B" w:rsidRPr="00E7378C">
        <w:rPr>
          <w:rFonts w:ascii="Times New Roman" w:hAnsi="Times New Roman" w:cs="Times New Roman"/>
        </w:rPr>
        <w:t xml:space="preserve"> and the convening of meetings to be identified and</w:t>
      </w:r>
      <w:r w:rsidR="00307140" w:rsidRPr="00E7378C">
        <w:rPr>
          <w:rFonts w:ascii="Times New Roman" w:hAnsi="Times New Roman" w:cs="Times New Roman"/>
        </w:rPr>
        <w:t>,</w:t>
      </w:r>
      <w:r w:rsidR="0055310B" w:rsidRPr="00E7378C">
        <w:rPr>
          <w:rFonts w:ascii="Times New Roman" w:hAnsi="Times New Roman" w:cs="Times New Roman"/>
        </w:rPr>
        <w:t xml:space="preserve"> if appropriate</w:t>
      </w:r>
      <w:r w:rsidR="00307140" w:rsidRPr="00E7378C">
        <w:rPr>
          <w:rFonts w:ascii="Times New Roman" w:hAnsi="Times New Roman" w:cs="Times New Roman"/>
        </w:rPr>
        <w:t>,</w:t>
      </w:r>
      <w:r w:rsidR="0055310B" w:rsidRPr="00E7378C">
        <w:rPr>
          <w:rFonts w:ascii="Times New Roman" w:hAnsi="Times New Roman" w:cs="Times New Roman"/>
        </w:rPr>
        <w:t xml:space="preserve"> resolved early in the proceedings</w:t>
      </w:r>
      <w:r w:rsidR="00B3178C" w:rsidRPr="00E7378C">
        <w:rPr>
          <w:rFonts w:ascii="Times New Roman" w:hAnsi="Times New Roman" w:cs="Times New Roman"/>
        </w:rPr>
        <w:t>; and (</w:t>
      </w:r>
      <w:r w:rsidR="00081AE5" w:rsidRPr="00E7378C">
        <w:rPr>
          <w:rFonts w:ascii="Times New Roman" w:hAnsi="Times New Roman" w:cs="Times New Roman"/>
        </w:rPr>
        <w:t>2</w:t>
      </w:r>
      <w:r w:rsidR="00B3178C" w:rsidRPr="00E7378C">
        <w:rPr>
          <w:rFonts w:ascii="Times New Roman" w:hAnsi="Times New Roman" w:cs="Times New Roman"/>
        </w:rPr>
        <w:t xml:space="preserve">) to </w:t>
      </w:r>
      <w:r w:rsidR="00625127" w:rsidRPr="00E7378C">
        <w:rPr>
          <w:rFonts w:ascii="Times New Roman" w:hAnsi="Times New Roman" w:cs="Times New Roman"/>
        </w:rPr>
        <w:t>facilitate</w:t>
      </w:r>
      <w:r w:rsidR="00B3178C" w:rsidRPr="00E7378C">
        <w:rPr>
          <w:rFonts w:ascii="Times New Roman" w:hAnsi="Times New Roman" w:cs="Times New Roman"/>
        </w:rPr>
        <w:t xml:space="preserve"> the </w:t>
      </w:r>
      <w:r w:rsidR="00347B1C" w:rsidRPr="00E7378C">
        <w:rPr>
          <w:rFonts w:ascii="Times New Roman" w:hAnsi="Times New Roman" w:cs="Times New Roman"/>
        </w:rPr>
        <w:t xml:space="preserve">early </w:t>
      </w:r>
      <w:r w:rsidR="00903D46" w:rsidRPr="00E7378C">
        <w:rPr>
          <w:rFonts w:ascii="Times New Roman" w:hAnsi="Times New Roman" w:cs="Times New Roman"/>
        </w:rPr>
        <w:t xml:space="preserve">identification </w:t>
      </w:r>
      <w:r w:rsidR="00D85167" w:rsidRPr="00E7378C">
        <w:rPr>
          <w:rFonts w:ascii="Times New Roman" w:hAnsi="Times New Roman" w:cs="Times New Roman"/>
        </w:rPr>
        <w:t xml:space="preserve">and </w:t>
      </w:r>
      <w:r w:rsidR="00B3178C" w:rsidRPr="00E7378C">
        <w:rPr>
          <w:rFonts w:ascii="Times New Roman" w:hAnsi="Times New Roman" w:cs="Times New Roman"/>
        </w:rPr>
        <w:t xml:space="preserve">active case management of contested issues, with a view to such issues being </w:t>
      </w:r>
      <w:r w:rsidR="00D85167" w:rsidRPr="00E7378C">
        <w:rPr>
          <w:rFonts w:ascii="Times New Roman" w:hAnsi="Times New Roman" w:cs="Times New Roman"/>
        </w:rPr>
        <w:t xml:space="preserve">resolved </w:t>
      </w:r>
      <w:r w:rsidR="00B3178C" w:rsidRPr="00E7378C">
        <w:rPr>
          <w:rFonts w:ascii="Times New Roman" w:hAnsi="Times New Roman" w:cs="Times New Roman"/>
        </w:rPr>
        <w:t xml:space="preserve">in an </w:t>
      </w:r>
      <w:r w:rsidR="00D52009" w:rsidRPr="00E7378C">
        <w:rPr>
          <w:rFonts w:ascii="Times New Roman" w:hAnsi="Times New Roman" w:cs="Times New Roman"/>
        </w:rPr>
        <w:t xml:space="preserve">efficient and </w:t>
      </w:r>
      <w:r w:rsidR="00B3178C" w:rsidRPr="00E7378C">
        <w:rPr>
          <w:rFonts w:ascii="Times New Roman" w:hAnsi="Times New Roman" w:cs="Times New Roman"/>
        </w:rPr>
        <w:t xml:space="preserve">orderly manner which involves a proportionate allocation of the </w:t>
      </w:r>
      <w:r w:rsidR="00B26591" w:rsidRPr="00E7378C">
        <w:rPr>
          <w:rFonts w:ascii="Times New Roman" w:hAnsi="Times New Roman" w:cs="Times New Roman"/>
        </w:rPr>
        <w:t>C</w:t>
      </w:r>
      <w:r w:rsidR="00B3178C" w:rsidRPr="00E7378C">
        <w:rPr>
          <w:rFonts w:ascii="Times New Roman" w:hAnsi="Times New Roman" w:cs="Times New Roman"/>
        </w:rPr>
        <w:t xml:space="preserve">ourt’s </w:t>
      </w:r>
      <w:r w:rsidR="00414971" w:rsidRPr="00E7378C">
        <w:rPr>
          <w:rFonts w:ascii="Times New Roman" w:hAnsi="Times New Roman" w:cs="Times New Roman"/>
        </w:rPr>
        <w:t xml:space="preserve">time and </w:t>
      </w:r>
      <w:r w:rsidR="00B3178C" w:rsidRPr="00E7378C">
        <w:rPr>
          <w:rFonts w:ascii="Times New Roman" w:hAnsi="Times New Roman" w:cs="Times New Roman"/>
        </w:rPr>
        <w:t xml:space="preserve">resources.  </w:t>
      </w:r>
    </w:p>
    <w:p w14:paraId="19B6C651" w14:textId="3064B84D" w:rsidR="00AC5FD5" w:rsidRPr="00E7378C" w:rsidRDefault="00266F4C" w:rsidP="00074A55">
      <w:pPr>
        <w:spacing w:line="276" w:lineRule="auto"/>
        <w:jc w:val="both"/>
        <w:rPr>
          <w:rFonts w:ascii="Times New Roman" w:hAnsi="Times New Roman" w:cs="Times New Roman"/>
        </w:rPr>
      </w:pPr>
      <w:r w:rsidRPr="00E7378C">
        <w:rPr>
          <w:rFonts w:ascii="Times New Roman" w:hAnsi="Times New Roman" w:cs="Times New Roman"/>
        </w:rPr>
        <w:t>4.</w:t>
      </w:r>
      <w:r w:rsidR="00E7378C">
        <w:rPr>
          <w:rFonts w:ascii="Times New Roman" w:hAnsi="Times New Roman" w:cs="Times New Roman"/>
        </w:rPr>
        <w:t xml:space="preserve">  </w:t>
      </w:r>
      <w:r w:rsidRPr="00E7378C">
        <w:rPr>
          <w:rFonts w:ascii="Times New Roman" w:hAnsi="Times New Roman" w:cs="Times New Roman"/>
        </w:rPr>
        <w:t xml:space="preserve">While the Court will attempt to deal with </w:t>
      </w:r>
      <w:r w:rsidR="0046248C" w:rsidRPr="00E7378C">
        <w:rPr>
          <w:rFonts w:ascii="Times New Roman" w:hAnsi="Times New Roman" w:cs="Times New Roman"/>
        </w:rPr>
        <w:t xml:space="preserve">proceedings </w:t>
      </w:r>
      <w:r w:rsidRPr="00E7378C">
        <w:rPr>
          <w:rFonts w:ascii="Times New Roman" w:hAnsi="Times New Roman" w:cs="Times New Roman"/>
        </w:rPr>
        <w:t>under Part 26 or 26A in a timely and efficient manner, applicants</w:t>
      </w:r>
      <w:r w:rsidR="00C7335E" w:rsidRPr="00E7378C">
        <w:rPr>
          <w:rFonts w:ascii="Times New Roman" w:hAnsi="Times New Roman" w:cs="Times New Roman"/>
        </w:rPr>
        <w:t>,</w:t>
      </w:r>
      <w:r w:rsidR="00091DE6" w:rsidRPr="00E7378C">
        <w:rPr>
          <w:rFonts w:ascii="Times New Roman" w:hAnsi="Times New Roman" w:cs="Times New Roman"/>
        </w:rPr>
        <w:t xml:space="preserve"> </w:t>
      </w:r>
      <w:r w:rsidRPr="00E7378C">
        <w:rPr>
          <w:rFonts w:ascii="Times New Roman" w:hAnsi="Times New Roman" w:cs="Times New Roman"/>
        </w:rPr>
        <w:t xml:space="preserve">other proponents </w:t>
      </w:r>
      <w:r w:rsidR="00C7335E" w:rsidRPr="00E7378C">
        <w:rPr>
          <w:rFonts w:ascii="Times New Roman" w:hAnsi="Times New Roman" w:cs="Times New Roman"/>
        </w:rPr>
        <w:t>and opponents o</w:t>
      </w:r>
      <w:r w:rsidRPr="00E7378C">
        <w:rPr>
          <w:rFonts w:ascii="Times New Roman" w:hAnsi="Times New Roman" w:cs="Times New Roman"/>
        </w:rPr>
        <w:t>f a scheme or plan should bear in mind the demands on the Court’s time and limited resources.  They should seek to manage their affairs</w:t>
      </w:r>
      <w:r w:rsidR="0062258C" w:rsidRPr="00E7378C">
        <w:rPr>
          <w:rFonts w:ascii="Times New Roman" w:hAnsi="Times New Roman" w:cs="Times New Roman"/>
        </w:rPr>
        <w:t xml:space="preserve"> and cooperate </w:t>
      </w:r>
      <w:proofErr w:type="gramStart"/>
      <w:r w:rsidRPr="00E7378C">
        <w:rPr>
          <w:rFonts w:ascii="Times New Roman" w:hAnsi="Times New Roman" w:cs="Times New Roman"/>
        </w:rPr>
        <w:t>so as to</w:t>
      </w:r>
      <w:proofErr w:type="gramEnd"/>
      <w:r w:rsidRPr="00E7378C">
        <w:rPr>
          <w:rFonts w:ascii="Times New Roman" w:hAnsi="Times New Roman" w:cs="Times New Roman"/>
        </w:rPr>
        <w:t xml:space="preserve"> avoid foreseeable timetabling pressures and facilitate the orderly resolution of such </w:t>
      </w:r>
      <w:r w:rsidR="00BB0C06" w:rsidRPr="00E7378C">
        <w:rPr>
          <w:rFonts w:ascii="Times New Roman" w:hAnsi="Times New Roman" w:cs="Times New Roman"/>
        </w:rPr>
        <w:t>proceedings</w:t>
      </w:r>
      <w:r w:rsidRPr="00E7378C">
        <w:rPr>
          <w:rFonts w:ascii="Times New Roman" w:hAnsi="Times New Roman" w:cs="Times New Roman"/>
        </w:rPr>
        <w:t>.</w:t>
      </w:r>
    </w:p>
    <w:p w14:paraId="1D21FC80" w14:textId="77777777" w:rsidR="00A66775" w:rsidRPr="00E7378C" w:rsidRDefault="00A66775" w:rsidP="00074A55">
      <w:pPr>
        <w:spacing w:line="276" w:lineRule="auto"/>
        <w:rPr>
          <w:rFonts w:ascii="Times New Roman" w:hAnsi="Times New Roman" w:cs="Times New Roman"/>
          <w:b/>
          <w:bCs/>
          <w:u w:val="single"/>
        </w:rPr>
      </w:pPr>
    </w:p>
    <w:p w14:paraId="27A4E206" w14:textId="0F4FDDFE" w:rsidR="00F352D5" w:rsidRPr="00E7378C" w:rsidRDefault="00CC0053" w:rsidP="00074A55">
      <w:pPr>
        <w:spacing w:line="276" w:lineRule="auto"/>
        <w:rPr>
          <w:rFonts w:ascii="Times New Roman" w:hAnsi="Times New Roman" w:cs="Times New Roman"/>
          <w:b/>
          <w:bCs/>
          <w:u w:val="single"/>
        </w:rPr>
      </w:pPr>
      <w:r w:rsidRPr="00E7378C">
        <w:rPr>
          <w:rFonts w:ascii="Times New Roman" w:hAnsi="Times New Roman" w:cs="Times New Roman"/>
          <w:b/>
          <w:bCs/>
          <w:u w:val="single"/>
        </w:rPr>
        <w:t xml:space="preserve">Issue </w:t>
      </w:r>
      <w:r w:rsidR="0023082E" w:rsidRPr="00E7378C">
        <w:rPr>
          <w:rFonts w:ascii="Times New Roman" w:hAnsi="Times New Roman" w:cs="Times New Roman"/>
          <w:b/>
          <w:bCs/>
          <w:u w:val="single"/>
        </w:rPr>
        <w:t xml:space="preserve">of </w:t>
      </w:r>
      <w:r w:rsidR="002C7AE8" w:rsidRPr="00E7378C">
        <w:rPr>
          <w:rFonts w:ascii="Times New Roman" w:hAnsi="Times New Roman" w:cs="Times New Roman"/>
          <w:b/>
          <w:bCs/>
          <w:u w:val="single"/>
        </w:rPr>
        <w:t>p</w:t>
      </w:r>
      <w:r w:rsidR="00414971" w:rsidRPr="00E7378C">
        <w:rPr>
          <w:rFonts w:ascii="Times New Roman" w:hAnsi="Times New Roman" w:cs="Times New Roman"/>
          <w:b/>
          <w:bCs/>
          <w:u w:val="single"/>
        </w:rPr>
        <w:t>roceedings</w:t>
      </w:r>
      <w:r w:rsidR="00166056" w:rsidRPr="00E7378C">
        <w:rPr>
          <w:rFonts w:ascii="Times New Roman" w:hAnsi="Times New Roman" w:cs="Times New Roman"/>
          <w:b/>
          <w:bCs/>
          <w:u w:val="single"/>
        </w:rPr>
        <w:t xml:space="preserve">: the listing </w:t>
      </w:r>
      <w:proofErr w:type="gramStart"/>
      <w:r w:rsidR="00166056" w:rsidRPr="00E7378C">
        <w:rPr>
          <w:rFonts w:ascii="Times New Roman" w:hAnsi="Times New Roman" w:cs="Times New Roman"/>
          <w:b/>
          <w:bCs/>
          <w:u w:val="single"/>
        </w:rPr>
        <w:t>note</w:t>
      </w:r>
      <w:proofErr w:type="gramEnd"/>
    </w:p>
    <w:p w14:paraId="2C9F148A" w14:textId="666C7C45" w:rsidR="00935ABE" w:rsidRPr="00E7378C" w:rsidRDefault="001D57A9" w:rsidP="00074A55">
      <w:pPr>
        <w:spacing w:line="276" w:lineRule="auto"/>
        <w:jc w:val="both"/>
        <w:rPr>
          <w:rFonts w:ascii="Times New Roman" w:hAnsi="Times New Roman" w:cs="Times New Roman"/>
        </w:rPr>
      </w:pPr>
      <w:r w:rsidRPr="00E7378C">
        <w:rPr>
          <w:rFonts w:ascii="Times New Roman" w:hAnsi="Times New Roman" w:cs="Times New Roman"/>
        </w:rPr>
        <w:t>5</w:t>
      </w:r>
      <w:r w:rsidR="007D7D82" w:rsidRPr="00E7378C">
        <w:rPr>
          <w:rFonts w:ascii="Times New Roman" w:hAnsi="Times New Roman" w:cs="Times New Roman"/>
        </w:rPr>
        <w:t xml:space="preserve">.  </w:t>
      </w:r>
      <w:r w:rsidR="0055310B" w:rsidRPr="00E7378C">
        <w:rPr>
          <w:rFonts w:ascii="Times New Roman" w:hAnsi="Times New Roman" w:cs="Times New Roman"/>
        </w:rPr>
        <w:t>A</w:t>
      </w:r>
      <w:r w:rsidR="00414971" w:rsidRPr="00E7378C">
        <w:rPr>
          <w:rFonts w:ascii="Times New Roman" w:hAnsi="Times New Roman" w:cs="Times New Roman"/>
        </w:rPr>
        <w:t xml:space="preserve"> claim form seeking</w:t>
      </w:r>
      <w:r w:rsidR="00996B25" w:rsidRPr="00E7378C">
        <w:rPr>
          <w:rFonts w:ascii="Times New Roman" w:hAnsi="Times New Roman" w:cs="Times New Roman"/>
        </w:rPr>
        <w:t xml:space="preserve"> orders </w:t>
      </w:r>
      <w:r w:rsidR="0055310B" w:rsidRPr="00E7378C">
        <w:rPr>
          <w:rFonts w:ascii="Times New Roman" w:hAnsi="Times New Roman" w:cs="Times New Roman"/>
        </w:rPr>
        <w:t xml:space="preserve">under Part 26 or Part 26A must be issued in the name of the scheme or plan company before the date for any </w:t>
      </w:r>
      <w:r w:rsidR="00542830" w:rsidRPr="00E7378C">
        <w:rPr>
          <w:rFonts w:ascii="Times New Roman" w:hAnsi="Times New Roman" w:cs="Times New Roman"/>
        </w:rPr>
        <w:t>C</w:t>
      </w:r>
      <w:r w:rsidR="0055310B" w:rsidRPr="00E7378C">
        <w:rPr>
          <w:rFonts w:ascii="Times New Roman" w:hAnsi="Times New Roman" w:cs="Times New Roman"/>
        </w:rPr>
        <w:t xml:space="preserve">ourt hearings is arranged with the </w:t>
      </w:r>
      <w:r w:rsidR="00542830" w:rsidRPr="00E7378C">
        <w:rPr>
          <w:rFonts w:ascii="Times New Roman" w:hAnsi="Times New Roman" w:cs="Times New Roman"/>
        </w:rPr>
        <w:t>C</w:t>
      </w:r>
      <w:r w:rsidR="0055310B" w:rsidRPr="00E7378C">
        <w:rPr>
          <w:rFonts w:ascii="Times New Roman" w:hAnsi="Times New Roman" w:cs="Times New Roman"/>
        </w:rPr>
        <w:t xml:space="preserve">ourt.  The company may apply for an order restricting access to the </w:t>
      </w:r>
      <w:r w:rsidR="00DD2883" w:rsidRPr="00E7378C">
        <w:rPr>
          <w:rFonts w:ascii="Times New Roman" w:hAnsi="Times New Roman" w:cs="Times New Roman"/>
        </w:rPr>
        <w:t>C</w:t>
      </w:r>
      <w:r w:rsidR="0055310B" w:rsidRPr="00E7378C">
        <w:rPr>
          <w:rFonts w:ascii="Times New Roman" w:hAnsi="Times New Roman" w:cs="Times New Roman"/>
        </w:rPr>
        <w:t>ourt file if the same is essential for reasons of commercial confidentiality.</w:t>
      </w:r>
    </w:p>
    <w:p w14:paraId="56548A90" w14:textId="453A8E93" w:rsidR="00885E02" w:rsidRPr="00E7378C" w:rsidRDefault="001D57A9" w:rsidP="00074A55">
      <w:pPr>
        <w:spacing w:line="276" w:lineRule="auto"/>
        <w:jc w:val="both"/>
        <w:rPr>
          <w:rFonts w:ascii="Times New Roman" w:hAnsi="Times New Roman" w:cs="Times New Roman"/>
        </w:rPr>
      </w:pPr>
      <w:r w:rsidRPr="00E7378C">
        <w:rPr>
          <w:rFonts w:ascii="Times New Roman" w:hAnsi="Times New Roman" w:cs="Times New Roman"/>
        </w:rPr>
        <w:t>6</w:t>
      </w:r>
      <w:r w:rsidR="007D7D82" w:rsidRPr="00E7378C">
        <w:rPr>
          <w:rFonts w:ascii="Times New Roman" w:hAnsi="Times New Roman" w:cs="Times New Roman"/>
        </w:rPr>
        <w:t xml:space="preserve">.  </w:t>
      </w:r>
      <w:r w:rsidR="00885E02" w:rsidRPr="00E7378C">
        <w:rPr>
          <w:rFonts w:ascii="Times New Roman" w:hAnsi="Times New Roman" w:cs="Times New Roman"/>
        </w:rPr>
        <w:t xml:space="preserve">When issuing its </w:t>
      </w:r>
      <w:r w:rsidR="00996B25" w:rsidRPr="00E7378C">
        <w:rPr>
          <w:rFonts w:ascii="Times New Roman" w:hAnsi="Times New Roman" w:cs="Times New Roman"/>
        </w:rPr>
        <w:t>claim form</w:t>
      </w:r>
      <w:r w:rsidR="00885E02" w:rsidRPr="00E7378C">
        <w:rPr>
          <w:rFonts w:ascii="Times New Roman" w:hAnsi="Times New Roman" w:cs="Times New Roman"/>
        </w:rPr>
        <w:t xml:space="preserve">, the </w:t>
      </w:r>
      <w:r w:rsidR="00026B7F" w:rsidRPr="00E7378C">
        <w:rPr>
          <w:rFonts w:ascii="Times New Roman" w:hAnsi="Times New Roman" w:cs="Times New Roman"/>
        </w:rPr>
        <w:t xml:space="preserve">scheme or </w:t>
      </w:r>
      <w:r w:rsidR="00885E02" w:rsidRPr="00E7378C">
        <w:rPr>
          <w:rFonts w:ascii="Times New Roman" w:hAnsi="Times New Roman" w:cs="Times New Roman"/>
        </w:rPr>
        <w:t>plan company should file a</w:t>
      </w:r>
      <w:r w:rsidR="00C07E94" w:rsidRPr="00E7378C">
        <w:rPr>
          <w:rFonts w:ascii="Times New Roman" w:hAnsi="Times New Roman" w:cs="Times New Roman"/>
        </w:rPr>
        <w:t xml:space="preserve"> listing</w:t>
      </w:r>
      <w:r w:rsidR="00885E02" w:rsidRPr="00E7378C">
        <w:rPr>
          <w:rFonts w:ascii="Times New Roman" w:hAnsi="Times New Roman" w:cs="Times New Roman"/>
        </w:rPr>
        <w:t xml:space="preserve"> note </w:t>
      </w:r>
      <w:r w:rsidR="00AC5FD5" w:rsidRPr="00E7378C">
        <w:rPr>
          <w:rFonts w:ascii="Times New Roman" w:hAnsi="Times New Roman" w:cs="Times New Roman"/>
        </w:rPr>
        <w:t>setting out</w:t>
      </w:r>
      <w:r w:rsidR="00D854DD" w:rsidRPr="00E7378C">
        <w:rPr>
          <w:rFonts w:ascii="Times New Roman" w:hAnsi="Times New Roman" w:cs="Times New Roman"/>
        </w:rPr>
        <w:t xml:space="preserve"> briefly</w:t>
      </w:r>
      <w:r w:rsidR="00885E02" w:rsidRPr="00E7378C">
        <w:rPr>
          <w:rFonts w:ascii="Times New Roman" w:hAnsi="Times New Roman" w:cs="Times New Roman"/>
        </w:rPr>
        <w:t>:</w:t>
      </w:r>
    </w:p>
    <w:p w14:paraId="1636A72B" w14:textId="727C6AF3" w:rsidR="00885E02" w:rsidRPr="00E7378C" w:rsidRDefault="003B09CD" w:rsidP="00074A55">
      <w:pPr>
        <w:pStyle w:val="ListParagraph"/>
        <w:numPr>
          <w:ilvl w:val="0"/>
          <w:numId w:val="2"/>
        </w:numPr>
        <w:spacing w:line="276" w:lineRule="auto"/>
        <w:jc w:val="both"/>
        <w:rPr>
          <w:rFonts w:ascii="Times New Roman" w:hAnsi="Times New Roman" w:cs="Times New Roman"/>
        </w:rPr>
      </w:pPr>
      <w:r w:rsidRPr="00E7378C">
        <w:rPr>
          <w:rFonts w:ascii="Times New Roman" w:hAnsi="Times New Roman" w:cs="Times New Roman"/>
        </w:rPr>
        <w:t xml:space="preserve">a </w:t>
      </w:r>
      <w:r w:rsidR="00AC5FD5" w:rsidRPr="00E7378C">
        <w:rPr>
          <w:rFonts w:ascii="Times New Roman" w:hAnsi="Times New Roman" w:cs="Times New Roman"/>
        </w:rPr>
        <w:t xml:space="preserve">time estimate for the convening </w:t>
      </w:r>
      <w:proofErr w:type="gramStart"/>
      <w:r w:rsidR="00AC5FD5" w:rsidRPr="00E7378C">
        <w:rPr>
          <w:rFonts w:ascii="Times New Roman" w:hAnsi="Times New Roman" w:cs="Times New Roman"/>
        </w:rPr>
        <w:t>hearing;</w:t>
      </w:r>
      <w:proofErr w:type="gramEnd"/>
    </w:p>
    <w:p w14:paraId="79C0A268" w14:textId="2A1FEC68" w:rsidR="00AC5FD5" w:rsidRPr="00E7378C" w:rsidRDefault="003B09CD" w:rsidP="00074A55">
      <w:pPr>
        <w:pStyle w:val="ListParagraph"/>
        <w:numPr>
          <w:ilvl w:val="0"/>
          <w:numId w:val="2"/>
        </w:numPr>
        <w:spacing w:line="276" w:lineRule="auto"/>
        <w:jc w:val="both"/>
        <w:rPr>
          <w:rFonts w:ascii="Times New Roman" w:hAnsi="Times New Roman" w:cs="Times New Roman"/>
        </w:rPr>
      </w:pPr>
      <w:r w:rsidRPr="00E7378C">
        <w:rPr>
          <w:rFonts w:ascii="Times New Roman" w:hAnsi="Times New Roman" w:cs="Times New Roman"/>
        </w:rPr>
        <w:t>a</w:t>
      </w:r>
      <w:r w:rsidR="00AC6C0D" w:rsidRPr="00E7378C">
        <w:rPr>
          <w:rFonts w:ascii="Times New Roman" w:hAnsi="Times New Roman" w:cs="Times New Roman"/>
        </w:rPr>
        <w:t xml:space="preserve"> </w:t>
      </w:r>
      <w:r w:rsidR="00AC5FD5" w:rsidRPr="00E7378C">
        <w:rPr>
          <w:rFonts w:ascii="Times New Roman" w:hAnsi="Times New Roman" w:cs="Times New Roman"/>
        </w:rPr>
        <w:t xml:space="preserve">time estimate for the sanction </w:t>
      </w:r>
      <w:proofErr w:type="gramStart"/>
      <w:r w:rsidR="00AC5FD5" w:rsidRPr="00E7378C">
        <w:rPr>
          <w:rFonts w:ascii="Times New Roman" w:hAnsi="Times New Roman" w:cs="Times New Roman"/>
        </w:rPr>
        <w:t>hearing;</w:t>
      </w:r>
      <w:proofErr w:type="gramEnd"/>
    </w:p>
    <w:p w14:paraId="0DFA0A78" w14:textId="42C3A21D" w:rsidR="00AC5FD5" w:rsidRPr="00E7378C" w:rsidRDefault="00AC5FD5" w:rsidP="00074A55">
      <w:pPr>
        <w:pStyle w:val="ListParagraph"/>
        <w:numPr>
          <w:ilvl w:val="0"/>
          <w:numId w:val="2"/>
        </w:numPr>
        <w:spacing w:line="276" w:lineRule="auto"/>
        <w:jc w:val="both"/>
        <w:rPr>
          <w:rFonts w:ascii="Times New Roman" w:hAnsi="Times New Roman" w:cs="Times New Roman"/>
        </w:rPr>
      </w:pPr>
      <w:r w:rsidRPr="00E7378C">
        <w:rPr>
          <w:rFonts w:ascii="Times New Roman" w:hAnsi="Times New Roman" w:cs="Times New Roman"/>
        </w:rPr>
        <w:t xml:space="preserve">an indicative timetable for the proceedings overall, to include time for the giving of judgment and any application(s) for permission to </w:t>
      </w:r>
      <w:proofErr w:type="gramStart"/>
      <w:r w:rsidRPr="00E7378C">
        <w:rPr>
          <w:rFonts w:ascii="Times New Roman" w:hAnsi="Times New Roman" w:cs="Times New Roman"/>
        </w:rPr>
        <w:t>appeal;</w:t>
      </w:r>
      <w:proofErr w:type="gramEnd"/>
    </w:p>
    <w:p w14:paraId="2F31B4F5" w14:textId="2BC316A2" w:rsidR="00885E02" w:rsidRPr="00E7378C" w:rsidRDefault="00AC5FD5" w:rsidP="00074A55">
      <w:pPr>
        <w:pStyle w:val="ListParagraph"/>
        <w:numPr>
          <w:ilvl w:val="0"/>
          <w:numId w:val="2"/>
        </w:numPr>
        <w:spacing w:line="276" w:lineRule="auto"/>
        <w:jc w:val="both"/>
        <w:rPr>
          <w:rFonts w:ascii="Times New Roman" w:hAnsi="Times New Roman" w:cs="Times New Roman"/>
        </w:rPr>
      </w:pPr>
      <w:r w:rsidRPr="00E7378C">
        <w:rPr>
          <w:rFonts w:ascii="Times New Roman" w:hAnsi="Times New Roman" w:cs="Times New Roman"/>
        </w:rPr>
        <w:t xml:space="preserve">a description of any </w:t>
      </w:r>
      <w:r w:rsidR="00B8174E" w:rsidRPr="00E7378C">
        <w:rPr>
          <w:rFonts w:ascii="Times New Roman" w:hAnsi="Times New Roman" w:cs="Times New Roman"/>
        </w:rPr>
        <w:t xml:space="preserve">relevant </w:t>
      </w:r>
      <w:r w:rsidRPr="00E7378C">
        <w:rPr>
          <w:rFonts w:ascii="Times New Roman" w:hAnsi="Times New Roman" w:cs="Times New Roman"/>
        </w:rPr>
        <w:t xml:space="preserve">matters likely to </w:t>
      </w:r>
      <w:r w:rsidR="00996B25" w:rsidRPr="00E7378C">
        <w:rPr>
          <w:rFonts w:ascii="Times New Roman" w:hAnsi="Times New Roman" w:cs="Times New Roman"/>
        </w:rPr>
        <w:t xml:space="preserve">have an </w:t>
      </w:r>
      <w:r w:rsidRPr="00E7378C">
        <w:rPr>
          <w:rFonts w:ascii="Times New Roman" w:hAnsi="Times New Roman" w:cs="Times New Roman"/>
        </w:rPr>
        <w:t xml:space="preserve">impact </w:t>
      </w:r>
      <w:r w:rsidR="00996B25" w:rsidRPr="00E7378C">
        <w:rPr>
          <w:rFonts w:ascii="Times New Roman" w:hAnsi="Times New Roman" w:cs="Times New Roman"/>
        </w:rPr>
        <w:t xml:space="preserve">on </w:t>
      </w:r>
      <w:r w:rsidRPr="00E7378C">
        <w:rPr>
          <w:rFonts w:ascii="Times New Roman" w:hAnsi="Times New Roman" w:cs="Times New Roman"/>
        </w:rPr>
        <w:t>the proposed tim</w:t>
      </w:r>
      <w:r w:rsidR="004D6A86" w:rsidRPr="00E7378C">
        <w:rPr>
          <w:rFonts w:ascii="Times New Roman" w:hAnsi="Times New Roman" w:cs="Times New Roman"/>
        </w:rPr>
        <w:t>etable</w:t>
      </w:r>
      <w:r w:rsidRPr="00E7378C">
        <w:rPr>
          <w:rFonts w:ascii="Times New Roman" w:hAnsi="Times New Roman" w:cs="Times New Roman"/>
        </w:rPr>
        <w:t xml:space="preserve">, including in particular </w:t>
      </w:r>
      <w:r w:rsidR="00B8174E" w:rsidRPr="00E7378C">
        <w:rPr>
          <w:rFonts w:ascii="Times New Roman" w:hAnsi="Times New Roman" w:cs="Times New Roman"/>
        </w:rPr>
        <w:t xml:space="preserve">(i) a description of matters relevant to the financial position of the scheme or plan company; and (ii) a description of </w:t>
      </w:r>
      <w:r w:rsidR="00026B7F" w:rsidRPr="00E7378C">
        <w:rPr>
          <w:rFonts w:ascii="Times New Roman" w:hAnsi="Times New Roman" w:cs="Times New Roman"/>
        </w:rPr>
        <w:t xml:space="preserve">any </w:t>
      </w:r>
      <w:r w:rsidR="00B8174E" w:rsidRPr="00E7378C">
        <w:rPr>
          <w:rFonts w:ascii="Times New Roman" w:hAnsi="Times New Roman" w:cs="Times New Roman"/>
        </w:rPr>
        <w:t>matters which it is anticipated may give rise to contested issues in the proceedings</w:t>
      </w:r>
      <w:r w:rsidR="00A7586B" w:rsidRPr="00E7378C">
        <w:rPr>
          <w:rFonts w:ascii="Times New Roman" w:hAnsi="Times New Roman" w:cs="Times New Roman"/>
        </w:rPr>
        <w:t>; and</w:t>
      </w:r>
    </w:p>
    <w:p w14:paraId="2D64087B" w14:textId="09DD896A" w:rsidR="0051621E" w:rsidRPr="00E7378C" w:rsidRDefault="00A7586B" w:rsidP="00074A55">
      <w:pPr>
        <w:pStyle w:val="ListParagraph"/>
        <w:numPr>
          <w:ilvl w:val="0"/>
          <w:numId w:val="2"/>
        </w:numPr>
        <w:spacing w:line="276" w:lineRule="auto"/>
        <w:jc w:val="both"/>
        <w:rPr>
          <w:rFonts w:ascii="Times New Roman" w:hAnsi="Times New Roman" w:cs="Times New Roman"/>
        </w:rPr>
      </w:pPr>
      <w:r w:rsidRPr="00E7378C">
        <w:rPr>
          <w:rFonts w:ascii="Times New Roman" w:hAnsi="Times New Roman" w:cs="Times New Roman"/>
        </w:rPr>
        <w:lastRenderedPageBreak/>
        <w:t>if there is</w:t>
      </w:r>
      <w:r w:rsidR="000656C8" w:rsidRPr="00E7378C">
        <w:rPr>
          <w:rFonts w:ascii="Times New Roman" w:hAnsi="Times New Roman" w:cs="Times New Roman"/>
        </w:rPr>
        <w:t xml:space="preserve"> any perceived urgency, </w:t>
      </w:r>
      <w:r w:rsidR="003742E0" w:rsidRPr="00E7378C">
        <w:rPr>
          <w:rFonts w:ascii="Times New Roman" w:hAnsi="Times New Roman" w:cs="Times New Roman"/>
        </w:rPr>
        <w:t xml:space="preserve">what the factors are giving rise to the </w:t>
      </w:r>
      <w:r w:rsidR="00E43FED" w:rsidRPr="00E7378C">
        <w:rPr>
          <w:rFonts w:ascii="Times New Roman" w:hAnsi="Times New Roman" w:cs="Times New Roman"/>
        </w:rPr>
        <w:t xml:space="preserve">urgency and when </w:t>
      </w:r>
      <w:r w:rsidR="006D4FC4" w:rsidRPr="00E7378C">
        <w:rPr>
          <w:rFonts w:ascii="Times New Roman" w:hAnsi="Times New Roman" w:cs="Times New Roman"/>
        </w:rPr>
        <w:t>such factors first came to light.</w:t>
      </w:r>
    </w:p>
    <w:p w14:paraId="32CDC3E7" w14:textId="1B955034" w:rsidR="001743E6" w:rsidRPr="009019D5" w:rsidRDefault="00820CB0" w:rsidP="00074A55">
      <w:pPr>
        <w:spacing w:line="276" w:lineRule="auto"/>
        <w:jc w:val="both"/>
        <w:rPr>
          <w:rFonts w:ascii="Times New Roman" w:hAnsi="Times New Roman" w:cs="Times New Roman"/>
        </w:rPr>
      </w:pPr>
      <w:r w:rsidRPr="00E7378C">
        <w:rPr>
          <w:rFonts w:ascii="Times New Roman" w:hAnsi="Times New Roman" w:cs="Times New Roman"/>
        </w:rPr>
        <w:t>Any material change in the matters covered by the listing note should be notified to the Court as soon as practicable.</w:t>
      </w:r>
    </w:p>
    <w:p w14:paraId="3B31FF3A" w14:textId="6FBCA333" w:rsidR="0070271B" w:rsidRPr="00E7378C" w:rsidRDefault="0070271B" w:rsidP="00074A55">
      <w:pPr>
        <w:spacing w:line="276" w:lineRule="auto"/>
        <w:jc w:val="both"/>
        <w:rPr>
          <w:rFonts w:ascii="Times New Roman" w:hAnsi="Times New Roman" w:cs="Times New Roman"/>
          <w:b/>
          <w:bCs/>
          <w:u w:val="single"/>
        </w:rPr>
      </w:pPr>
      <w:r w:rsidRPr="00E7378C">
        <w:rPr>
          <w:rFonts w:ascii="Times New Roman" w:hAnsi="Times New Roman" w:cs="Times New Roman"/>
          <w:b/>
          <w:bCs/>
          <w:u w:val="single"/>
        </w:rPr>
        <w:t xml:space="preserve">Listing of </w:t>
      </w:r>
      <w:r w:rsidR="008D1B49" w:rsidRPr="00E7378C">
        <w:rPr>
          <w:rFonts w:ascii="Times New Roman" w:hAnsi="Times New Roman" w:cs="Times New Roman"/>
          <w:b/>
          <w:bCs/>
          <w:u w:val="single"/>
        </w:rPr>
        <w:t>a</w:t>
      </w:r>
      <w:r w:rsidRPr="00E7378C">
        <w:rPr>
          <w:rFonts w:ascii="Times New Roman" w:hAnsi="Times New Roman" w:cs="Times New Roman"/>
          <w:b/>
          <w:bCs/>
          <w:u w:val="single"/>
        </w:rPr>
        <w:t>pplications</w:t>
      </w:r>
    </w:p>
    <w:p w14:paraId="6FBC68B1" w14:textId="7DEDAC22" w:rsidR="00094CBD"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7.  </w:t>
      </w:r>
      <w:r w:rsidR="00985631" w:rsidRPr="00E7378C">
        <w:rPr>
          <w:rFonts w:ascii="Times New Roman" w:hAnsi="Times New Roman" w:cs="Times New Roman"/>
        </w:rPr>
        <w:t>A</w:t>
      </w:r>
      <w:r w:rsidR="009F2557" w:rsidRPr="00E7378C">
        <w:rPr>
          <w:rFonts w:ascii="Times New Roman" w:hAnsi="Times New Roman" w:cs="Times New Roman"/>
        </w:rPr>
        <w:t xml:space="preserve">pplications </w:t>
      </w:r>
      <w:r w:rsidR="00A46E84" w:rsidRPr="00E7378C">
        <w:rPr>
          <w:rFonts w:ascii="Times New Roman" w:hAnsi="Times New Roman" w:cs="Times New Roman"/>
        </w:rPr>
        <w:t>for a</w:t>
      </w:r>
      <w:r w:rsidR="00985631" w:rsidRPr="00E7378C">
        <w:rPr>
          <w:rFonts w:ascii="Times New Roman" w:hAnsi="Times New Roman" w:cs="Times New Roman"/>
        </w:rPr>
        <w:t xml:space="preserve"> Part 26</w:t>
      </w:r>
      <w:r w:rsidR="00A46E84" w:rsidRPr="00E7378C">
        <w:rPr>
          <w:rFonts w:ascii="Times New Roman" w:hAnsi="Times New Roman" w:cs="Times New Roman"/>
        </w:rPr>
        <w:t xml:space="preserve"> meetings order </w:t>
      </w:r>
      <w:r w:rsidR="009F2557" w:rsidRPr="00E7378C">
        <w:rPr>
          <w:rFonts w:ascii="Times New Roman" w:hAnsi="Times New Roman" w:cs="Times New Roman"/>
        </w:rPr>
        <w:t>may be listed before either an Insolvency and Companies Court Judge or a High Court Judge, but applications in respect of a scheme which gives rise to any of the issues identified in paragraph [</w:t>
      </w:r>
      <w:r w:rsidR="005E4800" w:rsidRPr="00E7378C">
        <w:rPr>
          <w:rFonts w:ascii="Times New Roman" w:hAnsi="Times New Roman" w:cs="Times New Roman"/>
        </w:rPr>
        <w:t>10</w:t>
      </w:r>
      <w:r w:rsidR="009F2557" w:rsidRPr="00E7378C">
        <w:rPr>
          <w:rFonts w:ascii="Times New Roman" w:hAnsi="Times New Roman" w:cs="Times New Roman"/>
        </w:rPr>
        <w:t>] below should be listed before a High Court Judge.  Applications under section 899 of the 2006 Act (to sanction a Part 26 scheme) will be listed before a High Court Judge.</w:t>
      </w:r>
    </w:p>
    <w:p w14:paraId="45E43E4A" w14:textId="1AAC9BF0" w:rsidR="009358DE"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8.  </w:t>
      </w:r>
      <w:r w:rsidR="00985631" w:rsidRPr="00E7378C">
        <w:rPr>
          <w:rFonts w:ascii="Times New Roman" w:hAnsi="Times New Roman" w:cs="Times New Roman"/>
        </w:rPr>
        <w:t>A</w:t>
      </w:r>
      <w:r w:rsidR="009F2557" w:rsidRPr="00E7378C">
        <w:rPr>
          <w:rFonts w:ascii="Times New Roman" w:hAnsi="Times New Roman" w:cs="Times New Roman"/>
        </w:rPr>
        <w:t xml:space="preserve">pplications </w:t>
      </w:r>
      <w:r w:rsidR="005A4955" w:rsidRPr="00E7378C">
        <w:rPr>
          <w:rFonts w:ascii="Times New Roman" w:hAnsi="Times New Roman" w:cs="Times New Roman"/>
        </w:rPr>
        <w:t>for a</w:t>
      </w:r>
      <w:r w:rsidR="00985631" w:rsidRPr="00E7378C">
        <w:rPr>
          <w:rFonts w:ascii="Times New Roman" w:hAnsi="Times New Roman" w:cs="Times New Roman"/>
        </w:rPr>
        <w:t xml:space="preserve"> Part 26A</w:t>
      </w:r>
      <w:r w:rsidR="005A4955" w:rsidRPr="00E7378C">
        <w:rPr>
          <w:rFonts w:ascii="Times New Roman" w:hAnsi="Times New Roman" w:cs="Times New Roman"/>
        </w:rPr>
        <w:t xml:space="preserve"> meetings order</w:t>
      </w:r>
      <w:r w:rsidR="00EC4616" w:rsidRPr="00E7378C">
        <w:rPr>
          <w:rFonts w:ascii="Times New Roman" w:hAnsi="Times New Roman" w:cs="Times New Roman"/>
        </w:rPr>
        <w:t>,</w:t>
      </w:r>
      <w:r w:rsidR="00945249" w:rsidRPr="00E7378C">
        <w:rPr>
          <w:rFonts w:ascii="Times New Roman" w:hAnsi="Times New Roman" w:cs="Times New Roman"/>
        </w:rPr>
        <w:t xml:space="preserve"> </w:t>
      </w:r>
      <w:r w:rsidR="009F2557" w:rsidRPr="00E7378C">
        <w:rPr>
          <w:rFonts w:ascii="Times New Roman" w:hAnsi="Times New Roman" w:cs="Times New Roman"/>
        </w:rPr>
        <w:t>and all applications under section 901F of the 2006 Act (to sanction a Part 26A scheme) will be listed before a High Court Judge.</w:t>
      </w:r>
    </w:p>
    <w:p w14:paraId="7D6F20FF" w14:textId="459A240E" w:rsidR="00A92E09" w:rsidRPr="00E7378C" w:rsidRDefault="007D7D82" w:rsidP="00074A55">
      <w:pPr>
        <w:spacing w:line="276" w:lineRule="auto"/>
        <w:rPr>
          <w:rFonts w:ascii="Times New Roman" w:hAnsi="Times New Roman" w:cs="Times New Roman"/>
          <w:b/>
          <w:bCs/>
          <w:u w:val="single"/>
        </w:rPr>
      </w:pPr>
      <w:r w:rsidRPr="00E7378C">
        <w:rPr>
          <w:rFonts w:ascii="Times New Roman" w:hAnsi="Times New Roman" w:cs="Times New Roman"/>
        </w:rPr>
        <w:t xml:space="preserve">9.  </w:t>
      </w:r>
      <w:r w:rsidR="009F2557" w:rsidRPr="00E7378C">
        <w:rPr>
          <w:rFonts w:ascii="Times New Roman" w:hAnsi="Times New Roman" w:cs="Times New Roman"/>
        </w:rPr>
        <w:t xml:space="preserve">Where a High Court Judge hears an application </w:t>
      </w:r>
      <w:r w:rsidR="00E65DF6" w:rsidRPr="00E7378C">
        <w:rPr>
          <w:rFonts w:ascii="Times New Roman" w:hAnsi="Times New Roman" w:cs="Times New Roman"/>
        </w:rPr>
        <w:t xml:space="preserve">for </w:t>
      </w:r>
      <w:r w:rsidR="00FA1E1E" w:rsidRPr="00E7378C">
        <w:rPr>
          <w:rFonts w:ascii="Times New Roman" w:hAnsi="Times New Roman" w:cs="Times New Roman"/>
        </w:rPr>
        <w:t xml:space="preserve">a </w:t>
      </w:r>
      <w:r w:rsidR="00E65DF6" w:rsidRPr="00E7378C">
        <w:rPr>
          <w:rFonts w:ascii="Times New Roman" w:hAnsi="Times New Roman" w:cs="Times New Roman"/>
        </w:rPr>
        <w:t>meetings order</w:t>
      </w:r>
      <w:r w:rsidR="00804450" w:rsidRPr="00E7378C">
        <w:rPr>
          <w:rFonts w:ascii="Times New Roman" w:hAnsi="Times New Roman" w:cs="Times New Roman"/>
        </w:rPr>
        <w:t xml:space="preserve"> at a convening hearing</w:t>
      </w:r>
      <w:r w:rsidR="00E65DF6" w:rsidRPr="00E7378C">
        <w:rPr>
          <w:rFonts w:ascii="Times New Roman" w:hAnsi="Times New Roman" w:cs="Times New Roman"/>
        </w:rPr>
        <w:t xml:space="preserve">, </w:t>
      </w:r>
      <w:r w:rsidR="009F2557" w:rsidRPr="00E7378C">
        <w:rPr>
          <w:rFonts w:ascii="Times New Roman" w:hAnsi="Times New Roman" w:cs="Times New Roman"/>
        </w:rPr>
        <w:t xml:space="preserve">the </w:t>
      </w:r>
      <w:r w:rsidR="00E65DF6" w:rsidRPr="00E7378C">
        <w:rPr>
          <w:rFonts w:ascii="Times New Roman" w:hAnsi="Times New Roman" w:cs="Times New Roman"/>
        </w:rPr>
        <w:t>J</w:t>
      </w:r>
      <w:r w:rsidR="009F2557" w:rsidRPr="00E7378C">
        <w:rPr>
          <w:rFonts w:ascii="Times New Roman" w:hAnsi="Times New Roman" w:cs="Times New Roman"/>
        </w:rPr>
        <w:t>udge should indicate whether it is desirable for them also to hear the application to sanction the scheme</w:t>
      </w:r>
      <w:r w:rsidR="00DA6D4E" w:rsidRPr="00E7378C">
        <w:rPr>
          <w:rFonts w:ascii="Times New Roman" w:hAnsi="Times New Roman" w:cs="Times New Roman"/>
        </w:rPr>
        <w:t xml:space="preserve"> or plan</w:t>
      </w:r>
      <w:r w:rsidR="002B5104" w:rsidRPr="00E7378C">
        <w:rPr>
          <w:rFonts w:ascii="Times New Roman" w:hAnsi="Times New Roman" w:cs="Times New Roman"/>
        </w:rPr>
        <w:t xml:space="preserve"> and/or to deal with any other hearings</w:t>
      </w:r>
      <w:r w:rsidR="00F01F5C" w:rsidRPr="00E7378C">
        <w:rPr>
          <w:rFonts w:ascii="Times New Roman" w:hAnsi="Times New Roman" w:cs="Times New Roman"/>
        </w:rPr>
        <w:t xml:space="preserve"> prior to the sanction hearing</w:t>
      </w:r>
      <w:r w:rsidR="009F2557" w:rsidRPr="00E7378C">
        <w:rPr>
          <w:rFonts w:ascii="Times New Roman" w:hAnsi="Times New Roman" w:cs="Times New Roman"/>
        </w:rPr>
        <w:t>.</w:t>
      </w:r>
    </w:p>
    <w:p w14:paraId="59C4FBEF" w14:textId="77777777" w:rsidR="003366F1" w:rsidRPr="00E7378C" w:rsidRDefault="003366F1" w:rsidP="003366F1">
      <w:pPr>
        <w:spacing w:line="276" w:lineRule="auto"/>
        <w:rPr>
          <w:rFonts w:ascii="Times New Roman" w:hAnsi="Times New Roman" w:cs="Times New Roman"/>
          <w:b/>
          <w:bCs/>
          <w:u w:val="single"/>
        </w:rPr>
      </w:pPr>
    </w:p>
    <w:p w14:paraId="32FDCA4B" w14:textId="768EDEFB" w:rsidR="00102CFC" w:rsidRPr="00E7378C" w:rsidRDefault="00102CFC" w:rsidP="00074A55">
      <w:pPr>
        <w:spacing w:line="276" w:lineRule="auto"/>
        <w:rPr>
          <w:rFonts w:ascii="Times New Roman" w:hAnsi="Times New Roman" w:cs="Times New Roman"/>
          <w:b/>
          <w:bCs/>
          <w:u w:val="single"/>
        </w:rPr>
      </w:pPr>
      <w:r w:rsidRPr="00E7378C">
        <w:rPr>
          <w:rFonts w:ascii="Times New Roman" w:hAnsi="Times New Roman" w:cs="Times New Roman"/>
          <w:b/>
          <w:bCs/>
          <w:u w:val="single"/>
        </w:rPr>
        <w:t xml:space="preserve">Responsibilities of </w:t>
      </w:r>
      <w:r w:rsidR="003366F1" w:rsidRPr="00E7378C">
        <w:rPr>
          <w:rFonts w:ascii="Times New Roman" w:hAnsi="Times New Roman" w:cs="Times New Roman"/>
          <w:b/>
          <w:bCs/>
          <w:u w:val="single"/>
        </w:rPr>
        <w:t>the a</w:t>
      </w:r>
      <w:r w:rsidRPr="00E7378C">
        <w:rPr>
          <w:rFonts w:ascii="Times New Roman" w:hAnsi="Times New Roman" w:cs="Times New Roman"/>
          <w:b/>
          <w:bCs/>
          <w:u w:val="single"/>
        </w:rPr>
        <w:t>pplicant</w:t>
      </w:r>
      <w:r w:rsidR="00081AE5" w:rsidRPr="00E7378C">
        <w:rPr>
          <w:rFonts w:ascii="Times New Roman" w:hAnsi="Times New Roman" w:cs="Times New Roman"/>
          <w:b/>
          <w:bCs/>
          <w:u w:val="single"/>
        </w:rPr>
        <w:t xml:space="preserve">: </w:t>
      </w:r>
      <w:r w:rsidR="008D1B49" w:rsidRPr="00E7378C">
        <w:rPr>
          <w:rFonts w:ascii="Times New Roman" w:hAnsi="Times New Roman" w:cs="Times New Roman"/>
          <w:b/>
          <w:bCs/>
          <w:u w:val="single"/>
        </w:rPr>
        <w:t>m</w:t>
      </w:r>
      <w:r w:rsidR="00081AE5" w:rsidRPr="00E7378C">
        <w:rPr>
          <w:rFonts w:ascii="Times New Roman" w:hAnsi="Times New Roman" w:cs="Times New Roman"/>
          <w:b/>
          <w:bCs/>
          <w:u w:val="single"/>
        </w:rPr>
        <w:t xml:space="preserve">atters for </w:t>
      </w:r>
      <w:r w:rsidR="008D1B49" w:rsidRPr="00E7378C">
        <w:rPr>
          <w:rFonts w:ascii="Times New Roman" w:hAnsi="Times New Roman" w:cs="Times New Roman"/>
          <w:b/>
          <w:bCs/>
          <w:u w:val="single"/>
        </w:rPr>
        <w:t xml:space="preserve">the </w:t>
      </w:r>
      <w:r w:rsidR="00081AE5" w:rsidRPr="00E7378C">
        <w:rPr>
          <w:rFonts w:ascii="Times New Roman" w:hAnsi="Times New Roman" w:cs="Times New Roman"/>
          <w:b/>
          <w:bCs/>
          <w:u w:val="single"/>
        </w:rPr>
        <w:t>convening hearing</w:t>
      </w:r>
    </w:p>
    <w:p w14:paraId="29D4945F" w14:textId="56A4383B" w:rsidR="00102CFC"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10.  </w:t>
      </w:r>
      <w:r w:rsidR="00081AE5" w:rsidRPr="00E7378C">
        <w:rPr>
          <w:rFonts w:ascii="Times New Roman" w:hAnsi="Times New Roman" w:cs="Times New Roman"/>
        </w:rPr>
        <w:t>With a view to enabling a</w:t>
      </w:r>
      <w:r w:rsidR="00034CDF" w:rsidRPr="00E7378C">
        <w:rPr>
          <w:rFonts w:ascii="Times New Roman" w:hAnsi="Times New Roman" w:cs="Times New Roman"/>
        </w:rPr>
        <w:t>ll</w:t>
      </w:r>
      <w:r w:rsidR="00081AE5" w:rsidRPr="00E7378C">
        <w:rPr>
          <w:rFonts w:ascii="Times New Roman" w:hAnsi="Times New Roman" w:cs="Times New Roman"/>
        </w:rPr>
        <w:t xml:space="preserve"> appropriate issues to be resolved at the convening hearing, </w:t>
      </w:r>
      <w:r w:rsidR="00442D04" w:rsidRPr="00E7378C">
        <w:rPr>
          <w:rFonts w:ascii="Times New Roman" w:hAnsi="Times New Roman" w:cs="Times New Roman"/>
        </w:rPr>
        <w:t>i</w:t>
      </w:r>
      <w:r w:rsidR="00102CFC" w:rsidRPr="00E7378C">
        <w:rPr>
          <w:rFonts w:ascii="Times New Roman" w:hAnsi="Times New Roman" w:cs="Times New Roman"/>
        </w:rPr>
        <w:t>t is the responsibility of the applicant</w:t>
      </w:r>
      <w:r w:rsidR="00442D04" w:rsidRPr="00E7378C">
        <w:rPr>
          <w:rFonts w:ascii="Times New Roman" w:hAnsi="Times New Roman" w:cs="Times New Roman"/>
        </w:rPr>
        <w:t>,</w:t>
      </w:r>
      <w:r w:rsidR="00102CFC" w:rsidRPr="00E7378C">
        <w:rPr>
          <w:rFonts w:ascii="Times New Roman" w:hAnsi="Times New Roman" w:cs="Times New Roman"/>
        </w:rPr>
        <w:t xml:space="preserve"> in </w:t>
      </w:r>
      <w:r w:rsidR="00081AE5" w:rsidRPr="00E7378C">
        <w:rPr>
          <w:rFonts w:ascii="Times New Roman" w:hAnsi="Times New Roman" w:cs="Times New Roman"/>
        </w:rPr>
        <w:t>advance of any such hearing</w:t>
      </w:r>
      <w:r w:rsidR="002031FB" w:rsidRPr="00E7378C">
        <w:rPr>
          <w:rFonts w:ascii="Times New Roman" w:hAnsi="Times New Roman" w:cs="Times New Roman"/>
        </w:rPr>
        <w:t xml:space="preserve"> to identify</w:t>
      </w:r>
      <w:r w:rsidR="00081AE5" w:rsidRPr="00E7378C">
        <w:rPr>
          <w:rFonts w:ascii="Times New Roman" w:hAnsi="Times New Roman" w:cs="Times New Roman"/>
        </w:rPr>
        <w:t xml:space="preserve">:  </w:t>
      </w:r>
    </w:p>
    <w:p w14:paraId="0FAC790E" w14:textId="0CE97C4D" w:rsidR="00102CFC" w:rsidRPr="00E7378C" w:rsidRDefault="00102CFC" w:rsidP="00074A55">
      <w:pPr>
        <w:pStyle w:val="ListParagraph"/>
        <w:numPr>
          <w:ilvl w:val="0"/>
          <w:numId w:val="1"/>
        </w:numPr>
        <w:spacing w:line="276" w:lineRule="auto"/>
        <w:jc w:val="both"/>
        <w:rPr>
          <w:rFonts w:ascii="Times New Roman" w:hAnsi="Times New Roman" w:cs="Times New Roman"/>
        </w:rPr>
      </w:pPr>
      <w:r w:rsidRPr="00E7378C">
        <w:rPr>
          <w:rFonts w:ascii="Times New Roman" w:hAnsi="Times New Roman" w:cs="Times New Roman"/>
        </w:rPr>
        <w:t xml:space="preserve">any issues which may arise as to the </w:t>
      </w:r>
      <w:r w:rsidR="009A4520" w:rsidRPr="00E7378C">
        <w:rPr>
          <w:rFonts w:ascii="Times New Roman" w:hAnsi="Times New Roman" w:cs="Times New Roman"/>
        </w:rPr>
        <w:t xml:space="preserve">proper </w:t>
      </w:r>
      <w:r w:rsidRPr="00E7378C">
        <w:rPr>
          <w:rFonts w:ascii="Times New Roman" w:hAnsi="Times New Roman" w:cs="Times New Roman"/>
        </w:rPr>
        <w:t xml:space="preserve">constitution of </w:t>
      </w:r>
      <w:r w:rsidR="00960515" w:rsidRPr="00E7378C">
        <w:rPr>
          <w:rFonts w:ascii="Times New Roman" w:hAnsi="Times New Roman" w:cs="Times New Roman"/>
        </w:rPr>
        <w:t xml:space="preserve">the </w:t>
      </w:r>
      <w:r w:rsidRPr="00E7378C">
        <w:rPr>
          <w:rFonts w:ascii="Times New Roman" w:hAnsi="Times New Roman" w:cs="Times New Roman"/>
        </w:rPr>
        <w:t>meeting</w:t>
      </w:r>
      <w:r w:rsidR="009A4520" w:rsidRPr="00E7378C">
        <w:rPr>
          <w:rFonts w:ascii="Times New Roman" w:hAnsi="Times New Roman" w:cs="Times New Roman"/>
        </w:rPr>
        <w:t xml:space="preserve">(s) </w:t>
      </w:r>
      <w:r w:rsidRPr="00E7378C">
        <w:rPr>
          <w:rFonts w:ascii="Times New Roman" w:hAnsi="Times New Roman" w:cs="Times New Roman"/>
        </w:rPr>
        <w:t xml:space="preserve">of members or </w:t>
      </w:r>
      <w:proofErr w:type="gramStart"/>
      <w:r w:rsidRPr="00E7378C">
        <w:rPr>
          <w:rFonts w:ascii="Times New Roman" w:hAnsi="Times New Roman" w:cs="Times New Roman"/>
        </w:rPr>
        <w:t>creditors</w:t>
      </w:r>
      <w:proofErr w:type="gramEnd"/>
      <w:r w:rsidRPr="00E7378C">
        <w:rPr>
          <w:rFonts w:ascii="Times New Roman" w:hAnsi="Times New Roman" w:cs="Times New Roman"/>
        </w:rPr>
        <w:t xml:space="preserve"> or which otherwise </w:t>
      </w:r>
      <w:r w:rsidR="00365FA4" w:rsidRPr="00E7378C">
        <w:rPr>
          <w:rFonts w:ascii="Times New Roman" w:hAnsi="Times New Roman" w:cs="Times New Roman"/>
        </w:rPr>
        <w:t xml:space="preserve">may </w:t>
      </w:r>
      <w:r w:rsidRPr="00E7378C">
        <w:rPr>
          <w:rFonts w:ascii="Times New Roman" w:hAnsi="Times New Roman" w:cs="Times New Roman"/>
        </w:rPr>
        <w:t xml:space="preserve">affect the conduct of </w:t>
      </w:r>
      <w:r w:rsidR="00FC5569" w:rsidRPr="00E7378C">
        <w:rPr>
          <w:rFonts w:ascii="Times New Roman" w:hAnsi="Times New Roman" w:cs="Times New Roman"/>
        </w:rPr>
        <w:t xml:space="preserve">such </w:t>
      </w:r>
      <w:r w:rsidRPr="00E7378C">
        <w:rPr>
          <w:rFonts w:ascii="Times New Roman" w:hAnsi="Times New Roman" w:cs="Times New Roman"/>
        </w:rPr>
        <w:t>meeting</w:t>
      </w:r>
      <w:r w:rsidR="00FC5569" w:rsidRPr="00E7378C">
        <w:rPr>
          <w:rFonts w:ascii="Times New Roman" w:hAnsi="Times New Roman" w:cs="Times New Roman"/>
        </w:rPr>
        <w:t>(</w:t>
      </w:r>
      <w:r w:rsidRPr="00E7378C">
        <w:rPr>
          <w:rFonts w:ascii="Times New Roman" w:hAnsi="Times New Roman" w:cs="Times New Roman"/>
        </w:rPr>
        <w:t>s</w:t>
      </w:r>
      <w:proofErr w:type="gramStart"/>
      <w:r w:rsidR="00FC5569" w:rsidRPr="00E7378C">
        <w:rPr>
          <w:rFonts w:ascii="Times New Roman" w:hAnsi="Times New Roman" w:cs="Times New Roman"/>
        </w:rPr>
        <w:t>)</w:t>
      </w:r>
      <w:r w:rsidR="00365FA4" w:rsidRPr="00E7378C">
        <w:rPr>
          <w:rFonts w:ascii="Times New Roman" w:hAnsi="Times New Roman" w:cs="Times New Roman"/>
        </w:rPr>
        <w:t>;</w:t>
      </w:r>
      <w:proofErr w:type="gramEnd"/>
    </w:p>
    <w:p w14:paraId="0B375240" w14:textId="14D866F1" w:rsidR="00102CFC" w:rsidRPr="00E7378C" w:rsidRDefault="00102CFC" w:rsidP="00074A55">
      <w:pPr>
        <w:pStyle w:val="ListParagraph"/>
        <w:numPr>
          <w:ilvl w:val="0"/>
          <w:numId w:val="1"/>
        </w:numPr>
        <w:spacing w:line="276" w:lineRule="auto"/>
        <w:jc w:val="both"/>
        <w:rPr>
          <w:rFonts w:ascii="Times New Roman" w:hAnsi="Times New Roman" w:cs="Times New Roman"/>
        </w:rPr>
      </w:pPr>
      <w:r w:rsidRPr="00E7378C">
        <w:rPr>
          <w:rFonts w:ascii="Times New Roman" w:hAnsi="Times New Roman" w:cs="Times New Roman"/>
        </w:rPr>
        <w:t xml:space="preserve">any issues as to the existence of the court's statutory jurisdiction to sanction the scheme or plan including (in relation to a Part 26A plan) any issues relevant to Conditions A and B under section 901A of the 2006 </w:t>
      </w:r>
      <w:proofErr w:type="gramStart"/>
      <w:r w:rsidRPr="00E7378C">
        <w:rPr>
          <w:rFonts w:ascii="Times New Roman" w:hAnsi="Times New Roman" w:cs="Times New Roman"/>
        </w:rPr>
        <w:t>Act</w:t>
      </w:r>
      <w:r w:rsidR="00365FA4" w:rsidRPr="00E7378C">
        <w:rPr>
          <w:rFonts w:ascii="Times New Roman" w:hAnsi="Times New Roman" w:cs="Times New Roman"/>
        </w:rPr>
        <w:t>;</w:t>
      </w:r>
      <w:proofErr w:type="gramEnd"/>
    </w:p>
    <w:p w14:paraId="0CCD0C05" w14:textId="3CFA7BCB" w:rsidR="00102CFC" w:rsidRPr="00E7378C" w:rsidRDefault="00102CFC" w:rsidP="00074A55">
      <w:pPr>
        <w:pStyle w:val="ListParagraph"/>
        <w:numPr>
          <w:ilvl w:val="0"/>
          <w:numId w:val="1"/>
        </w:numPr>
        <w:spacing w:line="276" w:lineRule="auto"/>
        <w:jc w:val="both"/>
        <w:rPr>
          <w:rFonts w:ascii="Times New Roman" w:hAnsi="Times New Roman" w:cs="Times New Roman"/>
        </w:rPr>
      </w:pPr>
      <w:r w:rsidRPr="00E7378C">
        <w:rPr>
          <w:rFonts w:ascii="Times New Roman" w:hAnsi="Times New Roman" w:cs="Times New Roman"/>
          <w:color w:val="000000"/>
          <w:kern w:val="0"/>
        </w:rPr>
        <w:t xml:space="preserve">if an application is to be made under s.901C(4) </w:t>
      </w:r>
      <w:r w:rsidR="009B2BA4" w:rsidRPr="00E7378C">
        <w:rPr>
          <w:rFonts w:ascii="Times New Roman" w:hAnsi="Times New Roman" w:cs="Times New Roman"/>
          <w:color w:val="000000"/>
          <w:kern w:val="0"/>
        </w:rPr>
        <w:t>of the 2006 Act</w:t>
      </w:r>
      <w:r w:rsidR="003E2461" w:rsidRPr="00E7378C">
        <w:rPr>
          <w:rFonts w:ascii="Times New Roman" w:hAnsi="Times New Roman" w:cs="Times New Roman"/>
          <w:color w:val="000000"/>
          <w:kern w:val="0"/>
        </w:rPr>
        <w:t xml:space="preserve"> </w:t>
      </w:r>
      <w:r w:rsidR="00512800" w:rsidRPr="00E7378C">
        <w:rPr>
          <w:rFonts w:ascii="Times New Roman" w:hAnsi="Times New Roman" w:cs="Times New Roman"/>
          <w:color w:val="000000"/>
          <w:kern w:val="0"/>
        </w:rPr>
        <w:t>(</w:t>
      </w:r>
      <w:r w:rsidR="00446680" w:rsidRPr="00E7378C">
        <w:rPr>
          <w:rFonts w:ascii="Times New Roman" w:hAnsi="Times New Roman" w:cs="Times New Roman"/>
          <w:color w:val="000000"/>
          <w:kern w:val="0"/>
        </w:rPr>
        <w:t xml:space="preserve">for an order </w:t>
      </w:r>
      <w:r w:rsidR="00236EBD" w:rsidRPr="00E7378C">
        <w:rPr>
          <w:rFonts w:ascii="Times New Roman" w:hAnsi="Times New Roman" w:cs="Times New Roman"/>
          <w:color w:val="000000"/>
          <w:kern w:val="0"/>
        </w:rPr>
        <w:t xml:space="preserve">that no meeting need be summoned in respect of a </w:t>
      </w:r>
      <w:r w:rsidR="00A95D34" w:rsidRPr="00E7378C">
        <w:rPr>
          <w:rFonts w:ascii="Times New Roman" w:hAnsi="Times New Roman" w:cs="Times New Roman"/>
          <w:color w:val="000000"/>
          <w:kern w:val="0"/>
        </w:rPr>
        <w:t xml:space="preserve">particular class of </w:t>
      </w:r>
      <w:r w:rsidR="00F009E6" w:rsidRPr="00E7378C">
        <w:rPr>
          <w:rFonts w:ascii="Times New Roman" w:hAnsi="Times New Roman" w:cs="Times New Roman"/>
          <w:color w:val="000000"/>
          <w:kern w:val="0"/>
        </w:rPr>
        <w:t xml:space="preserve">creditors or </w:t>
      </w:r>
      <w:r w:rsidR="00A95D34" w:rsidRPr="00E7378C">
        <w:rPr>
          <w:rFonts w:ascii="Times New Roman" w:hAnsi="Times New Roman" w:cs="Times New Roman"/>
          <w:color w:val="000000"/>
          <w:kern w:val="0"/>
        </w:rPr>
        <w:t>members</w:t>
      </w:r>
      <w:r w:rsidR="00F009E6" w:rsidRPr="00E7378C">
        <w:rPr>
          <w:rFonts w:ascii="Times New Roman" w:hAnsi="Times New Roman" w:cs="Times New Roman"/>
          <w:color w:val="000000"/>
          <w:kern w:val="0"/>
        </w:rPr>
        <w:t>)</w:t>
      </w:r>
      <w:r w:rsidR="00A95D34" w:rsidRPr="00E7378C">
        <w:rPr>
          <w:rFonts w:ascii="Times New Roman" w:hAnsi="Times New Roman" w:cs="Times New Roman"/>
          <w:color w:val="000000"/>
          <w:kern w:val="0"/>
        </w:rPr>
        <w:t xml:space="preserve"> </w:t>
      </w:r>
      <w:r w:rsidRPr="00E7378C">
        <w:rPr>
          <w:rFonts w:ascii="Times New Roman" w:hAnsi="Times New Roman" w:cs="Times New Roman"/>
          <w:color w:val="000000"/>
          <w:kern w:val="0"/>
        </w:rPr>
        <w:t>and</w:t>
      </w:r>
      <w:r w:rsidR="00250524" w:rsidRPr="00E7378C">
        <w:rPr>
          <w:rFonts w:ascii="Times New Roman" w:hAnsi="Times New Roman" w:cs="Times New Roman"/>
          <w:color w:val="000000"/>
          <w:kern w:val="0"/>
        </w:rPr>
        <w:t>,</w:t>
      </w:r>
      <w:r w:rsidRPr="00E7378C">
        <w:rPr>
          <w:rFonts w:ascii="Times New Roman" w:hAnsi="Times New Roman" w:cs="Times New Roman"/>
          <w:color w:val="000000"/>
          <w:kern w:val="0"/>
        </w:rPr>
        <w:t xml:space="preserve"> if so</w:t>
      </w:r>
      <w:r w:rsidR="00250524" w:rsidRPr="00E7378C">
        <w:rPr>
          <w:rFonts w:ascii="Times New Roman" w:hAnsi="Times New Roman" w:cs="Times New Roman"/>
          <w:color w:val="000000"/>
          <w:kern w:val="0"/>
        </w:rPr>
        <w:t>,</w:t>
      </w:r>
      <w:r w:rsidRPr="00E7378C">
        <w:rPr>
          <w:rFonts w:ascii="Times New Roman" w:hAnsi="Times New Roman" w:cs="Times New Roman"/>
          <w:color w:val="000000"/>
          <w:kern w:val="0"/>
        </w:rPr>
        <w:t xml:space="preserve"> any issues likely to arise on that </w:t>
      </w:r>
      <w:proofErr w:type="gramStart"/>
      <w:r w:rsidRPr="00E7378C">
        <w:rPr>
          <w:rFonts w:ascii="Times New Roman" w:hAnsi="Times New Roman" w:cs="Times New Roman"/>
          <w:color w:val="000000"/>
          <w:kern w:val="0"/>
        </w:rPr>
        <w:t>application</w:t>
      </w:r>
      <w:r w:rsidR="00365FA4" w:rsidRPr="00E7378C">
        <w:rPr>
          <w:rFonts w:ascii="Times New Roman" w:hAnsi="Times New Roman" w:cs="Times New Roman"/>
          <w:color w:val="000000"/>
          <w:kern w:val="0"/>
        </w:rPr>
        <w:t>;</w:t>
      </w:r>
      <w:proofErr w:type="gramEnd"/>
    </w:p>
    <w:p w14:paraId="25FE9287" w14:textId="02B87A9F" w:rsidR="00A708D6" w:rsidRPr="00E7378C" w:rsidRDefault="00102CFC" w:rsidP="00074A55">
      <w:pPr>
        <w:pStyle w:val="ListParagraph"/>
        <w:numPr>
          <w:ilvl w:val="0"/>
          <w:numId w:val="1"/>
        </w:numPr>
        <w:spacing w:line="276" w:lineRule="auto"/>
        <w:jc w:val="both"/>
        <w:rPr>
          <w:rFonts w:ascii="Times New Roman" w:hAnsi="Times New Roman" w:cs="Times New Roman"/>
        </w:rPr>
      </w:pPr>
      <w:r w:rsidRPr="00E7378C">
        <w:rPr>
          <w:rFonts w:ascii="Times New Roman" w:hAnsi="Times New Roman" w:cs="Times New Roman"/>
        </w:rPr>
        <w:t>any issues as to the Court’s international jurisdiction</w:t>
      </w:r>
      <w:r w:rsidR="009B2BA4" w:rsidRPr="00E7378C">
        <w:rPr>
          <w:rFonts w:ascii="Times New Roman" w:hAnsi="Times New Roman" w:cs="Times New Roman"/>
        </w:rPr>
        <w:t xml:space="preserve"> in respect of the</w:t>
      </w:r>
      <w:r w:rsidRPr="00E7378C">
        <w:rPr>
          <w:rFonts w:ascii="Times New Roman" w:hAnsi="Times New Roman" w:cs="Times New Roman"/>
        </w:rPr>
        <w:t xml:space="preserve"> scheme or plan</w:t>
      </w:r>
      <w:r w:rsidR="00365FA4" w:rsidRPr="00E7378C">
        <w:rPr>
          <w:rFonts w:ascii="Times New Roman" w:hAnsi="Times New Roman" w:cs="Times New Roman"/>
        </w:rPr>
        <w:t>; and</w:t>
      </w:r>
    </w:p>
    <w:p w14:paraId="06128FD6" w14:textId="400F36A9" w:rsidR="00102CFC" w:rsidRPr="00E7378C" w:rsidRDefault="005163FC" w:rsidP="00074A55">
      <w:pPr>
        <w:pStyle w:val="ListParagraph"/>
        <w:numPr>
          <w:ilvl w:val="0"/>
          <w:numId w:val="1"/>
        </w:numPr>
        <w:spacing w:line="276" w:lineRule="auto"/>
        <w:jc w:val="both"/>
        <w:rPr>
          <w:rFonts w:ascii="Times New Roman" w:hAnsi="Times New Roman" w:cs="Times New Roman"/>
        </w:rPr>
      </w:pPr>
      <w:r w:rsidRPr="00E7378C">
        <w:rPr>
          <w:rFonts w:ascii="Times New Roman" w:hAnsi="Times New Roman" w:cs="Times New Roman"/>
        </w:rPr>
        <w:t xml:space="preserve">any </w:t>
      </w:r>
      <w:r w:rsidR="00102CFC" w:rsidRPr="00E7378C">
        <w:rPr>
          <w:rFonts w:ascii="Times New Roman" w:hAnsi="Times New Roman" w:cs="Times New Roman"/>
        </w:rPr>
        <w:t xml:space="preserve">other issue </w:t>
      </w:r>
      <w:r w:rsidR="00F92214" w:rsidRPr="00E7378C">
        <w:rPr>
          <w:rFonts w:ascii="Times New Roman" w:hAnsi="Times New Roman" w:cs="Times New Roman"/>
        </w:rPr>
        <w:t>which might lead the court to refuse to sanction the scheme</w:t>
      </w:r>
      <w:r w:rsidR="00A72EFF" w:rsidRPr="00E7378C">
        <w:rPr>
          <w:rFonts w:ascii="Times New Roman" w:hAnsi="Times New Roman" w:cs="Times New Roman"/>
        </w:rPr>
        <w:t xml:space="preserve"> or plan</w:t>
      </w:r>
      <w:r w:rsidR="00F92214" w:rsidRPr="00E7378C">
        <w:rPr>
          <w:rFonts w:ascii="Times New Roman" w:hAnsi="Times New Roman" w:cs="Times New Roman"/>
        </w:rPr>
        <w:t xml:space="preserve"> </w:t>
      </w:r>
      <w:r w:rsidR="00A72EFF" w:rsidRPr="00E7378C">
        <w:rPr>
          <w:rFonts w:ascii="Times New Roman" w:hAnsi="Times New Roman" w:cs="Times New Roman"/>
        </w:rPr>
        <w:t>(</w:t>
      </w:r>
      <w:r w:rsidR="00F92214" w:rsidRPr="00E7378C">
        <w:rPr>
          <w:rFonts w:ascii="Times New Roman" w:hAnsi="Times New Roman" w:cs="Times New Roman"/>
        </w:rPr>
        <w:t xml:space="preserve">other than issues </w:t>
      </w:r>
      <w:r w:rsidR="00102CFC" w:rsidRPr="00E7378C">
        <w:rPr>
          <w:rFonts w:ascii="Times New Roman" w:hAnsi="Times New Roman" w:cs="Times New Roman"/>
        </w:rPr>
        <w:t>going to the merits or fairness of the scheme</w:t>
      </w:r>
      <w:r w:rsidR="00A72EFF" w:rsidRPr="00E7378C">
        <w:rPr>
          <w:rFonts w:ascii="Times New Roman" w:hAnsi="Times New Roman" w:cs="Times New Roman"/>
        </w:rPr>
        <w:t xml:space="preserve"> or plan).</w:t>
      </w:r>
    </w:p>
    <w:p w14:paraId="12036DB3" w14:textId="77777777" w:rsidR="00985B4E" w:rsidRPr="00E7378C" w:rsidRDefault="00985B4E" w:rsidP="00074A55">
      <w:pPr>
        <w:spacing w:line="276" w:lineRule="auto"/>
        <w:jc w:val="both"/>
        <w:rPr>
          <w:rFonts w:ascii="Times New Roman" w:hAnsi="Times New Roman" w:cs="Times New Roman"/>
          <w:b/>
          <w:bCs/>
          <w:u w:val="single"/>
        </w:rPr>
      </w:pPr>
    </w:p>
    <w:p w14:paraId="71AB77A1" w14:textId="5ACBD863" w:rsidR="00033707" w:rsidRPr="00E7378C" w:rsidRDefault="00E7152E" w:rsidP="00074A55">
      <w:pPr>
        <w:spacing w:line="276" w:lineRule="auto"/>
        <w:rPr>
          <w:rFonts w:ascii="Times New Roman" w:hAnsi="Times New Roman" w:cs="Times New Roman"/>
          <w:b/>
          <w:bCs/>
          <w:u w:val="single"/>
        </w:rPr>
      </w:pPr>
      <w:r w:rsidRPr="00E7378C">
        <w:rPr>
          <w:rFonts w:ascii="Times New Roman" w:hAnsi="Times New Roman" w:cs="Times New Roman"/>
          <w:b/>
          <w:bCs/>
          <w:u w:val="single"/>
        </w:rPr>
        <w:t>Responsibilities of</w:t>
      </w:r>
      <w:r w:rsidR="008D1B49" w:rsidRPr="00E7378C">
        <w:rPr>
          <w:rFonts w:ascii="Times New Roman" w:hAnsi="Times New Roman" w:cs="Times New Roman"/>
          <w:b/>
          <w:bCs/>
          <w:u w:val="single"/>
        </w:rPr>
        <w:t xml:space="preserve"> the a</w:t>
      </w:r>
      <w:r w:rsidRPr="00E7378C">
        <w:rPr>
          <w:rFonts w:ascii="Times New Roman" w:hAnsi="Times New Roman" w:cs="Times New Roman"/>
          <w:b/>
          <w:bCs/>
          <w:u w:val="single"/>
        </w:rPr>
        <w:t xml:space="preserve">pplicant: </w:t>
      </w:r>
      <w:r w:rsidR="008D1B49" w:rsidRPr="00E7378C">
        <w:rPr>
          <w:rFonts w:ascii="Times New Roman" w:hAnsi="Times New Roman" w:cs="Times New Roman"/>
          <w:b/>
          <w:bCs/>
          <w:u w:val="single"/>
        </w:rPr>
        <w:t>n</w:t>
      </w:r>
      <w:r w:rsidR="00033707" w:rsidRPr="00E7378C">
        <w:rPr>
          <w:rFonts w:ascii="Times New Roman" w:hAnsi="Times New Roman" w:cs="Times New Roman"/>
          <w:b/>
          <w:bCs/>
          <w:u w:val="single"/>
        </w:rPr>
        <w:t xml:space="preserve">otice of </w:t>
      </w:r>
      <w:r w:rsidR="005F578F" w:rsidRPr="00E7378C">
        <w:rPr>
          <w:rFonts w:ascii="Times New Roman" w:hAnsi="Times New Roman" w:cs="Times New Roman"/>
          <w:b/>
          <w:bCs/>
          <w:u w:val="single"/>
        </w:rPr>
        <w:t>c</w:t>
      </w:r>
      <w:r w:rsidR="00033707" w:rsidRPr="00E7378C">
        <w:rPr>
          <w:rFonts w:ascii="Times New Roman" w:hAnsi="Times New Roman" w:cs="Times New Roman"/>
          <w:b/>
          <w:bCs/>
          <w:u w:val="single"/>
        </w:rPr>
        <w:t>onvening hearing</w:t>
      </w:r>
    </w:p>
    <w:p w14:paraId="4E81CEA8" w14:textId="27CCC37E" w:rsidR="00033707"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11.  </w:t>
      </w:r>
      <w:r w:rsidR="00033707" w:rsidRPr="00E7378C">
        <w:rPr>
          <w:rFonts w:ascii="Times New Roman" w:hAnsi="Times New Roman" w:cs="Times New Roman"/>
        </w:rPr>
        <w:t xml:space="preserve">Where an application </w:t>
      </w:r>
      <w:r w:rsidR="00081AE5" w:rsidRPr="00E7378C">
        <w:rPr>
          <w:rFonts w:ascii="Times New Roman" w:hAnsi="Times New Roman" w:cs="Times New Roman"/>
        </w:rPr>
        <w:t xml:space="preserve">for a meetings order is to be heard at a convening hearing and the application </w:t>
      </w:r>
      <w:r w:rsidR="00033707" w:rsidRPr="00E7378C">
        <w:rPr>
          <w:rFonts w:ascii="Times New Roman" w:hAnsi="Times New Roman" w:cs="Times New Roman"/>
        </w:rPr>
        <w:t>gives rise to any of the issues identified in paragraph [</w:t>
      </w:r>
      <w:r w:rsidR="005E4800" w:rsidRPr="00E7378C">
        <w:rPr>
          <w:rFonts w:ascii="Times New Roman" w:hAnsi="Times New Roman" w:cs="Times New Roman"/>
        </w:rPr>
        <w:t>10</w:t>
      </w:r>
      <w:r w:rsidR="00033707" w:rsidRPr="00E7378C">
        <w:rPr>
          <w:rFonts w:ascii="Times New Roman" w:hAnsi="Times New Roman" w:cs="Times New Roman"/>
        </w:rPr>
        <w:t xml:space="preserve">] </w:t>
      </w:r>
      <w:r w:rsidR="00081AE5" w:rsidRPr="00E7378C">
        <w:rPr>
          <w:rFonts w:ascii="Times New Roman" w:hAnsi="Times New Roman" w:cs="Times New Roman"/>
        </w:rPr>
        <w:t>above</w:t>
      </w:r>
      <w:r w:rsidR="00033707" w:rsidRPr="00E7378C">
        <w:rPr>
          <w:rFonts w:ascii="Times New Roman" w:hAnsi="Times New Roman" w:cs="Times New Roman"/>
        </w:rPr>
        <w:t xml:space="preserve">, </w:t>
      </w:r>
      <w:r w:rsidR="00081AE5" w:rsidRPr="00E7378C">
        <w:rPr>
          <w:rFonts w:ascii="Times New Roman" w:hAnsi="Times New Roman" w:cs="Times New Roman"/>
        </w:rPr>
        <w:t xml:space="preserve">then </w:t>
      </w:r>
      <w:r w:rsidR="00033707" w:rsidRPr="00E7378C">
        <w:rPr>
          <w:rFonts w:ascii="Times New Roman" w:hAnsi="Times New Roman" w:cs="Times New Roman"/>
        </w:rPr>
        <w:t xml:space="preserve">unless there are good reasons for not doing so, the applicant should, prior to the convening hearing, take all steps reasonably open to it to notify </w:t>
      </w:r>
      <w:r w:rsidR="00502AE0" w:rsidRPr="00E7378C">
        <w:rPr>
          <w:rFonts w:ascii="Times New Roman" w:hAnsi="Times New Roman" w:cs="Times New Roman"/>
        </w:rPr>
        <w:t xml:space="preserve">in writing </w:t>
      </w:r>
      <w:r w:rsidR="00033707" w:rsidRPr="00E7378C">
        <w:rPr>
          <w:rFonts w:ascii="Times New Roman" w:hAnsi="Times New Roman" w:cs="Times New Roman"/>
        </w:rPr>
        <w:t>any person affected by the scheme</w:t>
      </w:r>
      <w:r w:rsidR="00081AE5" w:rsidRPr="00E7378C">
        <w:rPr>
          <w:rFonts w:ascii="Times New Roman" w:hAnsi="Times New Roman" w:cs="Times New Roman"/>
        </w:rPr>
        <w:t xml:space="preserve"> or plan</w:t>
      </w:r>
      <w:r w:rsidR="00033707" w:rsidRPr="00E7378C">
        <w:rPr>
          <w:rFonts w:ascii="Times New Roman" w:hAnsi="Times New Roman" w:cs="Times New Roman"/>
        </w:rPr>
        <w:t xml:space="preserve"> of the following matters: </w:t>
      </w:r>
    </w:p>
    <w:p w14:paraId="64E1E9FB" w14:textId="63BCA974"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that the scheme</w:t>
      </w:r>
      <w:r w:rsidR="00026B7F" w:rsidRPr="00E7378C">
        <w:rPr>
          <w:rFonts w:ascii="Times New Roman" w:hAnsi="Times New Roman" w:cs="Times New Roman"/>
        </w:rPr>
        <w:t xml:space="preserve"> or plan</w:t>
      </w:r>
      <w:r w:rsidRPr="00E7378C">
        <w:rPr>
          <w:rFonts w:ascii="Times New Roman" w:hAnsi="Times New Roman" w:cs="Times New Roman"/>
        </w:rPr>
        <w:t xml:space="preserve"> is being </w:t>
      </w:r>
      <w:proofErr w:type="gramStart"/>
      <w:r w:rsidRPr="00E7378C">
        <w:rPr>
          <w:rFonts w:ascii="Times New Roman" w:hAnsi="Times New Roman" w:cs="Times New Roman"/>
        </w:rPr>
        <w:t>promoted</w:t>
      </w:r>
      <w:r w:rsidR="00365FA4" w:rsidRPr="00E7378C">
        <w:rPr>
          <w:rFonts w:ascii="Times New Roman" w:hAnsi="Times New Roman" w:cs="Times New Roman"/>
        </w:rPr>
        <w:t>;</w:t>
      </w:r>
      <w:proofErr w:type="gramEnd"/>
      <w:r w:rsidRPr="00E7378C">
        <w:rPr>
          <w:rFonts w:ascii="Times New Roman" w:hAnsi="Times New Roman" w:cs="Times New Roman"/>
        </w:rPr>
        <w:t xml:space="preserve"> </w:t>
      </w:r>
    </w:p>
    <w:p w14:paraId="49DA320D" w14:textId="45B4872A"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the purpose which the scheme</w:t>
      </w:r>
      <w:r w:rsidR="00026B7F" w:rsidRPr="00E7378C">
        <w:rPr>
          <w:rFonts w:ascii="Times New Roman" w:hAnsi="Times New Roman" w:cs="Times New Roman"/>
        </w:rPr>
        <w:t xml:space="preserve"> or plan</w:t>
      </w:r>
      <w:r w:rsidRPr="00E7378C">
        <w:rPr>
          <w:rFonts w:ascii="Times New Roman" w:hAnsi="Times New Roman" w:cs="Times New Roman"/>
        </w:rPr>
        <w:t xml:space="preserve"> is designed to achieve and its</w:t>
      </w:r>
      <w:r w:rsidR="00F14B8D" w:rsidRPr="00E7378C">
        <w:rPr>
          <w:rFonts w:ascii="Times New Roman" w:hAnsi="Times New Roman" w:cs="Times New Roman"/>
        </w:rPr>
        <w:t xml:space="preserve"> </w:t>
      </w:r>
      <w:proofErr w:type="gramStart"/>
      <w:r w:rsidRPr="00E7378C">
        <w:rPr>
          <w:rFonts w:ascii="Times New Roman" w:hAnsi="Times New Roman" w:cs="Times New Roman"/>
        </w:rPr>
        <w:t>effect</w:t>
      </w:r>
      <w:r w:rsidR="00365FA4" w:rsidRPr="00E7378C">
        <w:rPr>
          <w:rFonts w:ascii="Times New Roman" w:hAnsi="Times New Roman" w:cs="Times New Roman"/>
        </w:rPr>
        <w:t>;</w:t>
      </w:r>
      <w:proofErr w:type="gramEnd"/>
      <w:r w:rsidRPr="00E7378C">
        <w:rPr>
          <w:rFonts w:ascii="Times New Roman" w:hAnsi="Times New Roman" w:cs="Times New Roman"/>
        </w:rPr>
        <w:t xml:space="preserve"> </w:t>
      </w:r>
    </w:p>
    <w:p w14:paraId="52BEFDD4" w14:textId="17F93DED"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the</w:t>
      </w:r>
      <w:r w:rsidR="00F14B8D" w:rsidRPr="00E7378C">
        <w:rPr>
          <w:rFonts w:ascii="Times New Roman" w:hAnsi="Times New Roman" w:cs="Times New Roman"/>
        </w:rPr>
        <w:t xml:space="preserve"> </w:t>
      </w:r>
      <w:r w:rsidRPr="00E7378C">
        <w:rPr>
          <w:rFonts w:ascii="Times New Roman" w:hAnsi="Times New Roman" w:cs="Times New Roman"/>
        </w:rPr>
        <w:t>meetings of creditors and/or members which the applicant</w:t>
      </w:r>
      <w:r w:rsidR="00F14B8D" w:rsidRPr="00E7378C">
        <w:rPr>
          <w:rFonts w:ascii="Times New Roman" w:hAnsi="Times New Roman" w:cs="Times New Roman"/>
        </w:rPr>
        <w:t xml:space="preserve"> </w:t>
      </w:r>
      <w:r w:rsidRPr="00E7378C">
        <w:rPr>
          <w:rFonts w:ascii="Times New Roman" w:hAnsi="Times New Roman" w:cs="Times New Roman"/>
        </w:rPr>
        <w:t xml:space="preserve">considers will be required and their </w:t>
      </w:r>
      <w:proofErr w:type="gramStart"/>
      <w:r w:rsidRPr="00E7378C">
        <w:rPr>
          <w:rFonts w:ascii="Times New Roman" w:hAnsi="Times New Roman" w:cs="Times New Roman"/>
        </w:rPr>
        <w:t>composition</w:t>
      </w:r>
      <w:r w:rsidR="00365FA4" w:rsidRPr="00E7378C">
        <w:rPr>
          <w:rFonts w:ascii="Times New Roman" w:hAnsi="Times New Roman" w:cs="Times New Roman"/>
        </w:rPr>
        <w:t>;</w:t>
      </w:r>
      <w:proofErr w:type="gramEnd"/>
      <w:r w:rsidRPr="00E7378C">
        <w:rPr>
          <w:rFonts w:ascii="Times New Roman" w:hAnsi="Times New Roman" w:cs="Times New Roman"/>
        </w:rPr>
        <w:t xml:space="preserve"> </w:t>
      </w:r>
    </w:p>
    <w:p w14:paraId="041C9772" w14:textId="168BAC9D"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lastRenderedPageBreak/>
        <w:t>the other matters that are to be addressed at the convening hearing,</w:t>
      </w:r>
      <w:r w:rsidR="00F14B8D" w:rsidRPr="00E7378C">
        <w:rPr>
          <w:rFonts w:ascii="Times New Roman" w:hAnsi="Times New Roman" w:cs="Times New Roman"/>
        </w:rPr>
        <w:t xml:space="preserve"> </w:t>
      </w:r>
      <w:r w:rsidRPr="00E7378C">
        <w:rPr>
          <w:rFonts w:ascii="Times New Roman" w:hAnsi="Times New Roman" w:cs="Times New Roman"/>
        </w:rPr>
        <w:t xml:space="preserve">including the issues identified in paragraph </w:t>
      </w:r>
      <w:r w:rsidR="00026B7F" w:rsidRPr="00E7378C">
        <w:rPr>
          <w:rFonts w:ascii="Times New Roman" w:hAnsi="Times New Roman" w:cs="Times New Roman"/>
        </w:rPr>
        <w:t>[</w:t>
      </w:r>
      <w:r w:rsidR="005E4800" w:rsidRPr="00E7378C">
        <w:rPr>
          <w:rFonts w:ascii="Times New Roman" w:hAnsi="Times New Roman" w:cs="Times New Roman"/>
        </w:rPr>
        <w:t>10</w:t>
      </w:r>
      <w:r w:rsidR="00026B7F" w:rsidRPr="00E7378C">
        <w:rPr>
          <w:rFonts w:ascii="Times New Roman" w:hAnsi="Times New Roman" w:cs="Times New Roman"/>
        </w:rPr>
        <w:t xml:space="preserve">] </w:t>
      </w:r>
      <w:proofErr w:type="gramStart"/>
      <w:r w:rsidR="00365FA4" w:rsidRPr="00E7378C">
        <w:rPr>
          <w:rFonts w:ascii="Times New Roman" w:hAnsi="Times New Roman" w:cs="Times New Roman"/>
        </w:rPr>
        <w:t>above;</w:t>
      </w:r>
      <w:proofErr w:type="gramEnd"/>
      <w:r w:rsidRPr="00E7378C">
        <w:rPr>
          <w:rFonts w:ascii="Times New Roman" w:hAnsi="Times New Roman" w:cs="Times New Roman"/>
        </w:rPr>
        <w:t xml:space="preserve">  </w:t>
      </w:r>
    </w:p>
    <w:p w14:paraId="57EA9354" w14:textId="334D8894"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 xml:space="preserve">the date and place fixed for the convening </w:t>
      </w:r>
      <w:proofErr w:type="gramStart"/>
      <w:r w:rsidRPr="00E7378C">
        <w:rPr>
          <w:rFonts w:ascii="Times New Roman" w:hAnsi="Times New Roman" w:cs="Times New Roman"/>
        </w:rPr>
        <w:t>hearing</w:t>
      </w:r>
      <w:r w:rsidR="00365FA4" w:rsidRPr="00E7378C">
        <w:rPr>
          <w:rFonts w:ascii="Times New Roman" w:hAnsi="Times New Roman" w:cs="Times New Roman"/>
        </w:rPr>
        <w:t>;</w:t>
      </w:r>
      <w:proofErr w:type="gramEnd"/>
      <w:r w:rsidRPr="00E7378C">
        <w:rPr>
          <w:rFonts w:ascii="Times New Roman" w:hAnsi="Times New Roman" w:cs="Times New Roman"/>
        </w:rPr>
        <w:t xml:space="preserve"> </w:t>
      </w:r>
    </w:p>
    <w:p w14:paraId="5D22F014" w14:textId="094F511A"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that such persons are entitled to attend the convening and sanction hearings</w:t>
      </w:r>
      <w:r w:rsidR="00365FA4" w:rsidRPr="00E7378C">
        <w:rPr>
          <w:rFonts w:ascii="Times New Roman" w:hAnsi="Times New Roman" w:cs="Times New Roman"/>
        </w:rPr>
        <w:t>;</w:t>
      </w:r>
      <w:r w:rsidRPr="00E7378C">
        <w:rPr>
          <w:rFonts w:ascii="Times New Roman" w:hAnsi="Times New Roman" w:cs="Times New Roman"/>
        </w:rPr>
        <w:t xml:space="preserve"> and </w:t>
      </w:r>
    </w:p>
    <w:p w14:paraId="2061250E" w14:textId="758F1C67" w:rsidR="00033707" w:rsidRPr="00E7378C" w:rsidRDefault="00033707" w:rsidP="00074A55">
      <w:pPr>
        <w:pStyle w:val="ListParagraph"/>
        <w:numPr>
          <w:ilvl w:val="0"/>
          <w:numId w:val="6"/>
        </w:numPr>
        <w:spacing w:line="276" w:lineRule="auto"/>
        <w:jc w:val="both"/>
        <w:rPr>
          <w:rFonts w:ascii="Times New Roman" w:hAnsi="Times New Roman" w:cs="Times New Roman"/>
        </w:rPr>
      </w:pPr>
      <w:r w:rsidRPr="00E7378C">
        <w:rPr>
          <w:rFonts w:ascii="Times New Roman" w:hAnsi="Times New Roman" w:cs="Times New Roman"/>
        </w:rPr>
        <w:t xml:space="preserve">how such persons may make further enquiries </w:t>
      </w:r>
      <w:r w:rsidR="000538C4" w:rsidRPr="00E7378C">
        <w:rPr>
          <w:rFonts w:ascii="Times New Roman" w:hAnsi="Times New Roman" w:cs="Times New Roman"/>
        </w:rPr>
        <w:t xml:space="preserve">and obtain information </w:t>
      </w:r>
      <w:r w:rsidRPr="00E7378C">
        <w:rPr>
          <w:rFonts w:ascii="Times New Roman" w:hAnsi="Times New Roman" w:cs="Times New Roman"/>
        </w:rPr>
        <w:t>about the scheme</w:t>
      </w:r>
      <w:r w:rsidR="00026B7F" w:rsidRPr="00E7378C">
        <w:rPr>
          <w:rFonts w:ascii="Times New Roman" w:hAnsi="Times New Roman" w:cs="Times New Roman"/>
        </w:rPr>
        <w:t xml:space="preserve"> or plan</w:t>
      </w:r>
      <w:r w:rsidRPr="00E7378C">
        <w:rPr>
          <w:rFonts w:ascii="Times New Roman" w:hAnsi="Times New Roman" w:cs="Times New Roman"/>
        </w:rPr>
        <w:t xml:space="preserve">. </w:t>
      </w:r>
    </w:p>
    <w:p w14:paraId="29E9177B" w14:textId="66CA12B6" w:rsidR="007A5C7E"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12.  </w:t>
      </w:r>
      <w:r w:rsidR="00033707" w:rsidRPr="00E7378C">
        <w:rPr>
          <w:rFonts w:ascii="Times New Roman" w:hAnsi="Times New Roman" w:cs="Times New Roman"/>
        </w:rPr>
        <w:t>It is the responsibility of the applicant to ensure that such notification is given in a concise form and is communicated to all persons affected by the scheme in the manner which is most appropriate to the circumstances of the case.</w:t>
      </w:r>
    </w:p>
    <w:p w14:paraId="0169EADD" w14:textId="05FC0888" w:rsidR="005307F3"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13.  </w:t>
      </w:r>
      <w:r w:rsidR="00E7152E" w:rsidRPr="00E7378C">
        <w:rPr>
          <w:rFonts w:ascii="Times New Roman" w:hAnsi="Times New Roman" w:cs="Times New Roman"/>
        </w:rPr>
        <w:t xml:space="preserve">Notice should be given </w:t>
      </w:r>
      <w:r w:rsidR="00966EFE" w:rsidRPr="00E7378C">
        <w:rPr>
          <w:rFonts w:ascii="Times New Roman" w:hAnsi="Times New Roman" w:cs="Times New Roman"/>
        </w:rPr>
        <w:t xml:space="preserve">and relevant information provided </w:t>
      </w:r>
      <w:r w:rsidR="00E7152E" w:rsidRPr="00E7378C">
        <w:rPr>
          <w:rFonts w:ascii="Times New Roman" w:hAnsi="Times New Roman" w:cs="Times New Roman"/>
        </w:rPr>
        <w:t xml:space="preserve">in sufficient time to enable </w:t>
      </w:r>
      <w:r w:rsidR="005307F3" w:rsidRPr="00E7378C">
        <w:rPr>
          <w:rFonts w:ascii="Times New Roman" w:hAnsi="Times New Roman" w:cs="Times New Roman"/>
        </w:rPr>
        <w:t xml:space="preserve">such persons </w:t>
      </w:r>
      <w:r w:rsidR="00E7152E" w:rsidRPr="00E7378C">
        <w:rPr>
          <w:rFonts w:ascii="Times New Roman" w:hAnsi="Times New Roman" w:cs="Times New Roman"/>
        </w:rPr>
        <w:t xml:space="preserve">to consider what is proposed, to take appropriate advice and, if so advised, to attend the convening hearing. What is adequate notice will depend on all the circumstances.  </w:t>
      </w:r>
    </w:p>
    <w:p w14:paraId="0C37BE47" w14:textId="77777777" w:rsidR="000F0273" w:rsidRPr="00E7378C" w:rsidRDefault="000F0273" w:rsidP="00074A55">
      <w:pPr>
        <w:spacing w:line="276" w:lineRule="auto"/>
        <w:rPr>
          <w:rFonts w:ascii="Times New Roman" w:hAnsi="Times New Roman" w:cs="Times New Roman"/>
        </w:rPr>
      </w:pPr>
    </w:p>
    <w:p w14:paraId="0E83D51D" w14:textId="06B5C12A" w:rsidR="003524DA" w:rsidRPr="00E7378C" w:rsidRDefault="00033707" w:rsidP="00074A55">
      <w:pPr>
        <w:spacing w:line="276" w:lineRule="auto"/>
        <w:rPr>
          <w:rFonts w:ascii="Times New Roman" w:hAnsi="Times New Roman" w:cs="Times New Roman"/>
        </w:rPr>
      </w:pPr>
      <w:r w:rsidRPr="00E7378C">
        <w:rPr>
          <w:rFonts w:ascii="Times New Roman" w:hAnsi="Times New Roman" w:cs="Times New Roman"/>
          <w:b/>
          <w:bCs/>
          <w:u w:val="single"/>
        </w:rPr>
        <w:t>R</w:t>
      </w:r>
      <w:r w:rsidR="00B45B39" w:rsidRPr="00E7378C">
        <w:rPr>
          <w:rFonts w:ascii="Times New Roman" w:hAnsi="Times New Roman" w:cs="Times New Roman"/>
          <w:b/>
          <w:bCs/>
          <w:u w:val="single"/>
        </w:rPr>
        <w:t xml:space="preserve">esponsibilities of </w:t>
      </w:r>
      <w:r w:rsidR="009D4904" w:rsidRPr="00E7378C">
        <w:rPr>
          <w:rFonts w:ascii="Times New Roman" w:hAnsi="Times New Roman" w:cs="Times New Roman"/>
          <w:b/>
          <w:bCs/>
          <w:u w:val="single"/>
        </w:rPr>
        <w:t xml:space="preserve">the applicant and </w:t>
      </w:r>
      <w:r w:rsidR="00DC44DC" w:rsidRPr="00E7378C">
        <w:rPr>
          <w:rFonts w:ascii="Times New Roman" w:hAnsi="Times New Roman" w:cs="Times New Roman"/>
          <w:b/>
          <w:bCs/>
          <w:u w:val="single"/>
        </w:rPr>
        <w:t xml:space="preserve">other </w:t>
      </w:r>
      <w:r w:rsidR="006A779E" w:rsidRPr="00E7378C">
        <w:rPr>
          <w:rFonts w:ascii="Times New Roman" w:hAnsi="Times New Roman" w:cs="Times New Roman"/>
          <w:b/>
          <w:bCs/>
          <w:u w:val="single"/>
        </w:rPr>
        <w:t>p</w:t>
      </w:r>
      <w:r w:rsidR="00682893" w:rsidRPr="00E7378C">
        <w:rPr>
          <w:rFonts w:ascii="Times New Roman" w:hAnsi="Times New Roman" w:cs="Times New Roman"/>
          <w:b/>
          <w:bCs/>
          <w:u w:val="single"/>
        </w:rPr>
        <w:t>arties</w:t>
      </w:r>
      <w:r w:rsidR="004A750E" w:rsidRPr="00E7378C">
        <w:rPr>
          <w:rFonts w:ascii="Times New Roman" w:hAnsi="Times New Roman" w:cs="Times New Roman"/>
          <w:b/>
          <w:bCs/>
          <w:u w:val="single"/>
        </w:rPr>
        <w:t xml:space="preserve"> </w:t>
      </w:r>
      <w:r w:rsidR="00C34F7B" w:rsidRPr="00E7378C">
        <w:rPr>
          <w:rFonts w:ascii="Times New Roman" w:hAnsi="Times New Roman" w:cs="Times New Roman"/>
          <w:b/>
          <w:bCs/>
          <w:u w:val="single"/>
        </w:rPr>
        <w:t xml:space="preserve">in relation to the </w:t>
      </w:r>
      <w:r w:rsidR="005F578F" w:rsidRPr="00E7378C">
        <w:rPr>
          <w:rFonts w:ascii="Times New Roman" w:hAnsi="Times New Roman" w:cs="Times New Roman"/>
          <w:b/>
          <w:bCs/>
          <w:u w:val="single"/>
        </w:rPr>
        <w:t>c</w:t>
      </w:r>
      <w:r w:rsidR="00E7152E" w:rsidRPr="00E7378C">
        <w:rPr>
          <w:rFonts w:ascii="Times New Roman" w:hAnsi="Times New Roman" w:cs="Times New Roman"/>
          <w:b/>
          <w:bCs/>
          <w:u w:val="single"/>
        </w:rPr>
        <w:t xml:space="preserve">onvening </w:t>
      </w:r>
      <w:r w:rsidR="005F578F" w:rsidRPr="00E7378C">
        <w:rPr>
          <w:rFonts w:ascii="Times New Roman" w:hAnsi="Times New Roman" w:cs="Times New Roman"/>
          <w:b/>
          <w:bCs/>
          <w:u w:val="single"/>
        </w:rPr>
        <w:t>h</w:t>
      </w:r>
      <w:r w:rsidR="00E7152E" w:rsidRPr="00E7378C">
        <w:rPr>
          <w:rFonts w:ascii="Times New Roman" w:hAnsi="Times New Roman" w:cs="Times New Roman"/>
          <w:b/>
          <w:bCs/>
          <w:u w:val="single"/>
        </w:rPr>
        <w:t xml:space="preserve">earing </w:t>
      </w:r>
    </w:p>
    <w:p w14:paraId="342FBA5B" w14:textId="195F4D35" w:rsidR="007D7D82"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1</w:t>
      </w:r>
      <w:r w:rsidR="00461FF7" w:rsidRPr="00E7378C">
        <w:rPr>
          <w:rFonts w:ascii="Times New Roman" w:hAnsi="Times New Roman" w:cs="Times New Roman"/>
        </w:rPr>
        <w:t>4</w:t>
      </w:r>
      <w:r w:rsidRPr="00E7378C">
        <w:rPr>
          <w:rFonts w:ascii="Times New Roman" w:hAnsi="Times New Roman" w:cs="Times New Roman"/>
        </w:rPr>
        <w:t xml:space="preserve">.  </w:t>
      </w:r>
      <w:r w:rsidR="00F53189" w:rsidRPr="00E7378C">
        <w:rPr>
          <w:rFonts w:ascii="Times New Roman" w:hAnsi="Times New Roman" w:cs="Times New Roman"/>
        </w:rPr>
        <w:t>It is the responsibilit</w:t>
      </w:r>
      <w:r w:rsidR="004A750E" w:rsidRPr="00E7378C">
        <w:rPr>
          <w:rFonts w:ascii="Times New Roman" w:hAnsi="Times New Roman" w:cs="Times New Roman"/>
        </w:rPr>
        <w:t>y of</w:t>
      </w:r>
      <w:r w:rsidR="00F53189" w:rsidRPr="00E7378C">
        <w:rPr>
          <w:rFonts w:ascii="Times New Roman" w:hAnsi="Times New Roman" w:cs="Times New Roman"/>
        </w:rPr>
        <w:t xml:space="preserve"> </w:t>
      </w:r>
      <w:r w:rsidR="009D4904" w:rsidRPr="00E7378C">
        <w:rPr>
          <w:rFonts w:ascii="Times New Roman" w:hAnsi="Times New Roman" w:cs="Times New Roman"/>
        </w:rPr>
        <w:t xml:space="preserve">the applicant and </w:t>
      </w:r>
      <w:r w:rsidR="0033160B" w:rsidRPr="00E7378C">
        <w:rPr>
          <w:rFonts w:ascii="Times New Roman" w:hAnsi="Times New Roman" w:cs="Times New Roman"/>
        </w:rPr>
        <w:t xml:space="preserve">all parties </w:t>
      </w:r>
      <w:r w:rsidR="00C20880" w:rsidRPr="00E7378C">
        <w:rPr>
          <w:rFonts w:ascii="Times New Roman" w:hAnsi="Times New Roman" w:cs="Times New Roman"/>
        </w:rPr>
        <w:t xml:space="preserve">intending to </w:t>
      </w:r>
      <w:r w:rsidR="00B64C51" w:rsidRPr="00E7378C">
        <w:rPr>
          <w:rFonts w:ascii="Times New Roman" w:hAnsi="Times New Roman" w:cs="Times New Roman"/>
        </w:rPr>
        <w:t xml:space="preserve">support or oppose </w:t>
      </w:r>
      <w:r w:rsidR="0033160B" w:rsidRPr="00E7378C">
        <w:rPr>
          <w:rFonts w:ascii="Times New Roman" w:hAnsi="Times New Roman" w:cs="Times New Roman"/>
        </w:rPr>
        <w:t>the scheme or plan (as the case may be</w:t>
      </w:r>
      <w:r w:rsidR="009719CA" w:rsidRPr="00E7378C">
        <w:rPr>
          <w:rFonts w:ascii="Times New Roman" w:hAnsi="Times New Roman" w:cs="Times New Roman"/>
        </w:rPr>
        <w:t xml:space="preserve">) </w:t>
      </w:r>
      <w:r w:rsidR="000E6CDA" w:rsidRPr="00E7378C">
        <w:rPr>
          <w:rFonts w:ascii="Times New Roman" w:hAnsi="Times New Roman" w:cs="Times New Roman"/>
        </w:rPr>
        <w:t xml:space="preserve">to facilitate the </w:t>
      </w:r>
      <w:r w:rsidR="002C13AC" w:rsidRPr="00E7378C">
        <w:rPr>
          <w:rFonts w:ascii="Times New Roman" w:hAnsi="Times New Roman" w:cs="Times New Roman"/>
        </w:rPr>
        <w:t xml:space="preserve">achievement of the </w:t>
      </w:r>
      <w:r w:rsidR="000E6CDA" w:rsidRPr="00E7378C">
        <w:rPr>
          <w:rFonts w:ascii="Times New Roman" w:hAnsi="Times New Roman" w:cs="Times New Roman"/>
        </w:rPr>
        <w:t>objectives</w:t>
      </w:r>
      <w:r w:rsidR="00F53189" w:rsidRPr="00E7378C">
        <w:rPr>
          <w:rFonts w:ascii="Times New Roman" w:hAnsi="Times New Roman" w:cs="Times New Roman"/>
        </w:rPr>
        <w:t xml:space="preserve"> </w:t>
      </w:r>
      <w:r w:rsidR="00D854DD" w:rsidRPr="00E7378C">
        <w:rPr>
          <w:rFonts w:ascii="Times New Roman" w:hAnsi="Times New Roman" w:cs="Times New Roman"/>
        </w:rPr>
        <w:t>of this Practice Direction</w:t>
      </w:r>
      <w:r w:rsidR="00C6084B" w:rsidRPr="00E7378C">
        <w:rPr>
          <w:rFonts w:ascii="Times New Roman" w:hAnsi="Times New Roman" w:cs="Times New Roman"/>
        </w:rPr>
        <w:t xml:space="preserve"> (see paragraph [</w:t>
      </w:r>
      <w:r w:rsidR="005E4800" w:rsidRPr="00E7378C">
        <w:rPr>
          <w:rFonts w:ascii="Times New Roman" w:hAnsi="Times New Roman" w:cs="Times New Roman"/>
        </w:rPr>
        <w:t>3</w:t>
      </w:r>
      <w:r w:rsidR="00C6084B" w:rsidRPr="00E7378C">
        <w:rPr>
          <w:rFonts w:ascii="Times New Roman" w:hAnsi="Times New Roman" w:cs="Times New Roman"/>
        </w:rPr>
        <w:t xml:space="preserve">] above) </w:t>
      </w:r>
      <w:r w:rsidR="008844B3" w:rsidRPr="00E7378C">
        <w:rPr>
          <w:rFonts w:ascii="Times New Roman" w:hAnsi="Times New Roman" w:cs="Times New Roman"/>
        </w:rPr>
        <w:t xml:space="preserve">at the </w:t>
      </w:r>
      <w:r w:rsidR="003C41FA" w:rsidRPr="00E7378C">
        <w:rPr>
          <w:rFonts w:ascii="Times New Roman" w:hAnsi="Times New Roman" w:cs="Times New Roman"/>
        </w:rPr>
        <w:t xml:space="preserve">convening hearing </w:t>
      </w:r>
      <w:r w:rsidR="009719CA" w:rsidRPr="00E7378C">
        <w:rPr>
          <w:rFonts w:ascii="Times New Roman" w:hAnsi="Times New Roman" w:cs="Times New Roman"/>
        </w:rPr>
        <w:t>so far as they can reasonably do</w:t>
      </w:r>
      <w:r w:rsidR="001F4200" w:rsidRPr="00E7378C">
        <w:rPr>
          <w:rFonts w:ascii="Times New Roman" w:hAnsi="Times New Roman" w:cs="Times New Roman"/>
        </w:rPr>
        <w:t xml:space="preserve"> so</w:t>
      </w:r>
      <w:r w:rsidR="000E6CDA" w:rsidRPr="00E7378C">
        <w:rPr>
          <w:rFonts w:ascii="Times New Roman" w:hAnsi="Times New Roman" w:cs="Times New Roman"/>
        </w:rPr>
        <w:t>.</w:t>
      </w:r>
      <w:r w:rsidR="00F53189" w:rsidRPr="00E7378C">
        <w:rPr>
          <w:rFonts w:ascii="Times New Roman" w:hAnsi="Times New Roman" w:cs="Times New Roman"/>
        </w:rPr>
        <w:t xml:space="preserve"> </w:t>
      </w:r>
      <w:r w:rsidR="001B788C" w:rsidRPr="00E7378C">
        <w:rPr>
          <w:rFonts w:ascii="Times New Roman" w:hAnsi="Times New Roman" w:cs="Times New Roman"/>
        </w:rPr>
        <w:t xml:space="preserve">  </w:t>
      </w:r>
    </w:p>
    <w:p w14:paraId="6242D509" w14:textId="270DE017" w:rsidR="00034CDF"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1</w:t>
      </w:r>
      <w:r w:rsidR="00461FF7" w:rsidRPr="00E7378C">
        <w:rPr>
          <w:rFonts w:ascii="Times New Roman" w:hAnsi="Times New Roman" w:cs="Times New Roman"/>
        </w:rPr>
        <w:t>5</w:t>
      </w:r>
      <w:r w:rsidRPr="00E7378C">
        <w:rPr>
          <w:rFonts w:ascii="Times New Roman" w:hAnsi="Times New Roman" w:cs="Times New Roman"/>
        </w:rPr>
        <w:t xml:space="preserve">.  </w:t>
      </w:r>
      <w:proofErr w:type="gramStart"/>
      <w:r w:rsidR="009719CA" w:rsidRPr="00E7378C">
        <w:rPr>
          <w:rFonts w:ascii="Times New Roman" w:hAnsi="Times New Roman" w:cs="Times New Roman"/>
        </w:rPr>
        <w:t xml:space="preserve">In particular </w:t>
      </w:r>
      <w:r w:rsidR="00F53189" w:rsidRPr="00E7378C">
        <w:rPr>
          <w:rFonts w:ascii="Times New Roman" w:hAnsi="Times New Roman" w:cs="Times New Roman"/>
        </w:rPr>
        <w:t>the</w:t>
      </w:r>
      <w:proofErr w:type="gramEnd"/>
      <w:r w:rsidR="00F53189" w:rsidRPr="00E7378C">
        <w:rPr>
          <w:rFonts w:ascii="Times New Roman" w:hAnsi="Times New Roman" w:cs="Times New Roman"/>
        </w:rPr>
        <w:t xml:space="preserve"> applicant should identify</w:t>
      </w:r>
      <w:r w:rsidR="001F4200" w:rsidRPr="00E7378C">
        <w:rPr>
          <w:rFonts w:ascii="Times New Roman" w:hAnsi="Times New Roman" w:cs="Times New Roman"/>
        </w:rPr>
        <w:t xml:space="preserve"> in </w:t>
      </w:r>
      <w:r w:rsidR="00BC468B" w:rsidRPr="00E7378C">
        <w:rPr>
          <w:rFonts w:ascii="Times New Roman" w:hAnsi="Times New Roman" w:cs="Times New Roman"/>
        </w:rPr>
        <w:t>its</w:t>
      </w:r>
      <w:r w:rsidR="00457CA7" w:rsidRPr="00E7378C">
        <w:rPr>
          <w:rFonts w:ascii="Times New Roman" w:hAnsi="Times New Roman" w:cs="Times New Roman"/>
        </w:rPr>
        <w:t xml:space="preserve"> evidence</w:t>
      </w:r>
      <w:r w:rsidR="007C0D2C" w:rsidRPr="00E7378C">
        <w:rPr>
          <w:rFonts w:ascii="Times New Roman" w:hAnsi="Times New Roman" w:cs="Times New Roman"/>
        </w:rPr>
        <w:t xml:space="preserve"> for the convening hearing</w:t>
      </w:r>
      <w:r w:rsidR="0012679C" w:rsidRPr="00E7378C">
        <w:rPr>
          <w:rFonts w:ascii="Times New Roman" w:hAnsi="Times New Roman" w:cs="Times New Roman"/>
        </w:rPr>
        <w:t>:</w:t>
      </w:r>
    </w:p>
    <w:p w14:paraId="082DAB71" w14:textId="797570C2" w:rsidR="00BC468B" w:rsidRPr="00E7378C" w:rsidRDefault="00365FA4" w:rsidP="00074A55">
      <w:pPr>
        <w:pStyle w:val="ListParagraph"/>
        <w:numPr>
          <w:ilvl w:val="0"/>
          <w:numId w:val="9"/>
        </w:numPr>
        <w:spacing w:line="276" w:lineRule="auto"/>
        <w:jc w:val="both"/>
        <w:rPr>
          <w:rFonts w:ascii="Times New Roman" w:hAnsi="Times New Roman" w:cs="Times New Roman"/>
        </w:rPr>
      </w:pPr>
      <w:r w:rsidRPr="00E7378C">
        <w:rPr>
          <w:rFonts w:ascii="Times New Roman" w:hAnsi="Times New Roman" w:cs="Times New Roman"/>
        </w:rPr>
        <w:t>t</w:t>
      </w:r>
      <w:r w:rsidR="00BC468B" w:rsidRPr="00E7378C">
        <w:rPr>
          <w:rFonts w:ascii="Times New Roman" w:hAnsi="Times New Roman" w:cs="Times New Roman"/>
        </w:rPr>
        <w:t xml:space="preserve">he steps taken to give notification of the convening hearing and what, if any, response the applicant has had to the </w:t>
      </w:r>
      <w:proofErr w:type="gramStart"/>
      <w:r w:rsidR="00BC468B" w:rsidRPr="00E7378C">
        <w:rPr>
          <w:rFonts w:ascii="Times New Roman" w:hAnsi="Times New Roman" w:cs="Times New Roman"/>
        </w:rPr>
        <w:t>notification</w:t>
      </w:r>
      <w:r w:rsidRPr="00E7378C">
        <w:rPr>
          <w:rFonts w:ascii="Times New Roman" w:hAnsi="Times New Roman" w:cs="Times New Roman"/>
        </w:rPr>
        <w:t>;</w:t>
      </w:r>
      <w:proofErr w:type="gramEnd"/>
    </w:p>
    <w:p w14:paraId="7814DDD2" w14:textId="4853F0EA" w:rsidR="0012679C" w:rsidRPr="00E7378C" w:rsidRDefault="00365FA4" w:rsidP="00074A55">
      <w:pPr>
        <w:pStyle w:val="ListParagraph"/>
        <w:numPr>
          <w:ilvl w:val="0"/>
          <w:numId w:val="9"/>
        </w:numPr>
        <w:spacing w:line="276" w:lineRule="auto"/>
        <w:jc w:val="both"/>
        <w:rPr>
          <w:rFonts w:ascii="Times New Roman" w:hAnsi="Times New Roman" w:cs="Times New Roman"/>
        </w:rPr>
      </w:pPr>
      <w:r w:rsidRPr="00E7378C">
        <w:rPr>
          <w:rFonts w:ascii="Times New Roman" w:hAnsi="Times New Roman" w:cs="Times New Roman"/>
        </w:rPr>
        <w:t>a</w:t>
      </w:r>
      <w:r w:rsidR="0012679C" w:rsidRPr="00E7378C">
        <w:rPr>
          <w:rFonts w:ascii="Times New Roman" w:hAnsi="Times New Roman" w:cs="Times New Roman"/>
        </w:rPr>
        <w:t>ny issue</w:t>
      </w:r>
      <w:r w:rsidR="00811356" w:rsidRPr="00E7378C">
        <w:rPr>
          <w:rFonts w:ascii="Times New Roman" w:hAnsi="Times New Roman" w:cs="Times New Roman"/>
        </w:rPr>
        <w:t>(</w:t>
      </w:r>
      <w:r w:rsidR="0012679C" w:rsidRPr="00E7378C">
        <w:rPr>
          <w:rFonts w:ascii="Times New Roman" w:hAnsi="Times New Roman" w:cs="Times New Roman"/>
        </w:rPr>
        <w:t>s</w:t>
      </w:r>
      <w:r w:rsidR="00811356" w:rsidRPr="00E7378C">
        <w:rPr>
          <w:rFonts w:ascii="Times New Roman" w:hAnsi="Times New Roman" w:cs="Times New Roman"/>
        </w:rPr>
        <w:t>)</w:t>
      </w:r>
      <w:r w:rsidR="0012679C" w:rsidRPr="00E7378C">
        <w:rPr>
          <w:rFonts w:ascii="Times New Roman" w:hAnsi="Times New Roman" w:cs="Times New Roman"/>
        </w:rPr>
        <w:t xml:space="preserve"> of the type identified in paragraph [</w:t>
      </w:r>
      <w:r w:rsidR="005E4800" w:rsidRPr="00E7378C">
        <w:rPr>
          <w:rFonts w:ascii="Times New Roman" w:hAnsi="Times New Roman" w:cs="Times New Roman"/>
        </w:rPr>
        <w:t>10</w:t>
      </w:r>
      <w:r w:rsidR="0012679C" w:rsidRPr="00E7378C">
        <w:rPr>
          <w:rFonts w:ascii="Times New Roman" w:hAnsi="Times New Roman" w:cs="Times New Roman"/>
        </w:rPr>
        <w:t>]</w:t>
      </w:r>
      <w:r w:rsidR="009B2BA4" w:rsidRPr="00E7378C">
        <w:rPr>
          <w:rFonts w:ascii="Times New Roman" w:hAnsi="Times New Roman" w:cs="Times New Roman"/>
        </w:rPr>
        <w:t xml:space="preserve"> above</w:t>
      </w:r>
      <w:r w:rsidR="00811356" w:rsidRPr="00E7378C">
        <w:rPr>
          <w:rFonts w:ascii="Times New Roman" w:hAnsi="Times New Roman" w:cs="Times New Roman"/>
        </w:rPr>
        <w:t>,</w:t>
      </w:r>
      <w:r w:rsidR="009B2BA4" w:rsidRPr="00E7378C">
        <w:rPr>
          <w:rFonts w:ascii="Times New Roman" w:hAnsi="Times New Roman" w:cs="Times New Roman"/>
        </w:rPr>
        <w:t xml:space="preserve"> and such </w:t>
      </w:r>
      <w:r w:rsidR="00811356" w:rsidRPr="00E7378C">
        <w:rPr>
          <w:rFonts w:ascii="Times New Roman" w:hAnsi="Times New Roman" w:cs="Times New Roman"/>
        </w:rPr>
        <w:t xml:space="preserve">matters </w:t>
      </w:r>
      <w:r w:rsidR="009B2BA4" w:rsidRPr="00E7378C">
        <w:rPr>
          <w:rFonts w:ascii="Times New Roman" w:hAnsi="Times New Roman" w:cs="Times New Roman"/>
        </w:rPr>
        <w:t xml:space="preserve">as may be </w:t>
      </w:r>
      <w:r w:rsidR="00811356" w:rsidRPr="00E7378C">
        <w:rPr>
          <w:rFonts w:ascii="Times New Roman" w:hAnsi="Times New Roman" w:cs="Times New Roman"/>
        </w:rPr>
        <w:t>relevant to the proper determination of</w:t>
      </w:r>
      <w:r w:rsidR="009B2BA4" w:rsidRPr="00E7378C">
        <w:rPr>
          <w:rFonts w:ascii="Times New Roman" w:hAnsi="Times New Roman" w:cs="Times New Roman"/>
        </w:rPr>
        <w:t xml:space="preserve"> those </w:t>
      </w:r>
      <w:r w:rsidR="00811356" w:rsidRPr="00E7378C">
        <w:rPr>
          <w:rFonts w:ascii="Times New Roman" w:hAnsi="Times New Roman" w:cs="Times New Roman"/>
        </w:rPr>
        <w:t>issue(s</w:t>
      </w:r>
      <w:proofErr w:type="gramStart"/>
      <w:r w:rsidR="00811356" w:rsidRPr="00E7378C">
        <w:rPr>
          <w:rFonts w:ascii="Times New Roman" w:hAnsi="Times New Roman" w:cs="Times New Roman"/>
        </w:rPr>
        <w:t>)</w:t>
      </w:r>
      <w:r w:rsidRPr="00E7378C">
        <w:rPr>
          <w:rFonts w:ascii="Times New Roman" w:hAnsi="Times New Roman" w:cs="Times New Roman"/>
        </w:rPr>
        <w:t>;</w:t>
      </w:r>
      <w:proofErr w:type="gramEnd"/>
    </w:p>
    <w:p w14:paraId="5B11511B" w14:textId="4C50DAC0" w:rsidR="00C07E94" w:rsidRPr="00E7378C" w:rsidRDefault="00DE6872" w:rsidP="00074A55">
      <w:pPr>
        <w:pStyle w:val="ListParagraph"/>
        <w:numPr>
          <w:ilvl w:val="0"/>
          <w:numId w:val="9"/>
        </w:numPr>
        <w:spacing w:line="276" w:lineRule="auto"/>
        <w:jc w:val="both"/>
        <w:rPr>
          <w:rFonts w:ascii="Times New Roman" w:hAnsi="Times New Roman" w:cs="Times New Roman"/>
        </w:rPr>
      </w:pPr>
      <w:r w:rsidRPr="00E7378C">
        <w:rPr>
          <w:rFonts w:ascii="Times New Roman" w:hAnsi="Times New Roman" w:cs="Times New Roman"/>
        </w:rPr>
        <w:t xml:space="preserve">whether </w:t>
      </w:r>
      <w:r w:rsidR="00365FA4" w:rsidRPr="00E7378C">
        <w:rPr>
          <w:rFonts w:ascii="Times New Roman" w:hAnsi="Times New Roman" w:cs="Times New Roman"/>
        </w:rPr>
        <w:t>a</w:t>
      </w:r>
      <w:r w:rsidR="00C07E94" w:rsidRPr="00E7378C">
        <w:rPr>
          <w:rFonts w:ascii="Times New Roman" w:hAnsi="Times New Roman" w:cs="Times New Roman"/>
        </w:rPr>
        <w:t xml:space="preserve">ny update </w:t>
      </w:r>
      <w:r w:rsidRPr="00E7378C">
        <w:rPr>
          <w:rFonts w:ascii="Times New Roman" w:hAnsi="Times New Roman" w:cs="Times New Roman"/>
        </w:rPr>
        <w:t>is required to</w:t>
      </w:r>
      <w:r w:rsidR="00C07E94" w:rsidRPr="00E7378C">
        <w:rPr>
          <w:rFonts w:ascii="Times New Roman" w:hAnsi="Times New Roman" w:cs="Times New Roman"/>
        </w:rPr>
        <w:t xml:space="preserve"> the matters covered in the listing note, </w:t>
      </w:r>
      <w:proofErr w:type="gramStart"/>
      <w:r w:rsidR="00C07E94" w:rsidRPr="00E7378C">
        <w:rPr>
          <w:rFonts w:ascii="Times New Roman" w:hAnsi="Times New Roman" w:cs="Times New Roman"/>
        </w:rPr>
        <w:t>in particular as</w:t>
      </w:r>
      <w:proofErr w:type="gramEnd"/>
      <w:r w:rsidR="00C07E94" w:rsidRPr="00E7378C">
        <w:rPr>
          <w:rFonts w:ascii="Times New Roman" w:hAnsi="Times New Roman" w:cs="Times New Roman"/>
        </w:rPr>
        <w:t xml:space="preserve"> regards the timing of the application</w:t>
      </w:r>
      <w:r w:rsidR="00C0560A" w:rsidRPr="00E7378C">
        <w:rPr>
          <w:rFonts w:ascii="Times New Roman" w:hAnsi="Times New Roman" w:cs="Times New Roman"/>
        </w:rPr>
        <w:t xml:space="preserve"> and the proceedings </w:t>
      </w:r>
      <w:proofErr w:type="gramStart"/>
      <w:r w:rsidR="00E032DC" w:rsidRPr="00E7378C">
        <w:rPr>
          <w:rFonts w:ascii="Times New Roman" w:hAnsi="Times New Roman" w:cs="Times New Roman"/>
        </w:rPr>
        <w:t>overall</w:t>
      </w:r>
      <w:r w:rsidR="00365FA4" w:rsidRPr="00E7378C">
        <w:rPr>
          <w:rFonts w:ascii="Times New Roman" w:hAnsi="Times New Roman" w:cs="Times New Roman"/>
        </w:rPr>
        <w:t>;</w:t>
      </w:r>
      <w:proofErr w:type="gramEnd"/>
      <w:r w:rsidR="00C07E94" w:rsidRPr="00E7378C">
        <w:rPr>
          <w:rFonts w:ascii="Times New Roman" w:hAnsi="Times New Roman" w:cs="Times New Roman"/>
        </w:rPr>
        <w:t xml:space="preserve">  </w:t>
      </w:r>
    </w:p>
    <w:p w14:paraId="440AE359" w14:textId="75A35CCF" w:rsidR="00811356" w:rsidRPr="00E7378C" w:rsidRDefault="009A36F6" w:rsidP="00074A55">
      <w:pPr>
        <w:pStyle w:val="ListParagraph"/>
        <w:numPr>
          <w:ilvl w:val="0"/>
          <w:numId w:val="9"/>
        </w:numPr>
        <w:spacing w:line="276" w:lineRule="auto"/>
        <w:jc w:val="both"/>
        <w:rPr>
          <w:rFonts w:ascii="Times New Roman" w:hAnsi="Times New Roman" w:cs="Times New Roman"/>
        </w:rPr>
      </w:pPr>
      <w:r w:rsidRPr="00E7378C">
        <w:rPr>
          <w:rFonts w:ascii="Times New Roman" w:eastAsia="Times New Roman" w:hAnsi="Times New Roman" w:cs="Times New Roman"/>
          <w:color w:val="000000"/>
        </w:rPr>
        <w:t>whether it is envisaged that the Court may be asked at the sanction stage to exercise its power to sanction a plan where one or more classes of creditors or members has not voted in favour of the plan, in which case the applicant’s evidence should explain in particular</w:t>
      </w:r>
      <w:r w:rsidR="00811356" w:rsidRPr="00E7378C">
        <w:rPr>
          <w:rFonts w:ascii="Times New Roman" w:hAnsi="Times New Roman" w:cs="Times New Roman"/>
          <w:color w:val="000000"/>
          <w:kern w:val="0"/>
        </w:rPr>
        <w:t>:</w:t>
      </w:r>
    </w:p>
    <w:p w14:paraId="70C0A119" w14:textId="77777777" w:rsidR="00811356" w:rsidRPr="00E7378C" w:rsidRDefault="00811356" w:rsidP="00074A55">
      <w:pPr>
        <w:pStyle w:val="ListParagraph"/>
        <w:numPr>
          <w:ilvl w:val="0"/>
          <w:numId w:val="4"/>
        </w:numPr>
        <w:spacing w:line="276" w:lineRule="auto"/>
        <w:jc w:val="both"/>
        <w:rPr>
          <w:rFonts w:ascii="Times New Roman" w:hAnsi="Times New Roman" w:cs="Times New Roman"/>
          <w:color w:val="000000"/>
          <w:kern w:val="0"/>
        </w:rPr>
      </w:pPr>
      <w:r w:rsidRPr="00E7378C">
        <w:rPr>
          <w:rFonts w:ascii="Times New Roman" w:hAnsi="Times New Roman" w:cs="Times New Roman"/>
          <w:color w:val="000000"/>
          <w:kern w:val="0"/>
        </w:rPr>
        <w:t xml:space="preserve">whether, and if so to what extent, those promoting the plan have engaged with the plan company’s creditors and </w:t>
      </w:r>
      <w:proofErr w:type="gramStart"/>
      <w:r w:rsidRPr="00E7378C">
        <w:rPr>
          <w:rFonts w:ascii="Times New Roman" w:hAnsi="Times New Roman" w:cs="Times New Roman"/>
          <w:color w:val="000000"/>
          <w:kern w:val="0"/>
        </w:rPr>
        <w:t>members;</w:t>
      </w:r>
      <w:proofErr w:type="gramEnd"/>
    </w:p>
    <w:p w14:paraId="28F13F22" w14:textId="6B770670" w:rsidR="00811356" w:rsidRPr="00E7378C" w:rsidRDefault="00811356" w:rsidP="00074A55">
      <w:pPr>
        <w:pStyle w:val="ListParagraph"/>
        <w:numPr>
          <w:ilvl w:val="0"/>
          <w:numId w:val="4"/>
        </w:numPr>
        <w:spacing w:line="276" w:lineRule="auto"/>
        <w:jc w:val="both"/>
        <w:rPr>
          <w:rFonts w:ascii="Times New Roman" w:hAnsi="Times New Roman" w:cs="Times New Roman"/>
          <w:color w:val="000000"/>
          <w:kern w:val="0"/>
        </w:rPr>
      </w:pPr>
      <w:r w:rsidRPr="00E7378C">
        <w:rPr>
          <w:rFonts w:ascii="Times New Roman" w:hAnsi="Times New Roman" w:cs="Times New Roman"/>
          <w:color w:val="000000"/>
          <w:kern w:val="0"/>
        </w:rPr>
        <w:t xml:space="preserve">where there has been any discrepancy in the level of engagement with </w:t>
      </w:r>
      <w:proofErr w:type="gramStart"/>
      <w:r w:rsidRPr="00E7378C">
        <w:rPr>
          <w:rFonts w:ascii="Times New Roman" w:hAnsi="Times New Roman" w:cs="Times New Roman"/>
          <w:color w:val="000000"/>
          <w:kern w:val="0"/>
        </w:rPr>
        <w:t xml:space="preserve">particular </w:t>
      </w:r>
      <w:r w:rsidR="000A0277" w:rsidRPr="00E7378C">
        <w:rPr>
          <w:rFonts w:ascii="Times New Roman" w:hAnsi="Times New Roman" w:cs="Times New Roman"/>
          <w:color w:val="000000"/>
          <w:kern w:val="0"/>
        </w:rPr>
        <w:t>creditors</w:t>
      </w:r>
      <w:proofErr w:type="gramEnd"/>
      <w:r w:rsidR="000A0277" w:rsidRPr="00E7378C">
        <w:rPr>
          <w:rFonts w:ascii="Times New Roman" w:hAnsi="Times New Roman" w:cs="Times New Roman"/>
          <w:color w:val="000000"/>
          <w:kern w:val="0"/>
        </w:rPr>
        <w:t xml:space="preserve"> or </w:t>
      </w:r>
      <w:r w:rsidRPr="00E7378C">
        <w:rPr>
          <w:rFonts w:ascii="Times New Roman" w:hAnsi="Times New Roman" w:cs="Times New Roman"/>
          <w:color w:val="000000"/>
          <w:kern w:val="0"/>
        </w:rPr>
        <w:t xml:space="preserve">members, why that is </w:t>
      </w:r>
      <w:proofErr w:type="gramStart"/>
      <w:r w:rsidRPr="00E7378C">
        <w:rPr>
          <w:rFonts w:ascii="Times New Roman" w:hAnsi="Times New Roman" w:cs="Times New Roman"/>
          <w:color w:val="000000"/>
          <w:kern w:val="0"/>
        </w:rPr>
        <w:t>so;</w:t>
      </w:r>
      <w:proofErr w:type="gramEnd"/>
    </w:p>
    <w:p w14:paraId="6CA709FB" w14:textId="27B36F32" w:rsidR="00935ABE" w:rsidRPr="00E7378C" w:rsidRDefault="00811356" w:rsidP="00074A55">
      <w:pPr>
        <w:pStyle w:val="ListParagraph"/>
        <w:numPr>
          <w:ilvl w:val="0"/>
          <w:numId w:val="4"/>
        </w:numPr>
        <w:spacing w:line="276" w:lineRule="auto"/>
        <w:jc w:val="both"/>
        <w:rPr>
          <w:rFonts w:ascii="Times New Roman" w:hAnsi="Times New Roman" w:cs="Times New Roman"/>
          <w:color w:val="000000"/>
          <w:kern w:val="0"/>
        </w:rPr>
      </w:pPr>
      <w:r w:rsidRPr="00E7378C">
        <w:rPr>
          <w:rFonts w:ascii="Times New Roman" w:hAnsi="Times New Roman" w:cs="Times New Roman"/>
          <w:color w:val="000000"/>
          <w:kern w:val="0"/>
        </w:rPr>
        <w:t>whether any objection to the proposed restructuring has be</w:t>
      </w:r>
      <w:r w:rsidR="007C6506" w:rsidRPr="00E7378C">
        <w:rPr>
          <w:rFonts w:ascii="Times New Roman" w:hAnsi="Times New Roman" w:cs="Times New Roman"/>
          <w:color w:val="000000"/>
          <w:kern w:val="0"/>
        </w:rPr>
        <w:t>e</w:t>
      </w:r>
      <w:r w:rsidRPr="00E7378C">
        <w:rPr>
          <w:rFonts w:ascii="Times New Roman" w:hAnsi="Times New Roman" w:cs="Times New Roman"/>
          <w:color w:val="000000"/>
          <w:kern w:val="0"/>
        </w:rPr>
        <w:t xml:space="preserve">n made by any of the </w:t>
      </w:r>
      <w:r w:rsidR="003C215C" w:rsidRPr="00E7378C">
        <w:rPr>
          <w:rFonts w:ascii="Times New Roman" w:hAnsi="Times New Roman" w:cs="Times New Roman"/>
          <w:color w:val="000000"/>
          <w:kern w:val="0"/>
        </w:rPr>
        <w:t xml:space="preserve">plan </w:t>
      </w:r>
      <w:r w:rsidRPr="00E7378C">
        <w:rPr>
          <w:rFonts w:ascii="Times New Roman" w:hAnsi="Times New Roman" w:cs="Times New Roman"/>
          <w:color w:val="000000"/>
          <w:kern w:val="0"/>
        </w:rPr>
        <w:t>company’s creditors or members, including whether any alternative restructuring proposal has been put forward by any of the plan company’s creditors or members and, if so, the nature of the objection or alternative proposal</w:t>
      </w:r>
      <w:r w:rsidR="00ED7FE0" w:rsidRPr="00E7378C">
        <w:rPr>
          <w:rFonts w:ascii="Times New Roman" w:hAnsi="Times New Roman" w:cs="Times New Roman"/>
          <w:color w:val="000000"/>
          <w:kern w:val="0"/>
        </w:rPr>
        <w:t xml:space="preserve"> and of any remaining </w:t>
      </w:r>
      <w:proofErr w:type="gramStart"/>
      <w:r w:rsidR="00ED7FE0" w:rsidRPr="00E7378C">
        <w:rPr>
          <w:rFonts w:ascii="Times New Roman" w:hAnsi="Times New Roman" w:cs="Times New Roman"/>
          <w:color w:val="000000"/>
          <w:kern w:val="0"/>
        </w:rPr>
        <w:t>disagreement</w:t>
      </w:r>
      <w:r w:rsidRPr="00E7378C">
        <w:rPr>
          <w:rFonts w:ascii="Times New Roman" w:hAnsi="Times New Roman" w:cs="Times New Roman"/>
          <w:color w:val="000000"/>
          <w:kern w:val="0"/>
        </w:rPr>
        <w:t>;</w:t>
      </w:r>
      <w:proofErr w:type="gramEnd"/>
      <w:r w:rsidR="00ED7FE0" w:rsidRPr="00E7378C">
        <w:rPr>
          <w:rFonts w:ascii="Times New Roman" w:hAnsi="Times New Roman" w:cs="Times New Roman"/>
          <w:color w:val="000000"/>
          <w:kern w:val="0"/>
        </w:rPr>
        <w:t xml:space="preserve">  </w:t>
      </w:r>
    </w:p>
    <w:p w14:paraId="742758E9" w14:textId="2BBD416F" w:rsidR="005E23A1" w:rsidRPr="00E7378C" w:rsidRDefault="00811356" w:rsidP="00074A55">
      <w:pPr>
        <w:pStyle w:val="ListParagraph"/>
        <w:numPr>
          <w:ilvl w:val="0"/>
          <w:numId w:val="4"/>
        </w:numPr>
        <w:spacing w:line="276" w:lineRule="auto"/>
        <w:jc w:val="both"/>
        <w:rPr>
          <w:rFonts w:ascii="Times New Roman" w:hAnsi="Times New Roman" w:cs="Times New Roman"/>
        </w:rPr>
      </w:pPr>
      <w:r w:rsidRPr="00E7378C">
        <w:rPr>
          <w:rFonts w:ascii="Times New Roman" w:hAnsi="Times New Roman" w:cs="Times New Roman"/>
          <w:color w:val="000000"/>
          <w:kern w:val="0"/>
        </w:rPr>
        <w:t xml:space="preserve">what information has so far been provided to creditors </w:t>
      </w:r>
      <w:r w:rsidR="008F4924" w:rsidRPr="00E7378C">
        <w:rPr>
          <w:rFonts w:ascii="Times New Roman" w:hAnsi="Times New Roman" w:cs="Times New Roman"/>
          <w:color w:val="000000"/>
          <w:kern w:val="0"/>
        </w:rPr>
        <w:t>or</w:t>
      </w:r>
      <w:r w:rsidRPr="00E7378C">
        <w:rPr>
          <w:rFonts w:ascii="Times New Roman" w:hAnsi="Times New Roman" w:cs="Times New Roman"/>
          <w:color w:val="000000"/>
          <w:kern w:val="0"/>
        </w:rPr>
        <w:t xml:space="preserve"> members and, where there is any discrepancy in the level of information provided to different creditors or members, why that is </w:t>
      </w:r>
      <w:proofErr w:type="gramStart"/>
      <w:r w:rsidRPr="00E7378C">
        <w:rPr>
          <w:rFonts w:ascii="Times New Roman" w:hAnsi="Times New Roman" w:cs="Times New Roman"/>
          <w:color w:val="000000"/>
          <w:kern w:val="0"/>
        </w:rPr>
        <w:t>s</w:t>
      </w:r>
      <w:r w:rsidR="00365FA4" w:rsidRPr="00E7378C">
        <w:rPr>
          <w:rFonts w:ascii="Times New Roman" w:hAnsi="Times New Roman" w:cs="Times New Roman"/>
          <w:color w:val="000000"/>
          <w:kern w:val="0"/>
        </w:rPr>
        <w:t>o;</w:t>
      </w:r>
      <w:proofErr w:type="gramEnd"/>
    </w:p>
    <w:p w14:paraId="459FCCD1" w14:textId="036B3D0D" w:rsidR="000E6CDA" w:rsidRPr="00E7378C" w:rsidRDefault="00365FA4" w:rsidP="00074A55">
      <w:pPr>
        <w:pStyle w:val="ListParagraph"/>
        <w:numPr>
          <w:ilvl w:val="0"/>
          <w:numId w:val="9"/>
        </w:numPr>
        <w:spacing w:line="276" w:lineRule="auto"/>
        <w:jc w:val="both"/>
        <w:rPr>
          <w:rFonts w:ascii="Times New Roman" w:hAnsi="Times New Roman" w:cs="Times New Roman"/>
        </w:rPr>
      </w:pPr>
      <w:r w:rsidRPr="00E7378C">
        <w:rPr>
          <w:rFonts w:ascii="Times New Roman" w:hAnsi="Times New Roman" w:cs="Times New Roman"/>
        </w:rPr>
        <w:t>h</w:t>
      </w:r>
      <w:r w:rsidR="000E6CDA" w:rsidRPr="00E7378C">
        <w:rPr>
          <w:rFonts w:ascii="Times New Roman" w:hAnsi="Times New Roman" w:cs="Times New Roman"/>
        </w:rPr>
        <w:t xml:space="preserve">ow it is proposed that members and/or creditors are to be given notice of any meetings convened to consider the scheme or plan.  Where interests in the applicant’s debt </w:t>
      </w:r>
      <w:r w:rsidR="00ED7FE0" w:rsidRPr="00E7378C">
        <w:rPr>
          <w:rFonts w:ascii="Times New Roman" w:hAnsi="Times New Roman" w:cs="Times New Roman"/>
        </w:rPr>
        <w:t xml:space="preserve">or securities </w:t>
      </w:r>
      <w:r w:rsidR="000E6CDA" w:rsidRPr="00E7378C">
        <w:rPr>
          <w:rFonts w:ascii="Times New Roman" w:hAnsi="Times New Roman" w:cs="Times New Roman"/>
        </w:rPr>
        <w:t xml:space="preserve">are held indirectly, for example through intermediaries, if it is proposed that the votes to be cast at the meetings should by some method reflect the views of persons holding such indirect interests, the evidence should set out the applicant’s proposals in that respect and any facts justifying those </w:t>
      </w:r>
      <w:proofErr w:type="gramStart"/>
      <w:r w:rsidR="000E6CDA" w:rsidRPr="00E7378C">
        <w:rPr>
          <w:rFonts w:ascii="Times New Roman" w:hAnsi="Times New Roman" w:cs="Times New Roman"/>
        </w:rPr>
        <w:t>proposals</w:t>
      </w:r>
      <w:r w:rsidRPr="00E7378C">
        <w:rPr>
          <w:rFonts w:ascii="Times New Roman" w:hAnsi="Times New Roman" w:cs="Times New Roman"/>
        </w:rPr>
        <w:t>;</w:t>
      </w:r>
      <w:proofErr w:type="gramEnd"/>
    </w:p>
    <w:p w14:paraId="7ACE9BEE" w14:textId="5DEDC8D9" w:rsidR="002163DE" w:rsidRPr="00E7378C" w:rsidRDefault="00365FA4" w:rsidP="00074A55">
      <w:pPr>
        <w:pStyle w:val="ListParagraph"/>
        <w:numPr>
          <w:ilvl w:val="0"/>
          <w:numId w:val="9"/>
        </w:numPr>
        <w:spacing w:line="276" w:lineRule="auto"/>
        <w:jc w:val="both"/>
        <w:rPr>
          <w:rFonts w:ascii="Times New Roman" w:hAnsi="Times New Roman" w:cs="Times New Roman"/>
        </w:rPr>
      </w:pPr>
      <w:r w:rsidRPr="00E7378C">
        <w:rPr>
          <w:rFonts w:ascii="Times New Roman" w:hAnsi="Times New Roman" w:cs="Times New Roman"/>
        </w:rPr>
        <w:lastRenderedPageBreak/>
        <w:t>t</w:t>
      </w:r>
      <w:r w:rsidR="000E6CDA" w:rsidRPr="00E7378C">
        <w:rPr>
          <w:rFonts w:ascii="Times New Roman" w:hAnsi="Times New Roman" w:cs="Times New Roman"/>
        </w:rPr>
        <w:t>he scheme or plan company’s proposals for dissemination of information to creditors or members after the convening hearing.</w:t>
      </w:r>
    </w:p>
    <w:p w14:paraId="02E23E14" w14:textId="77AD07CA" w:rsidR="001F4200"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color w:val="000000"/>
          <w:kern w:val="0"/>
        </w:rPr>
        <w:t>1</w:t>
      </w:r>
      <w:r w:rsidR="00461FF7" w:rsidRPr="00E7378C">
        <w:rPr>
          <w:rFonts w:ascii="Times New Roman" w:hAnsi="Times New Roman" w:cs="Times New Roman"/>
          <w:color w:val="000000"/>
          <w:kern w:val="0"/>
        </w:rPr>
        <w:t>6</w:t>
      </w:r>
      <w:r w:rsidRPr="00E7378C">
        <w:rPr>
          <w:rFonts w:ascii="Times New Roman" w:hAnsi="Times New Roman" w:cs="Times New Roman"/>
          <w:color w:val="000000"/>
          <w:kern w:val="0"/>
        </w:rPr>
        <w:t xml:space="preserve">.  </w:t>
      </w:r>
      <w:r w:rsidR="007C6506" w:rsidRPr="00E7378C">
        <w:rPr>
          <w:rFonts w:ascii="Times New Roman" w:hAnsi="Times New Roman" w:cs="Times New Roman"/>
          <w:color w:val="000000"/>
          <w:kern w:val="0"/>
        </w:rPr>
        <w:t>The applicant’s evidence</w:t>
      </w:r>
      <w:r w:rsidR="00007098" w:rsidRPr="00E7378C">
        <w:rPr>
          <w:rFonts w:ascii="Times New Roman" w:hAnsi="Times New Roman" w:cs="Times New Roman"/>
          <w:color w:val="000000"/>
          <w:kern w:val="0"/>
        </w:rPr>
        <w:t xml:space="preserve"> for the convening hearing</w:t>
      </w:r>
      <w:r w:rsidR="007C6506" w:rsidRPr="00E7378C">
        <w:rPr>
          <w:rFonts w:ascii="Times New Roman" w:hAnsi="Times New Roman" w:cs="Times New Roman"/>
          <w:color w:val="000000"/>
          <w:kern w:val="0"/>
        </w:rPr>
        <w:t xml:space="preserve"> should include a copy of the</w:t>
      </w:r>
      <w:r w:rsidR="00092730" w:rsidRPr="00E7378C">
        <w:rPr>
          <w:rFonts w:ascii="Times New Roman" w:hAnsi="Times New Roman" w:cs="Times New Roman"/>
          <w:color w:val="000000"/>
          <w:kern w:val="0"/>
        </w:rPr>
        <w:t xml:space="preserve"> final form of the</w:t>
      </w:r>
      <w:r w:rsidR="007C6506" w:rsidRPr="00E7378C">
        <w:rPr>
          <w:rFonts w:ascii="Times New Roman" w:hAnsi="Times New Roman" w:cs="Times New Roman"/>
          <w:color w:val="000000"/>
          <w:kern w:val="0"/>
        </w:rPr>
        <w:t xml:space="preserve"> proposed </w:t>
      </w:r>
      <w:r w:rsidR="00C07E94" w:rsidRPr="00E7378C">
        <w:rPr>
          <w:rFonts w:ascii="Times New Roman" w:hAnsi="Times New Roman" w:cs="Times New Roman"/>
          <w:color w:val="000000"/>
          <w:kern w:val="0"/>
        </w:rPr>
        <w:t>explanatory</w:t>
      </w:r>
      <w:r w:rsidR="007C6506" w:rsidRPr="00E7378C">
        <w:rPr>
          <w:rFonts w:ascii="Times New Roman" w:hAnsi="Times New Roman" w:cs="Times New Roman"/>
          <w:color w:val="000000"/>
          <w:kern w:val="0"/>
        </w:rPr>
        <w:t xml:space="preserve"> </w:t>
      </w:r>
      <w:r w:rsidR="00781E12" w:rsidRPr="00E7378C">
        <w:rPr>
          <w:rFonts w:ascii="Times New Roman" w:hAnsi="Times New Roman" w:cs="Times New Roman"/>
          <w:color w:val="000000"/>
          <w:kern w:val="0"/>
        </w:rPr>
        <w:t>s</w:t>
      </w:r>
      <w:r w:rsidR="007C6506" w:rsidRPr="00E7378C">
        <w:rPr>
          <w:rFonts w:ascii="Times New Roman" w:hAnsi="Times New Roman" w:cs="Times New Roman"/>
          <w:color w:val="000000"/>
          <w:kern w:val="0"/>
        </w:rPr>
        <w:t>tatement</w:t>
      </w:r>
      <w:r w:rsidR="00E85728" w:rsidRPr="00E7378C">
        <w:rPr>
          <w:rFonts w:ascii="Times New Roman" w:hAnsi="Times New Roman" w:cs="Times New Roman"/>
          <w:color w:val="000000"/>
          <w:kern w:val="0"/>
        </w:rPr>
        <w:t xml:space="preserve"> (including any annexures)</w:t>
      </w:r>
      <w:r w:rsidR="007C6506" w:rsidRPr="00E7378C">
        <w:rPr>
          <w:rFonts w:ascii="Times New Roman" w:hAnsi="Times New Roman" w:cs="Times New Roman"/>
          <w:color w:val="000000"/>
          <w:kern w:val="0"/>
        </w:rPr>
        <w:t xml:space="preserve">.  </w:t>
      </w:r>
      <w:r w:rsidR="00492B0A" w:rsidRPr="00E7378C">
        <w:rPr>
          <w:rFonts w:ascii="Times New Roman" w:hAnsi="Times New Roman" w:cs="Times New Roman"/>
        </w:rPr>
        <w:t xml:space="preserve">If any changes are anticipated </w:t>
      </w:r>
      <w:r w:rsidR="00E36C34" w:rsidRPr="00E7378C">
        <w:rPr>
          <w:rFonts w:ascii="Times New Roman" w:hAnsi="Times New Roman" w:cs="Times New Roman"/>
        </w:rPr>
        <w:t xml:space="preserve">to those documents, </w:t>
      </w:r>
      <w:r w:rsidR="00492B0A" w:rsidRPr="00E7378C">
        <w:rPr>
          <w:rFonts w:ascii="Times New Roman" w:hAnsi="Times New Roman" w:cs="Times New Roman"/>
        </w:rPr>
        <w:t xml:space="preserve">the evidence must explain why it is necessary for an order to be made before the </w:t>
      </w:r>
      <w:r w:rsidR="008B07BE" w:rsidRPr="00E7378C">
        <w:rPr>
          <w:rFonts w:ascii="Times New Roman" w:hAnsi="Times New Roman" w:cs="Times New Roman"/>
        </w:rPr>
        <w:t xml:space="preserve">documents </w:t>
      </w:r>
      <w:r w:rsidR="00492B0A" w:rsidRPr="00E7378C">
        <w:rPr>
          <w:rFonts w:ascii="Times New Roman" w:hAnsi="Times New Roman" w:cs="Times New Roman"/>
        </w:rPr>
        <w:t>are ready for dissemination to creditors or members</w:t>
      </w:r>
      <w:r w:rsidR="00D13A04" w:rsidRPr="00E7378C">
        <w:rPr>
          <w:rFonts w:ascii="Times New Roman" w:hAnsi="Times New Roman" w:cs="Times New Roman"/>
        </w:rPr>
        <w:t>.</w:t>
      </w:r>
      <w:r w:rsidR="00492B0A" w:rsidRPr="00E7378C">
        <w:rPr>
          <w:rFonts w:ascii="Times New Roman" w:hAnsi="Times New Roman" w:cs="Times New Roman"/>
        </w:rPr>
        <w:t xml:space="preserve"> </w:t>
      </w:r>
      <w:r w:rsidR="00D13A04" w:rsidRPr="00E7378C">
        <w:rPr>
          <w:rFonts w:ascii="Times New Roman" w:hAnsi="Times New Roman" w:cs="Times New Roman"/>
        </w:rPr>
        <w:t>N</w:t>
      </w:r>
      <w:r w:rsidR="00492B0A" w:rsidRPr="00E7378C">
        <w:rPr>
          <w:rFonts w:ascii="Times New Roman" w:hAnsi="Times New Roman" w:cs="Times New Roman"/>
        </w:rPr>
        <w:t>o changes that are material (in the sense of being capable of affecting the approach which a creditor</w:t>
      </w:r>
      <w:r w:rsidR="00800614" w:rsidRPr="00E7378C">
        <w:rPr>
          <w:rFonts w:ascii="Times New Roman" w:hAnsi="Times New Roman" w:cs="Times New Roman"/>
        </w:rPr>
        <w:t xml:space="preserve"> or mem</w:t>
      </w:r>
      <w:r w:rsidR="0010197E" w:rsidRPr="00E7378C">
        <w:rPr>
          <w:rFonts w:ascii="Times New Roman" w:hAnsi="Times New Roman" w:cs="Times New Roman"/>
        </w:rPr>
        <w:t>b</w:t>
      </w:r>
      <w:r w:rsidR="00800614" w:rsidRPr="00E7378C">
        <w:rPr>
          <w:rFonts w:ascii="Times New Roman" w:hAnsi="Times New Roman" w:cs="Times New Roman"/>
        </w:rPr>
        <w:t>er</w:t>
      </w:r>
      <w:r w:rsidR="00492B0A" w:rsidRPr="00E7378C">
        <w:rPr>
          <w:rFonts w:ascii="Times New Roman" w:hAnsi="Times New Roman" w:cs="Times New Roman"/>
        </w:rPr>
        <w:t xml:space="preserve"> may take to casting </w:t>
      </w:r>
      <w:r w:rsidR="00800614" w:rsidRPr="00E7378C">
        <w:rPr>
          <w:rFonts w:ascii="Times New Roman" w:hAnsi="Times New Roman" w:cs="Times New Roman"/>
        </w:rPr>
        <w:t>their</w:t>
      </w:r>
      <w:r w:rsidR="00492B0A" w:rsidRPr="00E7378C">
        <w:rPr>
          <w:rFonts w:ascii="Times New Roman" w:hAnsi="Times New Roman" w:cs="Times New Roman"/>
        </w:rPr>
        <w:t xml:space="preserve"> vote) should be </w:t>
      </w:r>
      <w:r w:rsidR="001F4200" w:rsidRPr="00E7378C">
        <w:rPr>
          <w:rFonts w:ascii="Times New Roman" w:hAnsi="Times New Roman" w:cs="Times New Roman"/>
        </w:rPr>
        <w:t xml:space="preserve">made to </w:t>
      </w:r>
      <w:r w:rsidR="00492B0A" w:rsidRPr="00E7378C">
        <w:rPr>
          <w:rFonts w:ascii="Times New Roman" w:hAnsi="Times New Roman" w:cs="Times New Roman"/>
        </w:rPr>
        <w:t xml:space="preserve">the </w:t>
      </w:r>
      <w:r w:rsidR="008B07BE" w:rsidRPr="00E7378C">
        <w:rPr>
          <w:rFonts w:ascii="Times New Roman" w:hAnsi="Times New Roman" w:cs="Times New Roman"/>
        </w:rPr>
        <w:t xml:space="preserve">documents </w:t>
      </w:r>
      <w:r w:rsidR="00492B0A" w:rsidRPr="00E7378C">
        <w:rPr>
          <w:rFonts w:ascii="Times New Roman" w:hAnsi="Times New Roman" w:cs="Times New Roman"/>
        </w:rPr>
        <w:t>after the convening order has been made</w:t>
      </w:r>
      <w:r w:rsidR="001F4200" w:rsidRPr="00E7378C">
        <w:rPr>
          <w:rFonts w:ascii="Times New Roman" w:hAnsi="Times New Roman" w:cs="Times New Roman"/>
        </w:rPr>
        <w:t xml:space="preserve"> without </w:t>
      </w:r>
      <w:r w:rsidR="00455083" w:rsidRPr="00E7378C">
        <w:rPr>
          <w:rFonts w:ascii="Times New Roman" w:hAnsi="Times New Roman" w:cs="Times New Roman"/>
        </w:rPr>
        <w:t xml:space="preserve">a further order </w:t>
      </w:r>
      <w:r w:rsidR="001F4200" w:rsidRPr="00E7378C">
        <w:rPr>
          <w:rFonts w:ascii="Times New Roman" w:hAnsi="Times New Roman" w:cs="Times New Roman"/>
        </w:rPr>
        <w:t>of the court</w:t>
      </w:r>
      <w:r w:rsidR="00492B0A" w:rsidRPr="00E7378C">
        <w:rPr>
          <w:rFonts w:ascii="Times New Roman" w:hAnsi="Times New Roman" w:cs="Times New Roman"/>
        </w:rPr>
        <w:t>.</w:t>
      </w:r>
    </w:p>
    <w:p w14:paraId="056C01E0" w14:textId="233648C6" w:rsidR="007C6506" w:rsidRPr="00E7378C" w:rsidRDefault="005F509B" w:rsidP="00074A55">
      <w:pPr>
        <w:spacing w:line="276" w:lineRule="auto"/>
        <w:jc w:val="both"/>
        <w:rPr>
          <w:rFonts w:ascii="Times New Roman" w:hAnsi="Times New Roman" w:cs="Times New Roman"/>
          <w:color w:val="000000"/>
          <w:kern w:val="0"/>
        </w:rPr>
      </w:pPr>
      <w:r w:rsidRPr="00E7378C">
        <w:rPr>
          <w:rFonts w:ascii="Times New Roman" w:hAnsi="Times New Roman" w:cs="Times New Roman"/>
          <w:color w:val="000000"/>
          <w:kern w:val="0"/>
        </w:rPr>
        <w:t>1</w:t>
      </w:r>
      <w:r w:rsidR="00461FF7" w:rsidRPr="00E7378C">
        <w:rPr>
          <w:rFonts w:ascii="Times New Roman" w:hAnsi="Times New Roman" w:cs="Times New Roman"/>
          <w:color w:val="000000"/>
          <w:kern w:val="0"/>
        </w:rPr>
        <w:t>7</w:t>
      </w:r>
      <w:r w:rsidRPr="00E7378C">
        <w:rPr>
          <w:rFonts w:ascii="Times New Roman" w:hAnsi="Times New Roman" w:cs="Times New Roman"/>
          <w:color w:val="000000"/>
          <w:kern w:val="0"/>
        </w:rPr>
        <w:t>.</w:t>
      </w:r>
      <w:r w:rsidR="00E7378C">
        <w:rPr>
          <w:rFonts w:ascii="Times New Roman" w:hAnsi="Times New Roman" w:cs="Times New Roman"/>
          <w:color w:val="000000"/>
          <w:kern w:val="0"/>
        </w:rPr>
        <w:t xml:space="preserve"> </w:t>
      </w:r>
      <w:r w:rsidR="00250B35" w:rsidRPr="00E7378C">
        <w:rPr>
          <w:rFonts w:ascii="Times New Roman" w:hAnsi="Times New Roman" w:cs="Times New Roman"/>
          <w:color w:val="000000"/>
          <w:kern w:val="0"/>
        </w:rPr>
        <w:t>The e</w:t>
      </w:r>
      <w:r w:rsidR="007C6506" w:rsidRPr="00E7378C">
        <w:rPr>
          <w:rFonts w:ascii="Times New Roman" w:hAnsi="Times New Roman" w:cs="Times New Roman"/>
        </w:rPr>
        <w:t xml:space="preserve">xplanatory statement should be in a form and style appropriate to the circumstances of the case, including the nature of the </w:t>
      </w:r>
      <w:r w:rsidR="001C0301" w:rsidRPr="00E7378C">
        <w:rPr>
          <w:rFonts w:ascii="Times New Roman" w:hAnsi="Times New Roman" w:cs="Times New Roman"/>
        </w:rPr>
        <w:t>c</w:t>
      </w:r>
      <w:r w:rsidR="006D585A" w:rsidRPr="00E7378C">
        <w:rPr>
          <w:rFonts w:ascii="Times New Roman" w:hAnsi="Times New Roman" w:cs="Times New Roman"/>
        </w:rPr>
        <w:t xml:space="preserve">onstituencies of </w:t>
      </w:r>
      <w:r w:rsidR="007C6506" w:rsidRPr="00E7378C">
        <w:rPr>
          <w:rFonts w:ascii="Times New Roman" w:hAnsi="Times New Roman" w:cs="Times New Roman"/>
        </w:rPr>
        <w:t>member</w:t>
      </w:r>
      <w:r w:rsidR="006D585A" w:rsidRPr="00E7378C">
        <w:rPr>
          <w:rFonts w:ascii="Times New Roman" w:hAnsi="Times New Roman" w:cs="Times New Roman"/>
        </w:rPr>
        <w:t>s</w:t>
      </w:r>
      <w:r w:rsidR="007C6506" w:rsidRPr="00E7378C">
        <w:rPr>
          <w:rFonts w:ascii="Times New Roman" w:hAnsi="Times New Roman" w:cs="Times New Roman"/>
        </w:rPr>
        <w:t xml:space="preserve"> and/or creditor</w:t>
      </w:r>
      <w:r w:rsidR="006D585A" w:rsidRPr="00E7378C">
        <w:rPr>
          <w:rFonts w:ascii="Times New Roman" w:hAnsi="Times New Roman" w:cs="Times New Roman"/>
        </w:rPr>
        <w:t>s</w:t>
      </w:r>
      <w:r w:rsidR="007C6506" w:rsidRPr="00E7378C">
        <w:rPr>
          <w:rFonts w:ascii="Times New Roman" w:hAnsi="Times New Roman" w:cs="Times New Roman"/>
        </w:rPr>
        <w:t xml:space="preserve">, and should be as concise as the circumstances admit.  In addition to complying with the provisions of the 2006 Act, the commercial impact of the scheme </w:t>
      </w:r>
      <w:r w:rsidR="00E74803" w:rsidRPr="00E7378C">
        <w:rPr>
          <w:rFonts w:ascii="Times New Roman" w:hAnsi="Times New Roman" w:cs="Times New Roman"/>
        </w:rPr>
        <w:t xml:space="preserve">or plan </w:t>
      </w:r>
      <w:r w:rsidR="007C6506" w:rsidRPr="00E7378C">
        <w:rPr>
          <w:rFonts w:ascii="Times New Roman" w:hAnsi="Times New Roman" w:cs="Times New Roman"/>
        </w:rPr>
        <w:t xml:space="preserve">must be </w:t>
      </w:r>
      <w:proofErr w:type="gramStart"/>
      <w:r w:rsidR="007C6506" w:rsidRPr="00E7378C">
        <w:rPr>
          <w:rFonts w:ascii="Times New Roman" w:hAnsi="Times New Roman" w:cs="Times New Roman"/>
        </w:rPr>
        <w:t>explained</w:t>
      </w:r>
      <w:proofErr w:type="gramEnd"/>
      <w:r w:rsidR="007C6506" w:rsidRPr="00E7378C">
        <w:rPr>
          <w:rFonts w:ascii="Times New Roman" w:hAnsi="Times New Roman" w:cs="Times New Roman"/>
        </w:rPr>
        <w:t xml:space="preserve"> and members and/or creditors must be provided with such information as is reasonably necessary to enable them to make an informed decision as to </w:t>
      </w:r>
      <w:proofErr w:type="gramStart"/>
      <w:r w:rsidR="007C6506" w:rsidRPr="00E7378C">
        <w:rPr>
          <w:rFonts w:ascii="Times New Roman" w:hAnsi="Times New Roman" w:cs="Times New Roman"/>
        </w:rPr>
        <w:t>whether or not</w:t>
      </w:r>
      <w:proofErr w:type="gramEnd"/>
      <w:r w:rsidR="007C6506" w:rsidRPr="00E7378C">
        <w:rPr>
          <w:rFonts w:ascii="Times New Roman" w:hAnsi="Times New Roman" w:cs="Times New Roman"/>
        </w:rPr>
        <w:t xml:space="preserve"> the scheme </w:t>
      </w:r>
      <w:r w:rsidR="00E17E60" w:rsidRPr="00E7378C">
        <w:rPr>
          <w:rFonts w:ascii="Times New Roman" w:hAnsi="Times New Roman" w:cs="Times New Roman"/>
        </w:rPr>
        <w:t xml:space="preserve">or plan </w:t>
      </w:r>
      <w:r w:rsidR="007C6506" w:rsidRPr="00E7378C">
        <w:rPr>
          <w:rFonts w:ascii="Times New Roman" w:hAnsi="Times New Roman" w:cs="Times New Roman"/>
        </w:rPr>
        <w:t xml:space="preserve">is in their interests, and on how to vote </w:t>
      </w:r>
      <w:r w:rsidR="005F39E6" w:rsidRPr="00E7378C">
        <w:rPr>
          <w:rFonts w:ascii="Times New Roman" w:hAnsi="Times New Roman" w:cs="Times New Roman"/>
        </w:rPr>
        <w:t>thereo</w:t>
      </w:r>
      <w:r w:rsidR="007C6506" w:rsidRPr="00E7378C">
        <w:rPr>
          <w:rFonts w:ascii="Times New Roman" w:hAnsi="Times New Roman" w:cs="Times New Roman"/>
        </w:rPr>
        <w:t>n. Where a document is incorporated into the explanatory statement by reference, readers should be directed to the material part(s) of the document.</w:t>
      </w:r>
    </w:p>
    <w:p w14:paraId="715F34AF" w14:textId="5FCF0B00" w:rsidR="00A65678" w:rsidRPr="00E7378C" w:rsidRDefault="007D7D82" w:rsidP="00074A55">
      <w:pPr>
        <w:spacing w:line="276" w:lineRule="auto"/>
        <w:jc w:val="both"/>
        <w:rPr>
          <w:rFonts w:ascii="Times New Roman" w:hAnsi="Times New Roman" w:cs="Times New Roman"/>
          <w:color w:val="000000"/>
          <w:kern w:val="0"/>
        </w:rPr>
      </w:pPr>
      <w:r w:rsidRPr="00E7378C">
        <w:rPr>
          <w:rFonts w:ascii="Times New Roman" w:hAnsi="Times New Roman" w:cs="Times New Roman"/>
          <w:color w:val="000000"/>
          <w:kern w:val="0"/>
        </w:rPr>
        <w:t xml:space="preserve">18.  </w:t>
      </w:r>
      <w:r w:rsidR="00A65678" w:rsidRPr="00E7378C">
        <w:rPr>
          <w:rFonts w:ascii="Times New Roman" w:hAnsi="Times New Roman" w:cs="Times New Roman"/>
          <w:color w:val="000000"/>
          <w:kern w:val="0"/>
        </w:rPr>
        <w:t>Any party objecting to the scheme or plan</w:t>
      </w:r>
      <w:r w:rsidR="000E5202" w:rsidRPr="00E7378C">
        <w:rPr>
          <w:rFonts w:ascii="Times New Roman" w:hAnsi="Times New Roman" w:cs="Times New Roman"/>
          <w:color w:val="000000"/>
          <w:kern w:val="0"/>
        </w:rPr>
        <w:t xml:space="preserve"> </w:t>
      </w:r>
      <w:r w:rsidR="00DD1A9D" w:rsidRPr="00E7378C">
        <w:rPr>
          <w:rFonts w:ascii="Times New Roman" w:hAnsi="Times New Roman" w:cs="Times New Roman"/>
          <w:color w:val="000000"/>
          <w:kern w:val="0"/>
        </w:rPr>
        <w:t>who</w:t>
      </w:r>
      <w:r w:rsidR="00CD47E5" w:rsidRPr="00E7378C">
        <w:rPr>
          <w:rFonts w:ascii="Times New Roman" w:hAnsi="Times New Roman" w:cs="Times New Roman"/>
          <w:color w:val="000000"/>
          <w:kern w:val="0"/>
        </w:rPr>
        <w:t>se objection</w:t>
      </w:r>
      <w:r w:rsidR="007D6F4D" w:rsidRPr="00E7378C">
        <w:rPr>
          <w:rFonts w:ascii="Times New Roman" w:hAnsi="Times New Roman" w:cs="Times New Roman"/>
          <w:color w:val="000000"/>
          <w:kern w:val="0"/>
        </w:rPr>
        <w:t xml:space="preserve"> </w:t>
      </w:r>
      <w:r w:rsidR="0044638C" w:rsidRPr="00E7378C">
        <w:rPr>
          <w:rFonts w:ascii="Times New Roman" w:hAnsi="Times New Roman" w:cs="Times New Roman"/>
          <w:color w:val="000000"/>
          <w:kern w:val="0"/>
        </w:rPr>
        <w:t xml:space="preserve">is likely to </w:t>
      </w:r>
      <w:r w:rsidR="006A6713" w:rsidRPr="00E7378C">
        <w:rPr>
          <w:rFonts w:ascii="Times New Roman" w:hAnsi="Times New Roman" w:cs="Times New Roman"/>
          <w:color w:val="000000"/>
          <w:kern w:val="0"/>
        </w:rPr>
        <w:t xml:space="preserve">have an </w:t>
      </w:r>
      <w:r w:rsidR="0053719A" w:rsidRPr="00E7378C">
        <w:rPr>
          <w:rFonts w:ascii="Times New Roman" w:hAnsi="Times New Roman" w:cs="Times New Roman"/>
          <w:color w:val="000000"/>
          <w:kern w:val="0"/>
        </w:rPr>
        <w:t xml:space="preserve">impact on </w:t>
      </w:r>
      <w:r w:rsidR="00AC17D4" w:rsidRPr="00E7378C">
        <w:rPr>
          <w:rFonts w:ascii="Times New Roman" w:hAnsi="Times New Roman" w:cs="Times New Roman"/>
          <w:color w:val="000000"/>
          <w:kern w:val="0"/>
        </w:rPr>
        <w:t>matters to be considered at the convening hearing</w:t>
      </w:r>
      <w:r w:rsidR="00202EC3" w:rsidRPr="00E7378C">
        <w:rPr>
          <w:rFonts w:ascii="Times New Roman" w:hAnsi="Times New Roman" w:cs="Times New Roman"/>
          <w:color w:val="000000"/>
          <w:kern w:val="0"/>
        </w:rPr>
        <w:t xml:space="preserve"> </w:t>
      </w:r>
      <w:r w:rsidR="00065644" w:rsidRPr="00E7378C">
        <w:rPr>
          <w:rFonts w:ascii="Times New Roman" w:hAnsi="Times New Roman" w:cs="Times New Roman"/>
          <w:color w:val="000000"/>
          <w:kern w:val="0"/>
        </w:rPr>
        <w:t>(</w:t>
      </w:r>
      <w:r w:rsidR="00A62874" w:rsidRPr="00E7378C">
        <w:rPr>
          <w:rFonts w:ascii="Times New Roman" w:hAnsi="Times New Roman" w:cs="Times New Roman"/>
          <w:color w:val="000000"/>
          <w:kern w:val="0"/>
        </w:rPr>
        <w:t xml:space="preserve">including </w:t>
      </w:r>
      <w:r w:rsidR="00065644" w:rsidRPr="00E7378C">
        <w:rPr>
          <w:rFonts w:ascii="Times New Roman" w:hAnsi="Times New Roman" w:cs="Times New Roman"/>
          <w:color w:val="000000"/>
          <w:kern w:val="0"/>
        </w:rPr>
        <w:t xml:space="preserve">the </w:t>
      </w:r>
      <w:r w:rsidR="00D65777" w:rsidRPr="00E7378C">
        <w:rPr>
          <w:rFonts w:ascii="Times New Roman" w:hAnsi="Times New Roman" w:cs="Times New Roman"/>
          <w:color w:val="000000"/>
          <w:kern w:val="0"/>
        </w:rPr>
        <w:t>directions for the future conduct of the</w:t>
      </w:r>
      <w:r w:rsidR="00952DB0" w:rsidRPr="00E7378C">
        <w:rPr>
          <w:rFonts w:ascii="Times New Roman" w:hAnsi="Times New Roman" w:cs="Times New Roman"/>
          <w:color w:val="000000"/>
          <w:kern w:val="0"/>
        </w:rPr>
        <w:t xml:space="preserve"> matter</w:t>
      </w:r>
      <w:r w:rsidR="00065644" w:rsidRPr="00E7378C">
        <w:rPr>
          <w:rFonts w:ascii="Times New Roman" w:hAnsi="Times New Roman" w:cs="Times New Roman"/>
          <w:color w:val="000000"/>
          <w:kern w:val="0"/>
        </w:rPr>
        <w:t>)</w:t>
      </w:r>
      <w:r w:rsidR="00952DB0" w:rsidRPr="00E7378C">
        <w:rPr>
          <w:rFonts w:ascii="Times New Roman" w:hAnsi="Times New Roman" w:cs="Times New Roman"/>
          <w:color w:val="000000"/>
          <w:kern w:val="0"/>
        </w:rPr>
        <w:t xml:space="preserve">, should </w:t>
      </w:r>
      <w:r w:rsidR="00AA08B6" w:rsidRPr="00E7378C">
        <w:rPr>
          <w:rFonts w:ascii="Times New Roman" w:hAnsi="Times New Roman" w:cs="Times New Roman"/>
          <w:color w:val="000000"/>
          <w:kern w:val="0"/>
        </w:rPr>
        <w:t>identify the nature of the</w:t>
      </w:r>
      <w:r w:rsidR="00C80F0B" w:rsidRPr="00E7378C">
        <w:rPr>
          <w:rFonts w:ascii="Times New Roman" w:hAnsi="Times New Roman" w:cs="Times New Roman"/>
          <w:color w:val="000000"/>
          <w:kern w:val="0"/>
        </w:rPr>
        <w:t>ir</w:t>
      </w:r>
      <w:r w:rsidR="00AA08B6" w:rsidRPr="00E7378C">
        <w:rPr>
          <w:rFonts w:ascii="Times New Roman" w:hAnsi="Times New Roman" w:cs="Times New Roman"/>
          <w:color w:val="000000"/>
          <w:kern w:val="0"/>
        </w:rPr>
        <w:t xml:space="preserve"> </w:t>
      </w:r>
      <w:r w:rsidR="00DF2A5A" w:rsidRPr="00E7378C">
        <w:rPr>
          <w:rFonts w:ascii="Times New Roman" w:hAnsi="Times New Roman" w:cs="Times New Roman"/>
          <w:color w:val="000000"/>
          <w:kern w:val="0"/>
        </w:rPr>
        <w:t>objection</w:t>
      </w:r>
      <w:r w:rsidR="00FD58D0" w:rsidRPr="00E7378C">
        <w:rPr>
          <w:rFonts w:ascii="Times New Roman" w:hAnsi="Times New Roman" w:cs="Times New Roman"/>
          <w:color w:val="000000"/>
          <w:kern w:val="0"/>
        </w:rPr>
        <w:t>(s)</w:t>
      </w:r>
      <w:r w:rsidR="00850E42" w:rsidRPr="00E7378C">
        <w:rPr>
          <w:rFonts w:ascii="Times New Roman" w:hAnsi="Times New Roman" w:cs="Times New Roman"/>
          <w:color w:val="000000"/>
          <w:kern w:val="0"/>
        </w:rPr>
        <w:t xml:space="preserve"> </w:t>
      </w:r>
      <w:r w:rsidR="00CD7267" w:rsidRPr="00E7378C">
        <w:rPr>
          <w:rFonts w:ascii="Times New Roman" w:hAnsi="Times New Roman" w:cs="Times New Roman"/>
          <w:color w:val="000000"/>
          <w:kern w:val="0"/>
        </w:rPr>
        <w:t xml:space="preserve">as soon as practicable and </w:t>
      </w:r>
      <w:r w:rsidR="00850E42" w:rsidRPr="00E7378C">
        <w:rPr>
          <w:rFonts w:ascii="Times New Roman" w:hAnsi="Times New Roman" w:cs="Times New Roman"/>
          <w:color w:val="000000"/>
          <w:kern w:val="0"/>
        </w:rPr>
        <w:t xml:space="preserve">with as much </w:t>
      </w:r>
      <w:r w:rsidR="008451C2" w:rsidRPr="00E7378C">
        <w:rPr>
          <w:rFonts w:ascii="Times New Roman" w:hAnsi="Times New Roman" w:cs="Times New Roman"/>
          <w:color w:val="000000"/>
          <w:kern w:val="0"/>
        </w:rPr>
        <w:t xml:space="preserve">precision as </w:t>
      </w:r>
      <w:r w:rsidR="00747BD5" w:rsidRPr="00E7378C">
        <w:rPr>
          <w:rFonts w:ascii="Times New Roman" w:hAnsi="Times New Roman" w:cs="Times New Roman"/>
          <w:color w:val="000000"/>
          <w:kern w:val="0"/>
        </w:rPr>
        <w:t>possible</w:t>
      </w:r>
      <w:r w:rsidR="00100849" w:rsidRPr="00E7378C">
        <w:rPr>
          <w:rFonts w:ascii="Times New Roman" w:hAnsi="Times New Roman" w:cs="Times New Roman"/>
          <w:color w:val="000000"/>
          <w:kern w:val="0"/>
        </w:rPr>
        <w:t xml:space="preserve"> in light of the information with which they have been provided</w:t>
      </w:r>
      <w:r w:rsidR="00DF2A5A" w:rsidRPr="00E7378C">
        <w:rPr>
          <w:rFonts w:ascii="Times New Roman" w:hAnsi="Times New Roman" w:cs="Times New Roman"/>
          <w:color w:val="000000"/>
          <w:kern w:val="0"/>
        </w:rPr>
        <w:t xml:space="preserve">, </w:t>
      </w:r>
      <w:r w:rsidR="00AA08B6" w:rsidRPr="00E7378C">
        <w:rPr>
          <w:rFonts w:ascii="Times New Roman" w:hAnsi="Times New Roman" w:cs="Times New Roman"/>
          <w:color w:val="000000"/>
          <w:kern w:val="0"/>
        </w:rPr>
        <w:t xml:space="preserve">and </w:t>
      </w:r>
      <w:r w:rsidR="00B11746" w:rsidRPr="00E7378C">
        <w:rPr>
          <w:rFonts w:ascii="Times New Roman" w:hAnsi="Times New Roman" w:cs="Times New Roman"/>
          <w:color w:val="000000"/>
          <w:kern w:val="0"/>
        </w:rPr>
        <w:t>(if relevant)</w:t>
      </w:r>
      <w:r w:rsidR="006E5F0F" w:rsidRPr="00E7378C">
        <w:rPr>
          <w:rFonts w:ascii="Times New Roman" w:hAnsi="Times New Roman" w:cs="Times New Roman"/>
          <w:color w:val="000000"/>
          <w:kern w:val="0"/>
        </w:rPr>
        <w:t xml:space="preserve"> propose </w:t>
      </w:r>
      <w:r w:rsidR="00F77C5E" w:rsidRPr="00E7378C">
        <w:rPr>
          <w:rFonts w:ascii="Times New Roman" w:hAnsi="Times New Roman" w:cs="Times New Roman"/>
          <w:color w:val="000000"/>
          <w:kern w:val="0"/>
        </w:rPr>
        <w:t xml:space="preserve">such </w:t>
      </w:r>
      <w:r w:rsidR="002F7C75" w:rsidRPr="00E7378C">
        <w:rPr>
          <w:rFonts w:ascii="Times New Roman" w:hAnsi="Times New Roman" w:cs="Times New Roman"/>
          <w:color w:val="000000"/>
          <w:kern w:val="0"/>
        </w:rPr>
        <w:t>directions as they consider</w:t>
      </w:r>
      <w:r w:rsidR="0039251A" w:rsidRPr="00E7378C">
        <w:rPr>
          <w:rFonts w:ascii="Times New Roman" w:hAnsi="Times New Roman" w:cs="Times New Roman"/>
          <w:color w:val="000000"/>
          <w:kern w:val="0"/>
        </w:rPr>
        <w:t xml:space="preserve"> desirable</w:t>
      </w:r>
      <w:r w:rsidR="005B608F" w:rsidRPr="00E7378C">
        <w:rPr>
          <w:rFonts w:ascii="Times New Roman" w:hAnsi="Times New Roman" w:cs="Times New Roman"/>
          <w:color w:val="000000"/>
          <w:kern w:val="0"/>
        </w:rPr>
        <w:t xml:space="preserve">.  </w:t>
      </w:r>
    </w:p>
    <w:p w14:paraId="77CA63BD" w14:textId="77777777" w:rsidR="00430C45" w:rsidRPr="00E7378C" w:rsidRDefault="00430C45" w:rsidP="00074A55">
      <w:pPr>
        <w:spacing w:line="276" w:lineRule="auto"/>
        <w:jc w:val="both"/>
        <w:rPr>
          <w:rFonts w:ascii="Times New Roman" w:hAnsi="Times New Roman" w:cs="Times New Roman"/>
          <w:b/>
          <w:bCs/>
          <w:color w:val="000000"/>
          <w:kern w:val="0"/>
          <w:u w:val="single"/>
        </w:rPr>
      </w:pPr>
    </w:p>
    <w:p w14:paraId="3EB2CA9B" w14:textId="3DFD7D20" w:rsidR="00F53189" w:rsidRPr="00E7378C" w:rsidRDefault="00F53189" w:rsidP="00074A55">
      <w:pPr>
        <w:spacing w:line="276" w:lineRule="auto"/>
        <w:jc w:val="both"/>
        <w:rPr>
          <w:rFonts w:ascii="Times New Roman" w:hAnsi="Times New Roman" w:cs="Times New Roman"/>
          <w:b/>
          <w:bCs/>
          <w:color w:val="000000"/>
          <w:kern w:val="0"/>
          <w:u w:val="single"/>
        </w:rPr>
      </w:pPr>
      <w:r w:rsidRPr="00E7378C">
        <w:rPr>
          <w:rFonts w:ascii="Times New Roman" w:hAnsi="Times New Roman" w:cs="Times New Roman"/>
          <w:b/>
          <w:bCs/>
          <w:color w:val="000000"/>
          <w:kern w:val="0"/>
          <w:u w:val="single"/>
        </w:rPr>
        <w:t xml:space="preserve">Matters for consideration at </w:t>
      </w:r>
      <w:r w:rsidR="00365FA4" w:rsidRPr="00E7378C">
        <w:rPr>
          <w:rFonts w:ascii="Times New Roman" w:hAnsi="Times New Roman" w:cs="Times New Roman"/>
          <w:b/>
          <w:bCs/>
          <w:color w:val="000000"/>
          <w:kern w:val="0"/>
          <w:u w:val="single"/>
        </w:rPr>
        <w:t>c</w:t>
      </w:r>
      <w:r w:rsidR="00FE014C" w:rsidRPr="00E7378C">
        <w:rPr>
          <w:rFonts w:ascii="Times New Roman" w:hAnsi="Times New Roman" w:cs="Times New Roman"/>
          <w:b/>
          <w:bCs/>
          <w:color w:val="000000"/>
          <w:kern w:val="0"/>
          <w:u w:val="single"/>
        </w:rPr>
        <w:t>onvening hearing</w:t>
      </w:r>
    </w:p>
    <w:p w14:paraId="5A0E817D" w14:textId="1841F6FE" w:rsidR="00555F7A"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19.  </w:t>
      </w:r>
      <w:r w:rsidR="00F53189" w:rsidRPr="00E7378C">
        <w:rPr>
          <w:rFonts w:ascii="Times New Roman" w:hAnsi="Times New Roman" w:cs="Times New Roman"/>
        </w:rPr>
        <w:t xml:space="preserve">At the convening hearing the Court will wish both (1) to dispose of such matters as can fairly and </w:t>
      </w:r>
      <w:r w:rsidR="00B3336C" w:rsidRPr="00E7378C">
        <w:rPr>
          <w:rFonts w:ascii="Times New Roman" w:hAnsi="Times New Roman" w:cs="Times New Roman"/>
        </w:rPr>
        <w:t xml:space="preserve">properly </w:t>
      </w:r>
      <w:r w:rsidR="00F53189" w:rsidRPr="00E7378C">
        <w:rPr>
          <w:rFonts w:ascii="Times New Roman" w:hAnsi="Times New Roman" w:cs="Times New Roman"/>
        </w:rPr>
        <w:t>be dealt with at that hearing, and (2) where relevant</w:t>
      </w:r>
      <w:r w:rsidR="00365FA4" w:rsidRPr="00E7378C">
        <w:rPr>
          <w:rFonts w:ascii="Times New Roman" w:hAnsi="Times New Roman" w:cs="Times New Roman"/>
        </w:rPr>
        <w:t>,</w:t>
      </w:r>
      <w:r w:rsidR="00F53189" w:rsidRPr="00E7378C">
        <w:rPr>
          <w:rFonts w:ascii="Times New Roman" w:hAnsi="Times New Roman" w:cs="Times New Roman"/>
        </w:rPr>
        <w:t xml:space="preserve"> give directions for the case management of </w:t>
      </w:r>
      <w:r w:rsidR="00EE6602" w:rsidRPr="00E7378C">
        <w:rPr>
          <w:rFonts w:ascii="Times New Roman" w:hAnsi="Times New Roman" w:cs="Times New Roman"/>
        </w:rPr>
        <w:t xml:space="preserve">such other </w:t>
      </w:r>
      <w:r w:rsidR="00F53189" w:rsidRPr="00E7378C">
        <w:rPr>
          <w:rFonts w:ascii="Times New Roman" w:hAnsi="Times New Roman" w:cs="Times New Roman"/>
        </w:rPr>
        <w:t xml:space="preserve">issues (and </w:t>
      </w:r>
      <w:proofErr w:type="gramStart"/>
      <w:r w:rsidR="00F53189" w:rsidRPr="00E7378C">
        <w:rPr>
          <w:rFonts w:ascii="Times New Roman" w:hAnsi="Times New Roman" w:cs="Times New Roman"/>
        </w:rPr>
        <w:t>in particular contested</w:t>
      </w:r>
      <w:proofErr w:type="gramEnd"/>
      <w:r w:rsidR="00F53189" w:rsidRPr="00E7378C">
        <w:rPr>
          <w:rFonts w:ascii="Times New Roman" w:hAnsi="Times New Roman" w:cs="Times New Roman"/>
        </w:rPr>
        <w:t xml:space="preserve"> issues) </w:t>
      </w:r>
      <w:r w:rsidR="00EE6602" w:rsidRPr="00E7378C">
        <w:rPr>
          <w:rFonts w:ascii="Times New Roman" w:hAnsi="Times New Roman" w:cs="Times New Roman"/>
        </w:rPr>
        <w:t xml:space="preserve">as </w:t>
      </w:r>
      <w:r w:rsidR="00F53189" w:rsidRPr="00E7378C">
        <w:rPr>
          <w:rFonts w:ascii="Times New Roman" w:hAnsi="Times New Roman" w:cs="Times New Roman"/>
        </w:rPr>
        <w:t>cannot be dealt with.</w:t>
      </w:r>
    </w:p>
    <w:p w14:paraId="4E9BC21F" w14:textId="77777777" w:rsidR="00A32385"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20.  </w:t>
      </w:r>
      <w:r w:rsidR="00BC468B" w:rsidRPr="00E7378C">
        <w:rPr>
          <w:rFonts w:ascii="Times New Roman" w:hAnsi="Times New Roman" w:cs="Times New Roman"/>
        </w:rPr>
        <w:t xml:space="preserve">In considering </w:t>
      </w:r>
      <w:proofErr w:type="gramStart"/>
      <w:r w:rsidR="00BC468B" w:rsidRPr="00E7378C">
        <w:rPr>
          <w:rFonts w:ascii="Times New Roman" w:hAnsi="Times New Roman" w:cs="Times New Roman"/>
        </w:rPr>
        <w:t>whether or not</w:t>
      </w:r>
      <w:proofErr w:type="gramEnd"/>
      <w:r w:rsidR="00BC468B" w:rsidRPr="00E7378C">
        <w:rPr>
          <w:rFonts w:ascii="Times New Roman" w:hAnsi="Times New Roman" w:cs="Times New Roman"/>
        </w:rPr>
        <w:t xml:space="preserve"> to make </w:t>
      </w:r>
      <w:proofErr w:type="gramStart"/>
      <w:r w:rsidR="00BC468B" w:rsidRPr="00E7378C">
        <w:rPr>
          <w:rFonts w:ascii="Times New Roman" w:hAnsi="Times New Roman" w:cs="Times New Roman"/>
        </w:rPr>
        <w:t>a meetings</w:t>
      </w:r>
      <w:proofErr w:type="gramEnd"/>
      <w:r w:rsidR="00BC468B" w:rsidRPr="00E7378C">
        <w:rPr>
          <w:rFonts w:ascii="Times New Roman" w:hAnsi="Times New Roman" w:cs="Times New Roman"/>
        </w:rPr>
        <w:t xml:space="preserve"> order the </w:t>
      </w:r>
      <w:r w:rsidR="00382034" w:rsidRPr="00E7378C">
        <w:rPr>
          <w:rFonts w:ascii="Times New Roman" w:hAnsi="Times New Roman" w:cs="Times New Roman"/>
        </w:rPr>
        <w:t>C</w:t>
      </w:r>
      <w:r w:rsidR="00BC468B" w:rsidRPr="00E7378C">
        <w:rPr>
          <w:rFonts w:ascii="Times New Roman" w:hAnsi="Times New Roman" w:cs="Times New Roman"/>
        </w:rPr>
        <w:t xml:space="preserve">ourt will consider whether more than one meeting of members and/or creditors is required, and if </w:t>
      </w:r>
      <w:proofErr w:type="gramStart"/>
      <w:r w:rsidR="00BC468B" w:rsidRPr="00E7378C">
        <w:rPr>
          <w:rFonts w:ascii="Times New Roman" w:hAnsi="Times New Roman" w:cs="Times New Roman"/>
        </w:rPr>
        <w:t>so</w:t>
      </w:r>
      <w:proofErr w:type="gramEnd"/>
      <w:r w:rsidR="00BC468B" w:rsidRPr="00E7378C">
        <w:rPr>
          <w:rFonts w:ascii="Times New Roman" w:hAnsi="Times New Roman" w:cs="Times New Roman"/>
        </w:rPr>
        <w:t xml:space="preserve"> what is the appropriate composition of those meetings.</w:t>
      </w:r>
      <w:r w:rsidR="007C6506" w:rsidRPr="00E7378C">
        <w:rPr>
          <w:rFonts w:ascii="Times New Roman" w:hAnsi="Times New Roman" w:cs="Times New Roman"/>
        </w:rPr>
        <w:t xml:space="preserve">  </w:t>
      </w:r>
    </w:p>
    <w:p w14:paraId="3D61EEE5" w14:textId="125128ED" w:rsidR="007C6506"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21.  </w:t>
      </w:r>
      <w:r w:rsidR="00BC468B" w:rsidRPr="00E7378C">
        <w:rPr>
          <w:rFonts w:ascii="Times New Roman" w:hAnsi="Times New Roman" w:cs="Times New Roman"/>
        </w:rPr>
        <w:t>A meetings order may include an order giving anyone affected a limited time in which to apply to vary or discharge that order with the meetings of members and/or creditors to take place in default of any such application within the time prescribed.</w:t>
      </w:r>
    </w:p>
    <w:p w14:paraId="363D54B0" w14:textId="0226882C" w:rsidR="00BC468B"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22.  </w:t>
      </w:r>
      <w:r w:rsidR="007C6506" w:rsidRPr="00E7378C">
        <w:rPr>
          <w:rFonts w:ascii="Times New Roman" w:hAnsi="Times New Roman" w:cs="Times New Roman"/>
        </w:rPr>
        <w:t xml:space="preserve">The </w:t>
      </w:r>
      <w:r w:rsidR="00B26591" w:rsidRPr="00E7378C">
        <w:rPr>
          <w:rFonts w:ascii="Times New Roman" w:hAnsi="Times New Roman" w:cs="Times New Roman"/>
        </w:rPr>
        <w:t>C</w:t>
      </w:r>
      <w:r w:rsidR="007C6506" w:rsidRPr="00E7378C">
        <w:rPr>
          <w:rFonts w:ascii="Times New Roman" w:hAnsi="Times New Roman" w:cs="Times New Roman"/>
        </w:rPr>
        <w:t xml:space="preserve">ourt will consider the </w:t>
      </w:r>
      <w:r w:rsidR="004463DB" w:rsidRPr="00E7378C">
        <w:rPr>
          <w:rFonts w:ascii="Times New Roman" w:hAnsi="Times New Roman" w:cs="Times New Roman"/>
        </w:rPr>
        <w:t xml:space="preserve">form </w:t>
      </w:r>
      <w:r w:rsidR="007C6506" w:rsidRPr="00E7378C">
        <w:rPr>
          <w:rFonts w:ascii="Times New Roman" w:hAnsi="Times New Roman" w:cs="Times New Roman"/>
        </w:rPr>
        <w:t>of the explanatory statement at the convening hearing</w:t>
      </w:r>
      <w:r w:rsidR="004463DB" w:rsidRPr="00E7378C">
        <w:rPr>
          <w:rFonts w:ascii="Times New Roman" w:hAnsi="Times New Roman" w:cs="Times New Roman"/>
        </w:rPr>
        <w:t xml:space="preserve"> and </w:t>
      </w:r>
      <w:r w:rsidR="007C6506" w:rsidRPr="00E7378C">
        <w:rPr>
          <w:rFonts w:ascii="Times New Roman" w:hAnsi="Times New Roman" w:cs="Times New Roman"/>
        </w:rPr>
        <w:t>may refuse to make a meetings order if it considers that the explanatory statement is not in an appropriate form</w:t>
      </w:r>
      <w:r w:rsidR="009C653D" w:rsidRPr="00E7378C">
        <w:rPr>
          <w:rFonts w:ascii="Times New Roman" w:hAnsi="Times New Roman" w:cs="Times New Roman"/>
        </w:rPr>
        <w:t xml:space="preserve"> or is otherwise manifestly deficient</w:t>
      </w:r>
      <w:r w:rsidR="007C6506" w:rsidRPr="00E7378C">
        <w:rPr>
          <w:rFonts w:ascii="Times New Roman" w:hAnsi="Times New Roman" w:cs="Times New Roman"/>
        </w:rPr>
        <w:t xml:space="preserve">.  However, the </w:t>
      </w:r>
      <w:r w:rsidR="00AC03DB" w:rsidRPr="00E7378C">
        <w:rPr>
          <w:rFonts w:ascii="Times New Roman" w:hAnsi="Times New Roman" w:cs="Times New Roman"/>
        </w:rPr>
        <w:t>C</w:t>
      </w:r>
      <w:r w:rsidR="007C6506" w:rsidRPr="00E7378C">
        <w:rPr>
          <w:rFonts w:ascii="Times New Roman" w:hAnsi="Times New Roman" w:cs="Times New Roman"/>
        </w:rPr>
        <w:t xml:space="preserve">ourt will not approve the </w:t>
      </w:r>
      <w:r w:rsidR="008829EC" w:rsidRPr="00E7378C">
        <w:rPr>
          <w:rFonts w:ascii="Times New Roman" w:hAnsi="Times New Roman" w:cs="Times New Roman"/>
        </w:rPr>
        <w:t xml:space="preserve">substance of the </w:t>
      </w:r>
      <w:r w:rsidR="007C6506" w:rsidRPr="00E7378C">
        <w:rPr>
          <w:rFonts w:ascii="Times New Roman" w:hAnsi="Times New Roman" w:cs="Times New Roman"/>
        </w:rPr>
        <w:t xml:space="preserve">explanatory statement at the convening hearing, and it will remain open to any person affected by the scheme </w:t>
      </w:r>
      <w:r w:rsidR="00F769C8" w:rsidRPr="00E7378C">
        <w:rPr>
          <w:rFonts w:ascii="Times New Roman" w:hAnsi="Times New Roman" w:cs="Times New Roman"/>
        </w:rPr>
        <w:t xml:space="preserve">or plan </w:t>
      </w:r>
      <w:r w:rsidR="007C6506" w:rsidRPr="00E7378C">
        <w:rPr>
          <w:rFonts w:ascii="Times New Roman" w:hAnsi="Times New Roman" w:cs="Times New Roman"/>
        </w:rPr>
        <w:t>to raise issues as to its adequacy at the sanction hearing</w:t>
      </w:r>
      <w:r w:rsidRPr="00E7378C">
        <w:rPr>
          <w:rFonts w:ascii="Times New Roman" w:hAnsi="Times New Roman" w:cs="Times New Roman"/>
        </w:rPr>
        <w:t>.</w:t>
      </w:r>
    </w:p>
    <w:p w14:paraId="7D4C7FA9" w14:textId="77777777" w:rsidR="00B21A79" w:rsidRPr="00E7378C" w:rsidRDefault="00B21A79" w:rsidP="00074A55">
      <w:pPr>
        <w:spacing w:line="276" w:lineRule="auto"/>
        <w:jc w:val="both"/>
        <w:rPr>
          <w:rFonts w:ascii="Times New Roman" w:hAnsi="Times New Roman" w:cs="Times New Roman"/>
        </w:rPr>
      </w:pPr>
    </w:p>
    <w:p w14:paraId="501AA9DB" w14:textId="66DE8B63" w:rsidR="00B21A79" w:rsidRPr="00E7378C" w:rsidRDefault="00B21A79" w:rsidP="00074A55">
      <w:pPr>
        <w:spacing w:line="276" w:lineRule="auto"/>
        <w:jc w:val="both"/>
        <w:rPr>
          <w:rFonts w:ascii="Times New Roman" w:hAnsi="Times New Roman" w:cs="Times New Roman"/>
          <w:b/>
          <w:bCs/>
          <w:u w:val="single"/>
        </w:rPr>
      </w:pPr>
      <w:r w:rsidRPr="00E7378C">
        <w:rPr>
          <w:rFonts w:ascii="Times New Roman" w:hAnsi="Times New Roman" w:cs="Times New Roman"/>
          <w:b/>
          <w:bCs/>
          <w:u w:val="single"/>
        </w:rPr>
        <w:t>Further case management</w:t>
      </w:r>
    </w:p>
    <w:p w14:paraId="7032071A" w14:textId="1B42B7CF" w:rsidR="009600E9" w:rsidRPr="00E7378C" w:rsidRDefault="007D7D82" w:rsidP="00074A55">
      <w:pPr>
        <w:spacing w:line="276" w:lineRule="auto"/>
        <w:jc w:val="both"/>
        <w:rPr>
          <w:rFonts w:ascii="Times New Roman" w:hAnsi="Times New Roman" w:cs="Times New Roman"/>
        </w:rPr>
      </w:pPr>
      <w:r w:rsidRPr="00E7378C">
        <w:rPr>
          <w:rFonts w:ascii="Times New Roman" w:hAnsi="Times New Roman" w:cs="Times New Roman"/>
        </w:rPr>
        <w:t xml:space="preserve">23.  </w:t>
      </w:r>
      <w:r w:rsidR="00BC468B" w:rsidRPr="00E7378C">
        <w:rPr>
          <w:rFonts w:ascii="Times New Roman" w:hAnsi="Times New Roman" w:cs="Times New Roman"/>
        </w:rPr>
        <w:t>Where an</w:t>
      </w:r>
      <w:r w:rsidR="007C6506" w:rsidRPr="00E7378C">
        <w:rPr>
          <w:rFonts w:ascii="Times New Roman" w:hAnsi="Times New Roman" w:cs="Times New Roman"/>
        </w:rPr>
        <w:t>y</w:t>
      </w:r>
      <w:r w:rsidR="00BC468B" w:rsidRPr="00E7378C">
        <w:rPr>
          <w:rFonts w:ascii="Times New Roman" w:hAnsi="Times New Roman" w:cs="Times New Roman"/>
        </w:rPr>
        <w:t xml:space="preserve"> issue has been drawn to the attention of the </w:t>
      </w:r>
      <w:r w:rsidR="002172F4" w:rsidRPr="00E7378C">
        <w:rPr>
          <w:rFonts w:ascii="Times New Roman" w:hAnsi="Times New Roman" w:cs="Times New Roman"/>
        </w:rPr>
        <w:t>C</w:t>
      </w:r>
      <w:r w:rsidR="00BC468B" w:rsidRPr="00E7378C">
        <w:rPr>
          <w:rFonts w:ascii="Times New Roman" w:hAnsi="Times New Roman" w:cs="Times New Roman"/>
        </w:rPr>
        <w:t xml:space="preserve">ourt </w:t>
      </w:r>
      <w:r w:rsidR="007C6506" w:rsidRPr="00E7378C">
        <w:rPr>
          <w:rFonts w:ascii="Times New Roman" w:hAnsi="Times New Roman" w:cs="Times New Roman"/>
        </w:rPr>
        <w:t>which is not suitable for determination at the convening hearing, the Court will</w:t>
      </w:r>
      <w:r w:rsidR="00781E12" w:rsidRPr="00E7378C">
        <w:rPr>
          <w:rFonts w:ascii="Times New Roman" w:hAnsi="Times New Roman" w:cs="Times New Roman"/>
        </w:rPr>
        <w:t xml:space="preserve"> consider</w:t>
      </w:r>
      <w:r w:rsidR="00A00B3E" w:rsidRPr="00E7378C">
        <w:rPr>
          <w:rFonts w:ascii="Times New Roman" w:hAnsi="Times New Roman" w:cs="Times New Roman"/>
        </w:rPr>
        <w:t xml:space="preserve"> at the convening hearing </w:t>
      </w:r>
      <w:r w:rsidR="00B637BD" w:rsidRPr="00E7378C">
        <w:rPr>
          <w:rFonts w:ascii="Times New Roman" w:hAnsi="Times New Roman" w:cs="Times New Roman"/>
        </w:rPr>
        <w:t xml:space="preserve">and/or </w:t>
      </w:r>
      <w:r w:rsidR="00B96465" w:rsidRPr="00E7378C">
        <w:rPr>
          <w:rFonts w:ascii="Times New Roman" w:hAnsi="Times New Roman" w:cs="Times New Roman"/>
        </w:rPr>
        <w:t xml:space="preserve">at subsequent case </w:t>
      </w:r>
      <w:r w:rsidR="00B96465" w:rsidRPr="00E7378C">
        <w:rPr>
          <w:rFonts w:ascii="Times New Roman" w:hAnsi="Times New Roman" w:cs="Times New Roman"/>
        </w:rPr>
        <w:lastRenderedPageBreak/>
        <w:t>management hearings</w:t>
      </w:r>
      <w:r w:rsidR="00C81D1B" w:rsidRPr="00E7378C">
        <w:rPr>
          <w:rFonts w:ascii="Times New Roman" w:hAnsi="Times New Roman" w:cs="Times New Roman"/>
        </w:rPr>
        <w:t xml:space="preserve">, </w:t>
      </w:r>
      <w:r w:rsidR="00781E12" w:rsidRPr="00E7378C">
        <w:rPr>
          <w:rFonts w:ascii="Times New Roman" w:hAnsi="Times New Roman" w:cs="Times New Roman"/>
        </w:rPr>
        <w:t>what further</w:t>
      </w:r>
      <w:r w:rsidR="007C6506" w:rsidRPr="00E7378C">
        <w:rPr>
          <w:rFonts w:ascii="Times New Roman" w:hAnsi="Times New Roman" w:cs="Times New Roman"/>
        </w:rPr>
        <w:t xml:space="preserve"> </w:t>
      </w:r>
      <w:r w:rsidR="00BC468B" w:rsidRPr="00E7378C">
        <w:rPr>
          <w:rFonts w:ascii="Times New Roman" w:hAnsi="Times New Roman" w:cs="Times New Roman"/>
        </w:rPr>
        <w:t>directions</w:t>
      </w:r>
      <w:r w:rsidR="00781E12" w:rsidRPr="00E7378C">
        <w:rPr>
          <w:rFonts w:ascii="Times New Roman" w:hAnsi="Times New Roman" w:cs="Times New Roman"/>
        </w:rPr>
        <w:t xml:space="preserve"> may be necessary</w:t>
      </w:r>
      <w:r w:rsidR="00BC468B" w:rsidRPr="00E7378C">
        <w:rPr>
          <w:rFonts w:ascii="Times New Roman" w:hAnsi="Times New Roman" w:cs="Times New Roman"/>
        </w:rPr>
        <w:t xml:space="preserve"> for the resolution of that issue</w:t>
      </w:r>
      <w:r w:rsidR="00781E12" w:rsidRPr="00E7378C">
        <w:rPr>
          <w:rFonts w:ascii="Times New Roman" w:hAnsi="Times New Roman" w:cs="Times New Roman"/>
        </w:rPr>
        <w:t xml:space="preserve"> in a timely and proportionate manner, whether at the sanction hearing or otherwise</w:t>
      </w:r>
      <w:r w:rsidR="00281E5D" w:rsidRPr="00E7378C">
        <w:rPr>
          <w:rFonts w:ascii="Times New Roman" w:hAnsi="Times New Roman" w:cs="Times New Roman"/>
        </w:rPr>
        <w:t>.</w:t>
      </w:r>
      <w:r w:rsidR="00781E12" w:rsidRPr="00E7378C">
        <w:rPr>
          <w:rFonts w:ascii="Times New Roman" w:hAnsi="Times New Roman" w:cs="Times New Roman"/>
        </w:rPr>
        <w:t xml:space="preserve">  </w:t>
      </w:r>
    </w:p>
    <w:p w14:paraId="5BB25D39" w14:textId="7D79EC88" w:rsidR="00781E12" w:rsidRPr="00E7378C" w:rsidRDefault="009600E9" w:rsidP="00074A55">
      <w:pPr>
        <w:spacing w:line="276" w:lineRule="auto"/>
        <w:jc w:val="both"/>
        <w:rPr>
          <w:rFonts w:ascii="Times New Roman" w:hAnsi="Times New Roman" w:cs="Times New Roman"/>
        </w:rPr>
      </w:pPr>
      <w:r w:rsidRPr="00E7378C">
        <w:rPr>
          <w:rFonts w:ascii="Times New Roman" w:hAnsi="Times New Roman" w:cs="Times New Roman"/>
        </w:rPr>
        <w:t>24.</w:t>
      </w:r>
      <w:r w:rsidR="00E7378C">
        <w:rPr>
          <w:rFonts w:ascii="Times New Roman" w:hAnsi="Times New Roman" w:cs="Times New Roman"/>
        </w:rPr>
        <w:t xml:space="preserve"> </w:t>
      </w:r>
      <w:r w:rsidR="00781E12" w:rsidRPr="00E7378C">
        <w:rPr>
          <w:rFonts w:ascii="Times New Roman" w:hAnsi="Times New Roman" w:cs="Times New Roman"/>
        </w:rPr>
        <w:t xml:space="preserve">Without limiting the powers of the Court in this regard, the </w:t>
      </w:r>
      <w:r w:rsidR="001F215F" w:rsidRPr="00E7378C">
        <w:rPr>
          <w:rFonts w:ascii="Times New Roman" w:hAnsi="Times New Roman" w:cs="Times New Roman"/>
        </w:rPr>
        <w:t>C</w:t>
      </w:r>
      <w:r w:rsidR="00781E12" w:rsidRPr="00E7378C">
        <w:rPr>
          <w:rFonts w:ascii="Times New Roman" w:hAnsi="Times New Roman" w:cs="Times New Roman"/>
        </w:rPr>
        <w:t>ourt may give directions</w:t>
      </w:r>
      <w:r w:rsidR="00DE5942" w:rsidRPr="00E7378C">
        <w:rPr>
          <w:rFonts w:ascii="Times New Roman" w:hAnsi="Times New Roman" w:cs="Times New Roman"/>
        </w:rPr>
        <w:t xml:space="preserve"> as regards </w:t>
      </w:r>
      <w:r w:rsidR="00781E12" w:rsidRPr="00E7378C">
        <w:rPr>
          <w:rFonts w:ascii="Times New Roman" w:hAnsi="Times New Roman" w:cs="Times New Roman"/>
        </w:rPr>
        <w:t>any of the following:</w:t>
      </w:r>
    </w:p>
    <w:p w14:paraId="5F45456A" w14:textId="6505BF9C" w:rsidR="00781E12" w:rsidRPr="00E7378C" w:rsidRDefault="00365FA4"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d</w:t>
      </w:r>
      <w:r w:rsidR="00781E12" w:rsidRPr="00E7378C">
        <w:rPr>
          <w:rFonts w:ascii="Times New Roman" w:hAnsi="Times New Roman" w:cs="Times New Roman"/>
        </w:rPr>
        <w:t xml:space="preserve">efining and, where necessary, limiting the issues to be resolved either prior to or at the sanction </w:t>
      </w:r>
      <w:proofErr w:type="gramStart"/>
      <w:r w:rsidR="00781E12" w:rsidRPr="00E7378C">
        <w:rPr>
          <w:rFonts w:ascii="Times New Roman" w:hAnsi="Times New Roman" w:cs="Times New Roman"/>
        </w:rPr>
        <w:t>hearing</w:t>
      </w:r>
      <w:r w:rsidRPr="00E7378C">
        <w:rPr>
          <w:rFonts w:ascii="Times New Roman" w:hAnsi="Times New Roman" w:cs="Times New Roman"/>
        </w:rPr>
        <w:t>;</w:t>
      </w:r>
      <w:proofErr w:type="gramEnd"/>
    </w:p>
    <w:p w14:paraId="05E1AD3A" w14:textId="349777BC" w:rsidR="00781E12" w:rsidRPr="00E7378C" w:rsidRDefault="00365FA4"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t</w:t>
      </w:r>
      <w:r w:rsidR="00781E12" w:rsidRPr="00E7378C">
        <w:rPr>
          <w:rFonts w:ascii="Times New Roman" w:hAnsi="Times New Roman" w:cs="Times New Roman"/>
        </w:rPr>
        <w:t xml:space="preserve">he order in which, and the timetable according to which, the issues are to be </w:t>
      </w:r>
      <w:proofErr w:type="gramStart"/>
      <w:r w:rsidR="00781E12" w:rsidRPr="00E7378C">
        <w:rPr>
          <w:rFonts w:ascii="Times New Roman" w:hAnsi="Times New Roman" w:cs="Times New Roman"/>
        </w:rPr>
        <w:t>resolved</w:t>
      </w:r>
      <w:r w:rsidRPr="00E7378C">
        <w:rPr>
          <w:rFonts w:ascii="Times New Roman" w:hAnsi="Times New Roman" w:cs="Times New Roman"/>
        </w:rPr>
        <w:t>;</w:t>
      </w:r>
      <w:proofErr w:type="gramEnd"/>
    </w:p>
    <w:p w14:paraId="7E429157" w14:textId="53F75E97" w:rsidR="00781E12" w:rsidRPr="00E7378C" w:rsidRDefault="00365FA4"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t</w:t>
      </w:r>
      <w:r w:rsidR="00781E12" w:rsidRPr="00E7378C">
        <w:rPr>
          <w:rFonts w:ascii="Times New Roman" w:hAnsi="Times New Roman" w:cs="Times New Roman"/>
        </w:rPr>
        <w:t xml:space="preserve">he service of </w:t>
      </w:r>
      <w:proofErr w:type="gramStart"/>
      <w:r w:rsidR="00781E12" w:rsidRPr="00E7378C">
        <w:rPr>
          <w:rFonts w:ascii="Times New Roman" w:hAnsi="Times New Roman" w:cs="Times New Roman"/>
        </w:rPr>
        <w:t>evidence</w:t>
      </w:r>
      <w:r w:rsidRPr="00E7378C">
        <w:rPr>
          <w:rFonts w:ascii="Times New Roman" w:hAnsi="Times New Roman" w:cs="Times New Roman"/>
        </w:rPr>
        <w:t>;</w:t>
      </w:r>
      <w:proofErr w:type="gramEnd"/>
    </w:p>
    <w:p w14:paraId="7B1DECF2" w14:textId="2AAFA72F" w:rsidR="00781E12" w:rsidRPr="00E7378C" w:rsidRDefault="00365FA4"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t</w:t>
      </w:r>
      <w:r w:rsidR="00781E12" w:rsidRPr="00E7378C">
        <w:rPr>
          <w:rFonts w:ascii="Times New Roman" w:hAnsi="Times New Roman" w:cs="Times New Roman"/>
        </w:rPr>
        <w:t>he service of expert evidence, including the use of a single joint expert</w:t>
      </w:r>
      <w:r w:rsidR="001264D5" w:rsidRPr="00E7378C">
        <w:rPr>
          <w:rFonts w:ascii="Times New Roman" w:hAnsi="Times New Roman" w:cs="Times New Roman"/>
        </w:rPr>
        <w:t>,</w:t>
      </w:r>
      <w:r w:rsidR="00781E12" w:rsidRPr="00E7378C">
        <w:rPr>
          <w:rFonts w:ascii="Times New Roman" w:hAnsi="Times New Roman" w:cs="Times New Roman"/>
        </w:rPr>
        <w:t xml:space="preserve"> </w:t>
      </w:r>
      <w:r w:rsidR="001264D5" w:rsidRPr="00E7378C">
        <w:rPr>
          <w:rFonts w:ascii="Times New Roman" w:hAnsi="Times New Roman" w:cs="Times New Roman"/>
        </w:rPr>
        <w:t>and</w:t>
      </w:r>
      <w:r w:rsidR="003712B7" w:rsidRPr="00E7378C">
        <w:rPr>
          <w:rFonts w:ascii="Times New Roman" w:hAnsi="Times New Roman" w:cs="Times New Roman"/>
        </w:rPr>
        <w:t>,</w:t>
      </w:r>
      <w:r w:rsidR="001264D5" w:rsidRPr="00E7378C">
        <w:rPr>
          <w:rFonts w:ascii="Times New Roman" w:hAnsi="Times New Roman" w:cs="Times New Roman"/>
        </w:rPr>
        <w:t xml:space="preserve"> </w:t>
      </w:r>
      <w:r w:rsidR="00781E12" w:rsidRPr="00E7378C">
        <w:rPr>
          <w:rFonts w:ascii="Times New Roman" w:hAnsi="Times New Roman" w:cs="Times New Roman"/>
        </w:rPr>
        <w:t xml:space="preserve">where there is more than one expert, </w:t>
      </w:r>
      <w:r w:rsidR="001264D5" w:rsidRPr="00E7378C">
        <w:rPr>
          <w:rFonts w:ascii="Times New Roman" w:hAnsi="Times New Roman" w:cs="Times New Roman"/>
        </w:rPr>
        <w:t xml:space="preserve">for </w:t>
      </w:r>
      <w:r w:rsidR="00781E12" w:rsidRPr="00E7378C">
        <w:rPr>
          <w:rFonts w:ascii="Times New Roman" w:hAnsi="Times New Roman" w:cs="Times New Roman"/>
        </w:rPr>
        <w:t xml:space="preserve">meetings of </w:t>
      </w:r>
      <w:proofErr w:type="gramStart"/>
      <w:r w:rsidR="00781E12" w:rsidRPr="00E7378C">
        <w:rPr>
          <w:rFonts w:ascii="Times New Roman" w:hAnsi="Times New Roman" w:cs="Times New Roman"/>
        </w:rPr>
        <w:t>experts</w:t>
      </w:r>
      <w:r w:rsidRPr="00E7378C">
        <w:rPr>
          <w:rFonts w:ascii="Times New Roman" w:hAnsi="Times New Roman" w:cs="Times New Roman"/>
        </w:rPr>
        <w:t>;</w:t>
      </w:r>
      <w:proofErr w:type="gramEnd"/>
    </w:p>
    <w:p w14:paraId="5BCC1052" w14:textId="54771685" w:rsidR="00781E12" w:rsidRPr="00E7378C" w:rsidRDefault="00365FA4"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m</w:t>
      </w:r>
      <w:r w:rsidR="00781E12" w:rsidRPr="00E7378C">
        <w:rPr>
          <w:rFonts w:ascii="Times New Roman" w:hAnsi="Times New Roman" w:cs="Times New Roman"/>
        </w:rPr>
        <w:t xml:space="preserve">aking </w:t>
      </w:r>
      <w:r w:rsidR="006D4741" w:rsidRPr="00E7378C">
        <w:rPr>
          <w:rFonts w:ascii="Times New Roman" w:hAnsi="Times New Roman" w:cs="Times New Roman"/>
        </w:rPr>
        <w:t xml:space="preserve">further </w:t>
      </w:r>
      <w:r w:rsidR="00781E12" w:rsidRPr="00E7378C">
        <w:rPr>
          <w:rFonts w:ascii="Times New Roman" w:hAnsi="Times New Roman" w:cs="Times New Roman"/>
        </w:rPr>
        <w:t xml:space="preserve">information available to those affected by the scheme or plan, including by </w:t>
      </w:r>
      <w:r w:rsidR="00C502AD" w:rsidRPr="00E7378C">
        <w:rPr>
          <w:rFonts w:ascii="Times New Roman" w:hAnsi="Times New Roman" w:cs="Times New Roman"/>
        </w:rPr>
        <w:t xml:space="preserve">orders for disclosure </w:t>
      </w:r>
      <w:r w:rsidR="00D55CB7" w:rsidRPr="00E7378C">
        <w:rPr>
          <w:rFonts w:ascii="Times New Roman" w:hAnsi="Times New Roman" w:cs="Times New Roman"/>
        </w:rPr>
        <w:t xml:space="preserve">of information, </w:t>
      </w:r>
      <w:r w:rsidR="00C502AD" w:rsidRPr="00E7378C">
        <w:rPr>
          <w:rFonts w:ascii="Times New Roman" w:hAnsi="Times New Roman" w:cs="Times New Roman"/>
        </w:rPr>
        <w:t xml:space="preserve">or </w:t>
      </w:r>
      <w:r w:rsidR="00781E12" w:rsidRPr="00E7378C">
        <w:rPr>
          <w:rFonts w:ascii="Times New Roman" w:hAnsi="Times New Roman" w:cs="Times New Roman"/>
        </w:rPr>
        <w:t xml:space="preserve">use of a data room, website or similar, on such terms as to confidentiality as may be </w:t>
      </w:r>
      <w:proofErr w:type="gramStart"/>
      <w:r w:rsidR="00781E12" w:rsidRPr="00E7378C">
        <w:rPr>
          <w:rFonts w:ascii="Times New Roman" w:hAnsi="Times New Roman" w:cs="Times New Roman"/>
        </w:rPr>
        <w:t>necessary</w:t>
      </w:r>
      <w:r w:rsidRPr="00E7378C">
        <w:rPr>
          <w:rFonts w:ascii="Times New Roman" w:hAnsi="Times New Roman" w:cs="Times New Roman"/>
        </w:rPr>
        <w:t>;</w:t>
      </w:r>
      <w:proofErr w:type="gramEnd"/>
    </w:p>
    <w:p w14:paraId="161B425F" w14:textId="4D12509D" w:rsidR="00F352D5" w:rsidRPr="00E7378C" w:rsidRDefault="00787035" w:rsidP="00074A55">
      <w:pPr>
        <w:pStyle w:val="ListParagraph"/>
        <w:numPr>
          <w:ilvl w:val="0"/>
          <w:numId w:val="8"/>
        </w:numPr>
        <w:spacing w:line="276" w:lineRule="auto"/>
        <w:jc w:val="both"/>
        <w:rPr>
          <w:rFonts w:ascii="Times New Roman" w:hAnsi="Times New Roman" w:cs="Times New Roman"/>
        </w:rPr>
      </w:pPr>
      <w:r w:rsidRPr="00E7378C">
        <w:rPr>
          <w:rFonts w:ascii="Times New Roman" w:hAnsi="Times New Roman" w:cs="Times New Roman"/>
        </w:rPr>
        <w:t xml:space="preserve">provision to be made for </w:t>
      </w:r>
      <w:r w:rsidR="00365FA4" w:rsidRPr="00E7378C">
        <w:rPr>
          <w:rFonts w:ascii="Times New Roman" w:hAnsi="Times New Roman" w:cs="Times New Roman"/>
        </w:rPr>
        <w:t>t</w:t>
      </w:r>
      <w:r w:rsidR="00781E12" w:rsidRPr="00E7378C">
        <w:rPr>
          <w:rFonts w:ascii="Times New Roman" w:hAnsi="Times New Roman" w:cs="Times New Roman"/>
        </w:rPr>
        <w:t xml:space="preserve">he costs of those appearing before the </w:t>
      </w:r>
      <w:r w:rsidR="0073503F" w:rsidRPr="00E7378C">
        <w:rPr>
          <w:rFonts w:ascii="Times New Roman" w:hAnsi="Times New Roman" w:cs="Times New Roman"/>
        </w:rPr>
        <w:t>C</w:t>
      </w:r>
      <w:r w:rsidR="00781E12" w:rsidRPr="00E7378C">
        <w:rPr>
          <w:rFonts w:ascii="Times New Roman" w:hAnsi="Times New Roman" w:cs="Times New Roman"/>
        </w:rPr>
        <w:t xml:space="preserve">ourt to support or oppose the scheme or </w:t>
      </w:r>
      <w:proofErr w:type="gramStart"/>
      <w:r w:rsidR="00781E12" w:rsidRPr="00E7378C">
        <w:rPr>
          <w:rFonts w:ascii="Times New Roman" w:hAnsi="Times New Roman" w:cs="Times New Roman"/>
        </w:rPr>
        <w:t>plan, as the case may be</w:t>
      </w:r>
      <w:proofErr w:type="gramEnd"/>
      <w:r w:rsidR="00F366BB" w:rsidRPr="00E7378C">
        <w:rPr>
          <w:rFonts w:ascii="Times New Roman" w:hAnsi="Times New Roman" w:cs="Times New Roman"/>
        </w:rPr>
        <w:t>.</w:t>
      </w:r>
    </w:p>
    <w:p w14:paraId="1492F0E3" w14:textId="49741B49" w:rsidR="00F352D5" w:rsidRPr="00E7378C" w:rsidRDefault="00DE23B7" w:rsidP="00074A55">
      <w:pPr>
        <w:spacing w:line="276" w:lineRule="auto"/>
        <w:jc w:val="both"/>
        <w:rPr>
          <w:rFonts w:ascii="Times New Roman" w:hAnsi="Times New Roman" w:cs="Times New Roman"/>
        </w:rPr>
      </w:pPr>
      <w:r w:rsidRPr="00E7378C">
        <w:rPr>
          <w:rFonts w:ascii="Times New Roman" w:hAnsi="Times New Roman" w:cs="Times New Roman"/>
        </w:rPr>
        <w:t>25</w:t>
      </w:r>
      <w:r w:rsidR="00576111" w:rsidRPr="00E7378C">
        <w:rPr>
          <w:rFonts w:ascii="Times New Roman" w:hAnsi="Times New Roman" w:cs="Times New Roman"/>
        </w:rPr>
        <w:t>. While members and/or creditors will still be able to appear and raise objections based on an issue identified in paragraph [</w:t>
      </w:r>
      <w:r w:rsidR="005E4800" w:rsidRPr="00E7378C">
        <w:rPr>
          <w:rFonts w:ascii="Times New Roman" w:hAnsi="Times New Roman" w:cs="Times New Roman"/>
        </w:rPr>
        <w:t>10</w:t>
      </w:r>
      <w:r w:rsidR="00576111" w:rsidRPr="00E7378C">
        <w:rPr>
          <w:rFonts w:ascii="Times New Roman" w:hAnsi="Times New Roman" w:cs="Times New Roman"/>
        </w:rPr>
        <w:t>] above at the sanction hearing, where they have been given due notice of the convening hearing the Court will expect them to show good reason why they did not raise the issue at the convening hearing.</w:t>
      </w:r>
    </w:p>
    <w:sectPr w:rsidR="00F352D5" w:rsidRPr="00E7378C" w:rsidSect="00F642C3">
      <w:pgSz w:w="11906" w:h="1684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A33"/>
    <w:multiLevelType w:val="hybridMultilevel"/>
    <w:tmpl w:val="975652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93C1B"/>
    <w:multiLevelType w:val="hybridMultilevel"/>
    <w:tmpl w:val="55BC80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5082E"/>
    <w:multiLevelType w:val="hybridMultilevel"/>
    <w:tmpl w:val="4DAADB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D29FD"/>
    <w:multiLevelType w:val="hybridMultilevel"/>
    <w:tmpl w:val="4FC8F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F2447"/>
    <w:multiLevelType w:val="hybridMultilevel"/>
    <w:tmpl w:val="A6185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04B8B"/>
    <w:multiLevelType w:val="hybridMultilevel"/>
    <w:tmpl w:val="1EC6F748"/>
    <w:lvl w:ilvl="0" w:tplc="53DEEC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43317F"/>
    <w:multiLevelType w:val="hybridMultilevel"/>
    <w:tmpl w:val="BE5C82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23365"/>
    <w:multiLevelType w:val="hybridMultilevel"/>
    <w:tmpl w:val="D0EC9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093D13"/>
    <w:multiLevelType w:val="hybridMultilevel"/>
    <w:tmpl w:val="491C14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8659080">
    <w:abstractNumId w:val="6"/>
  </w:num>
  <w:num w:numId="2" w16cid:durableId="1266965540">
    <w:abstractNumId w:val="1"/>
  </w:num>
  <w:num w:numId="3" w16cid:durableId="1357732874">
    <w:abstractNumId w:val="8"/>
  </w:num>
  <w:num w:numId="4" w16cid:durableId="92554752">
    <w:abstractNumId w:val="5"/>
  </w:num>
  <w:num w:numId="5" w16cid:durableId="390661773">
    <w:abstractNumId w:val="2"/>
  </w:num>
  <w:num w:numId="6" w16cid:durableId="503979807">
    <w:abstractNumId w:val="3"/>
  </w:num>
  <w:num w:numId="7" w16cid:durableId="2018000675">
    <w:abstractNumId w:val="7"/>
  </w:num>
  <w:num w:numId="8" w16cid:durableId="549152322">
    <w:abstractNumId w:val="0"/>
  </w:num>
  <w:num w:numId="9" w16cid:durableId="2006542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0B"/>
    <w:rsid w:val="00005274"/>
    <w:rsid w:val="00007098"/>
    <w:rsid w:val="00016964"/>
    <w:rsid w:val="00023C72"/>
    <w:rsid w:val="00026B7F"/>
    <w:rsid w:val="00027A89"/>
    <w:rsid w:val="00031FFA"/>
    <w:rsid w:val="00033707"/>
    <w:rsid w:val="00034CDF"/>
    <w:rsid w:val="00037687"/>
    <w:rsid w:val="000538C4"/>
    <w:rsid w:val="00065644"/>
    <w:rsid w:val="000656C8"/>
    <w:rsid w:val="00065D7E"/>
    <w:rsid w:val="00074A55"/>
    <w:rsid w:val="000766CE"/>
    <w:rsid w:val="00081AE5"/>
    <w:rsid w:val="000862B4"/>
    <w:rsid w:val="00090928"/>
    <w:rsid w:val="00091DE6"/>
    <w:rsid w:val="00092730"/>
    <w:rsid w:val="00094CBD"/>
    <w:rsid w:val="000A0277"/>
    <w:rsid w:val="000A1465"/>
    <w:rsid w:val="000B6C10"/>
    <w:rsid w:val="000C65E9"/>
    <w:rsid w:val="000D396E"/>
    <w:rsid w:val="000E5202"/>
    <w:rsid w:val="000E6CDA"/>
    <w:rsid w:val="000E7A3B"/>
    <w:rsid w:val="000F0273"/>
    <w:rsid w:val="000F7A00"/>
    <w:rsid w:val="00100849"/>
    <w:rsid w:val="0010197E"/>
    <w:rsid w:val="00102CFC"/>
    <w:rsid w:val="00112DA3"/>
    <w:rsid w:val="00122F7B"/>
    <w:rsid w:val="001264D5"/>
    <w:rsid w:val="0012679C"/>
    <w:rsid w:val="00141CF4"/>
    <w:rsid w:val="0014796B"/>
    <w:rsid w:val="00147DD7"/>
    <w:rsid w:val="001626DE"/>
    <w:rsid w:val="00166056"/>
    <w:rsid w:val="0016627C"/>
    <w:rsid w:val="001664C0"/>
    <w:rsid w:val="001743E6"/>
    <w:rsid w:val="0018612A"/>
    <w:rsid w:val="001B1480"/>
    <w:rsid w:val="001B788C"/>
    <w:rsid w:val="001C0301"/>
    <w:rsid w:val="001C36B6"/>
    <w:rsid w:val="001C39D1"/>
    <w:rsid w:val="001D57A9"/>
    <w:rsid w:val="001D5E9E"/>
    <w:rsid w:val="001F109D"/>
    <w:rsid w:val="001F215F"/>
    <w:rsid w:val="001F4200"/>
    <w:rsid w:val="00202EC3"/>
    <w:rsid w:val="002031FB"/>
    <w:rsid w:val="0021464B"/>
    <w:rsid w:val="002163DE"/>
    <w:rsid w:val="002172F4"/>
    <w:rsid w:val="002305ED"/>
    <w:rsid w:val="0023082E"/>
    <w:rsid w:val="00236EBD"/>
    <w:rsid w:val="00250524"/>
    <w:rsid w:val="00250B35"/>
    <w:rsid w:val="00253E91"/>
    <w:rsid w:val="0026606C"/>
    <w:rsid w:val="00266F4C"/>
    <w:rsid w:val="002671EA"/>
    <w:rsid w:val="002708ED"/>
    <w:rsid w:val="00276413"/>
    <w:rsid w:val="00281E5D"/>
    <w:rsid w:val="00297760"/>
    <w:rsid w:val="002B2195"/>
    <w:rsid w:val="002B5104"/>
    <w:rsid w:val="002C13AC"/>
    <w:rsid w:val="002C7AE8"/>
    <w:rsid w:val="002F7C75"/>
    <w:rsid w:val="00302768"/>
    <w:rsid w:val="00303BAE"/>
    <w:rsid w:val="00307140"/>
    <w:rsid w:val="0030770C"/>
    <w:rsid w:val="00307E13"/>
    <w:rsid w:val="00315A82"/>
    <w:rsid w:val="00320C40"/>
    <w:rsid w:val="0033160B"/>
    <w:rsid w:val="003366F1"/>
    <w:rsid w:val="00347B1C"/>
    <w:rsid w:val="0035245B"/>
    <w:rsid w:val="003524DA"/>
    <w:rsid w:val="00357E59"/>
    <w:rsid w:val="0036540A"/>
    <w:rsid w:val="00365FA4"/>
    <w:rsid w:val="003712B7"/>
    <w:rsid w:val="00371A18"/>
    <w:rsid w:val="003742E0"/>
    <w:rsid w:val="00374884"/>
    <w:rsid w:val="00375E40"/>
    <w:rsid w:val="00382034"/>
    <w:rsid w:val="0039005D"/>
    <w:rsid w:val="0039251A"/>
    <w:rsid w:val="003A0C79"/>
    <w:rsid w:val="003A0E65"/>
    <w:rsid w:val="003A2AD5"/>
    <w:rsid w:val="003B09CD"/>
    <w:rsid w:val="003C215C"/>
    <w:rsid w:val="003C41FA"/>
    <w:rsid w:val="003E2461"/>
    <w:rsid w:val="003E2C85"/>
    <w:rsid w:val="003E3442"/>
    <w:rsid w:val="00414971"/>
    <w:rsid w:val="00430C45"/>
    <w:rsid w:val="00432AE5"/>
    <w:rsid w:val="00442D04"/>
    <w:rsid w:val="00443DAE"/>
    <w:rsid w:val="0044638C"/>
    <w:rsid w:val="004463DB"/>
    <w:rsid w:val="00446680"/>
    <w:rsid w:val="004510DB"/>
    <w:rsid w:val="00454FCF"/>
    <w:rsid w:val="00455083"/>
    <w:rsid w:val="00457CA7"/>
    <w:rsid w:val="00461FF7"/>
    <w:rsid w:val="0046248C"/>
    <w:rsid w:val="00464CB9"/>
    <w:rsid w:val="004771CD"/>
    <w:rsid w:val="004812BE"/>
    <w:rsid w:val="00483D4A"/>
    <w:rsid w:val="00492B0A"/>
    <w:rsid w:val="004945E4"/>
    <w:rsid w:val="004A3405"/>
    <w:rsid w:val="004A750E"/>
    <w:rsid w:val="004D0F4F"/>
    <w:rsid w:val="004D4784"/>
    <w:rsid w:val="004D6A86"/>
    <w:rsid w:val="004D7A92"/>
    <w:rsid w:val="004E4B0A"/>
    <w:rsid w:val="004E7DA0"/>
    <w:rsid w:val="004F17CF"/>
    <w:rsid w:val="00502AE0"/>
    <w:rsid w:val="00512800"/>
    <w:rsid w:val="00514838"/>
    <w:rsid w:val="0051621E"/>
    <w:rsid w:val="005163FC"/>
    <w:rsid w:val="005307F3"/>
    <w:rsid w:val="0053719A"/>
    <w:rsid w:val="00542830"/>
    <w:rsid w:val="0054540B"/>
    <w:rsid w:val="0054586A"/>
    <w:rsid w:val="00551905"/>
    <w:rsid w:val="0055310B"/>
    <w:rsid w:val="00555F7A"/>
    <w:rsid w:val="00557499"/>
    <w:rsid w:val="00557956"/>
    <w:rsid w:val="00571A72"/>
    <w:rsid w:val="00576111"/>
    <w:rsid w:val="00587D00"/>
    <w:rsid w:val="005A36AD"/>
    <w:rsid w:val="005A4955"/>
    <w:rsid w:val="005A4ACE"/>
    <w:rsid w:val="005B2291"/>
    <w:rsid w:val="005B608F"/>
    <w:rsid w:val="005E07BF"/>
    <w:rsid w:val="005E1019"/>
    <w:rsid w:val="005E23A1"/>
    <w:rsid w:val="005E4800"/>
    <w:rsid w:val="005F137D"/>
    <w:rsid w:val="005F39E6"/>
    <w:rsid w:val="005F4E17"/>
    <w:rsid w:val="005F509B"/>
    <w:rsid w:val="005F578F"/>
    <w:rsid w:val="00606C1D"/>
    <w:rsid w:val="0060713E"/>
    <w:rsid w:val="00611D9B"/>
    <w:rsid w:val="0062258C"/>
    <w:rsid w:val="0062351A"/>
    <w:rsid w:val="00625127"/>
    <w:rsid w:val="00630A8D"/>
    <w:rsid w:val="00647A8B"/>
    <w:rsid w:val="00682893"/>
    <w:rsid w:val="00684571"/>
    <w:rsid w:val="006863D2"/>
    <w:rsid w:val="006A6713"/>
    <w:rsid w:val="006A779E"/>
    <w:rsid w:val="006C65E3"/>
    <w:rsid w:val="006D4741"/>
    <w:rsid w:val="006D4FC4"/>
    <w:rsid w:val="006D585A"/>
    <w:rsid w:val="006E5F0F"/>
    <w:rsid w:val="006E6936"/>
    <w:rsid w:val="0070271B"/>
    <w:rsid w:val="007060D4"/>
    <w:rsid w:val="007110E9"/>
    <w:rsid w:val="00723C03"/>
    <w:rsid w:val="007319EC"/>
    <w:rsid w:val="0073503F"/>
    <w:rsid w:val="00747BD5"/>
    <w:rsid w:val="0075366E"/>
    <w:rsid w:val="00781E12"/>
    <w:rsid w:val="00787035"/>
    <w:rsid w:val="007A1115"/>
    <w:rsid w:val="007A5C7E"/>
    <w:rsid w:val="007B4A98"/>
    <w:rsid w:val="007B4F00"/>
    <w:rsid w:val="007B7FED"/>
    <w:rsid w:val="007C0D2C"/>
    <w:rsid w:val="007C6506"/>
    <w:rsid w:val="007D1E4B"/>
    <w:rsid w:val="007D6F4D"/>
    <w:rsid w:val="007D7D82"/>
    <w:rsid w:val="00800614"/>
    <w:rsid w:val="008033A2"/>
    <w:rsid w:val="008043A7"/>
    <w:rsid w:val="00804450"/>
    <w:rsid w:val="00806EBD"/>
    <w:rsid w:val="00811356"/>
    <w:rsid w:val="00820CB0"/>
    <w:rsid w:val="008351A1"/>
    <w:rsid w:val="008451C2"/>
    <w:rsid w:val="00850E42"/>
    <w:rsid w:val="008604B9"/>
    <w:rsid w:val="008829EC"/>
    <w:rsid w:val="008844B3"/>
    <w:rsid w:val="00885E02"/>
    <w:rsid w:val="00890572"/>
    <w:rsid w:val="008B04EC"/>
    <w:rsid w:val="008B07BE"/>
    <w:rsid w:val="008B76C3"/>
    <w:rsid w:val="008C160C"/>
    <w:rsid w:val="008C59EA"/>
    <w:rsid w:val="008D1B49"/>
    <w:rsid w:val="008F4924"/>
    <w:rsid w:val="00901794"/>
    <w:rsid w:val="009019D5"/>
    <w:rsid w:val="00903D46"/>
    <w:rsid w:val="00912058"/>
    <w:rsid w:val="00912D8A"/>
    <w:rsid w:val="009201BA"/>
    <w:rsid w:val="0093498E"/>
    <w:rsid w:val="009358DE"/>
    <w:rsid w:val="00935ABE"/>
    <w:rsid w:val="009431B5"/>
    <w:rsid w:val="00945249"/>
    <w:rsid w:val="00945F87"/>
    <w:rsid w:val="00952DB0"/>
    <w:rsid w:val="009600E9"/>
    <w:rsid w:val="00960515"/>
    <w:rsid w:val="00966EFE"/>
    <w:rsid w:val="009719CA"/>
    <w:rsid w:val="009768BC"/>
    <w:rsid w:val="009801AE"/>
    <w:rsid w:val="00985631"/>
    <w:rsid w:val="00985B4E"/>
    <w:rsid w:val="00996370"/>
    <w:rsid w:val="00996B25"/>
    <w:rsid w:val="009A36F6"/>
    <w:rsid w:val="009A4520"/>
    <w:rsid w:val="009A6E47"/>
    <w:rsid w:val="009B096B"/>
    <w:rsid w:val="009B096F"/>
    <w:rsid w:val="009B2BA4"/>
    <w:rsid w:val="009C15D9"/>
    <w:rsid w:val="009C653D"/>
    <w:rsid w:val="009D4904"/>
    <w:rsid w:val="009E2E46"/>
    <w:rsid w:val="009E7B39"/>
    <w:rsid w:val="009F2557"/>
    <w:rsid w:val="00A00B3A"/>
    <w:rsid w:val="00A00B3E"/>
    <w:rsid w:val="00A2362D"/>
    <w:rsid w:val="00A23E3F"/>
    <w:rsid w:val="00A26474"/>
    <w:rsid w:val="00A32385"/>
    <w:rsid w:val="00A32B48"/>
    <w:rsid w:val="00A412FC"/>
    <w:rsid w:val="00A45AB3"/>
    <w:rsid w:val="00A46629"/>
    <w:rsid w:val="00A46E84"/>
    <w:rsid w:val="00A62874"/>
    <w:rsid w:val="00A65678"/>
    <w:rsid w:val="00A66775"/>
    <w:rsid w:val="00A708D6"/>
    <w:rsid w:val="00A72EFF"/>
    <w:rsid w:val="00A74AFE"/>
    <w:rsid w:val="00A7586B"/>
    <w:rsid w:val="00A92E09"/>
    <w:rsid w:val="00A95D34"/>
    <w:rsid w:val="00AA08B6"/>
    <w:rsid w:val="00AB135D"/>
    <w:rsid w:val="00AB7159"/>
    <w:rsid w:val="00AC03DB"/>
    <w:rsid w:val="00AC17D4"/>
    <w:rsid w:val="00AC197A"/>
    <w:rsid w:val="00AC5FD5"/>
    <w:rsid w:val="00AC6C0D"/>
    <w:rsid w:val="00AD0882"/>
    <w:rsid w:val="00AD2854"/>
    <w:rsid w:val="00AE1DD8"/>
    <w:rsid w:val="00B01C74"/>
    <w:rsid w:val="00B06A12"/>
    <w:rsid w:val="00B11746"/>
    <w:rsid w:val="00B21A79"/>
    <w:rsid w:val="00B25617"/>
    <w:rsid w:val="00B25B0D"/>
    <w:rsid w:val="00B26591"/>
    <w:rsid w:val="00B31334"/>
    <w:rsid w:val="00B3178C"/>
    <w:rsid w:val="00B3336C"/>
    <w:rsid w:val="00B40101"/>
    <w:rsid w:val="00B40B71"/>
    <w:rsid w:val="00B41784"/>
    <w:rsid w:val="00B45B39"/>
    <w:rsid w:val="00B46E90"/>
    <w:rsid w:val="00B637BD"/>
    <w:rsid w:val="00B64C51"/>
    <w:rsid w:val="00B650D1"/>
    <w:rsid w:val="00B8174E"/>
    <w:rsid w:val="00B8420B"/>
    <w:rsid w:val="00B96465"/>
    <w:rsid w:val="00BB0776"/>
    <w:rsid w:val="00BB0C06"/>
    <w:rsid w:val="00BB5438"/>
    <w:rsid w:val="00BC12AE"/>
    <w:rsid w:val="00BC468B"/>
    <w:rsid w:val="00BD4732"/>
    <w:rsid w:val="00BE21C1"/>
    <w:rsid w:val="00BE2A80"/>
    <w:rsid w:val="00BF7AAD"/>
    <w:rsid w:val="00C04882"/>
    <w:rsid w:val="00C0560A"/>
    <w:rsid w:val="00C05D20"/>
    <w:rsid w:val="00C06B7C"/>
    <w:rsid w:val="00C07E94"/>
    <w:rsid w:val="00C20880"/>
    <w:rsid w:val="00C25619"/>
    <w:rsid w:val="00C34F7B"/>
    <w:rsid w:val="00C502AD"/>
    <w:rsid w:val="00C50C3C"/>
    <w:rsid w:val="00C576CD"/>
    <w:rsid w:val="00C6084B"/>
    <w:rsid w:val="00C61CD7"/>
    <w:rsid w:val="00C719F6"/>
    <w:rsid w:val="00C7335E"/>
    <w:rsid w:val="00C80F0B"/>
    <w:rsid w:val="00C81D1B"/>
    <w:rsid w:val="00CA1919"/>
    <w:rsid w:val="00CB1F7D"/>
    <w:rsid w:val="00CB3F7C"/>
    <w:rsid w:val="00CB58C3"/>
    <w:rsid w:val="00CC0053"/>
    <w:rsid w:val="00CD4337"/>
    <w:rsid w:val="00CD47E5"/>
    <w:rsid w:val="00CD7267"/>
    <w:rsid w:val="00CE5825"/>
    <w:rsid w:val="00CF6A1D"/>
    <w:rsid w:val="00D13A04"/>
    <w:rsid w:val="00D167D2"/>
    <w:rsid w:val="00D24A9F"/>
    <w:rsid w:val="00D30EBC"/>
    <w:rsid w:val="00D3445F"/>
    <w:rsid w:val="00D40DA4"/>
    <w:rsid w:val="00D52009"/>
    <w:rsid w:val="00D55CB7"/>
    <w:rsid w:val="00D63B6D"/>
    <w:rsid w:val="00D65777"/>
    <w:rsid w:val="00D85167"/>
    <w:rsid w:val="00D854DD"/>
    <w:rsid w:val="00D95CA4"/>
    <w:rsid w:val="00DA1B55"/>
    <w:rsid w:val="00DA6D4E"/>
    <w:rsid w:val="00DC44DC"/>
    <w:rsid w:val="00DC5907"/>
    <w:rsid w:val="00DD1A9D"/>
    <w:rsid w:val="00DD2883"/>
    <w:rsid w:val="00DE23B7"/>
    <w:rsid w:val="00DE5942"/>
    <w:rsid w:val="00DE6872"/>
    <w:rsid w:val="00DF2A5A"/>
    <w:rsid w:val="00E032DC"/>
    <w:rsid w:val="00E0573F"/>
    <w:rsid w:val="00E05905"/>
    <w:rsid w:val="00E17E60"/>
    <w:rsid w:val="00E234DE"/>
    <w:rsid w:val="00E25DAA"/>
    <w:rsid w:val="00E330AF"/>
    <w:rsid w:val="00E36C34"/>
    <w:rsid w:val="00E43FED"/>
    <w:rsid w:val="00E554FF"/>
    <w:rsid w:val="00E626F9"/>
    <w:rsid w:val="00E65DF6"/>
    <w:rsid w:val="00E70875"/>
    <w:rsid w:val="00E7152E"/>
    <w:rsid w:val="00E7378C"/>
    <w:rsid w:val="00E74803"/>
    <w:rsid w:val="00E83754"/>
    <w:rsid w:val="00E85728"/>
    <w:rsid w:val="00E9217C"/>
    <w:rsid w:val="00E92387"/>
    <w:rsid w:val="00E97A3D"/>
    <w:rsid w:val="00EA76A1"/>
    <w:rsid w:val="00EC4616"/>
    <w:rsid w:val="00ED1F2F"/>
    <w:rsid w:val="00ED523B"/>
    <w:rsid w:val="00ED74A7"/>
    <w:rsid w:val="00ED7FE0"/>
    <w:rsid w:val="00EE6602"/>
    <w:rsid w:val="00EF36FF"/>
    <w:rsid w:val="00EF619A"/>
    <w:rsid w:val="00F009E6"/>
    <w:rsid w:val="00F01F5C"/>
    <w:rsid w:val="00F066A7"/>
    <w:rsid w:val="00F14B8D"/>
    <w:rsid w:val="00F277DA"/>
    <w:rsid w:val="00F30791"/>
    <w:rsid w:val="00F32D7B"/>
    <w:rsid w:val="00F352D5"/>
    <w:rsid w:val="00F366BB"/>
    <w:rsid w:val="00F53189"/>
    <w:rsid w:val="00F54261"/>
    <w:rsid w:val="00F642C3"/>
    <w:rsid w:val="00F76893"/>
    <w:rsid w:val="00F769C8"/>
    <w:rsid w:val="00F77C5E"/>
    <w:rsid w:val="00F92214"/>
    <w:rsid w:val="00F94A21"/>
    <w:rsid w:val="00F968BD"/>
    <w:rsid w:val="00FA1E1E"/>
    <w:rsid w:val="00FC2D25"/>
    <w:rsid w:val="00FC5569"/>
    <w:rsid w:val="00FD4F72"/>
    <w:rsid w:val="00FD58D0"/>
    <w:rsid w:val="00FE014C"/>
    <w:rsid w:val="00FF13FC"/>
    <w:rsid w:val="00FF1F04"/>
    <w:rsid w:val="2DCD5F80"/>
    <w:rsid w:val="4218F0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1A34"/>
  <w15:chartTrackingRefBased/>
  <w15:docId w15:val="{822EBE3C-7F98-48BA-9336-E7E4770B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10B"/>
  </w:style>
  <w:style w:type="paragraph" w:styleId="Heading1">
    <w:name w:val="heading 1"/>
    <w:basedOn w:val="Normal"/>
    <w:next w:val="Normal"/>
    <w:link w:val="Heading1Char"/>
    <w:uiPriority w:val="9"/>
    <w:qFormat/>
    <w:rsid w:val="00553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10B"/>
    <w:rPr>
      <w:rFonts w:eastAsiaTheme="majorEastAsia" w:cstheme="majorBidi"/>
      <w:color w:val="272727" w:themeColor="text1" w:themeTint="D8"/>
    </w:rPr>
  </w:style>
  <w:style w:type="paragraph" w:styleId="Title">
    <w:name w:val="Title"/>
    <w:basedOn w:val="Normal"/>
    <w:next w:val="Normal"/>
    <w:link w:val="TitleChar"/>
    <w:uiPriority w:val="10"/>
    <w:qFormat/>
    <w:rsid w:val="00553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10B"/>
    <w:pPr>
      <w:spacing w:before="160"/>
      <w:jc w:val="center"/>
    </w:pPr>
    <w:rPr>
      <w:i/>
      <w:iCs/>
      <w:color w:val="404040" w:themeColor="text1" w:themeTint="BF"/>
    </w:rPr>
  </w:style>
  <w:style w:type="character" w:customStyle="1" w:styleId="QuoteChar">
    <w:name w:val="Quote Char"/>
    <w:basedOn w:val="DefaultParagraphFont"/>
    <w:link w:val="Quote"/>
    <w:uiPriority w:val="29"/>
    <w:rsid w:val="0055310B"/>
    <w:rPr>
      <w:i/>
      <w:iCs/>
      <w:color w:val="404040" w:themeColor="text1" w:themeTint="BF"/>
    </w:rPr>
  </w:style>
  <w:style w:type="paragraph" w:styleId="ListParagraph">
    <w:name w:val="List Paragraph"/>
    <w:basedOn w:val="Normal"/>
    <w:uiPriority w:val="34"/>
    <w:qFormat/>
    <w:rsid w:val="0055310B"/>
    <w:pPr>
      <w:ind w:left="720"/>
      <w:contextualSpacing/>
    </w:pPr>
  </w:style>
  <w:style w:type="character" w:styleId="IntenseEmphasis">
    <w:name w:val="Intense Emphasis"/>
    <w:basedOn w:val="DefaultParagraphFont"/>
    <w:uiPriority w:val="21"/>
    <w:qFormat/>
    <w:rsid w:val="0055310B"/>
    <w:rPr>
      <w:i/>
      <w:iCs/>
      <w:color w:val="0F4761" w:themeColor="accent1" w:themeShade="BF"/>
    </w:rPr>
  </w:style>
  <w:style w:type="paragraph" w:styleId="IntenseQuote">
    <w:name w:val="Intense Quote"/>
    <w:basedOn w:val="Normal"/>
    <w:next w:val="Normal"/>
    <w:link w:val="IntenseQuoteChar"/>
    <w:uiPriority w:val="30"/>
    <w:qFormat/>
    <w:rsid w:val="00553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10B"/>
    <w:rPr>
      <w:i/>
      <w:iCs/>
      <w:color w:val="0F4761" w:themeColor="accent1" w:themeShade="BF"/>
    </w:rPr>
  </w:style>
  <w:style w:type="character" w:styleId="IntenseReference">
    <w:name w:val="Intense Reference"/>
    <w:basedOn w:val="DefaultParagraphFont"/>
    <w:uiPriority w:val="32"/>
    <w:qFormat/>
    <w:rsid w:val="0055310B"/>
    <w:rPr>
      <w:b/>
      <w:bCs/>
      <w:smallCaps/>
      <w:color w:val="0F4761" w:themeColor="accent1" w:themeShade="BF"/>
      <w:spacing w:val="5"/>
    </w:rPr>
  </w:style>
  <w:style w:type="paragraph" w:styleId="Revision">
    <w:name w:val="Revision"/>
    <w:hidden/>
    <w:uiPriority w:val="99"/>
    <w:semiHidden/>
    <w:rsid w:val="0055310B"/>
    <w:pPr>
      <w:spacing w:after="0" w:line="240" w:lineRule="auto"/>
    </w:pPr>
  </w:style>
  <w:style w:type="character" w:styleId="CommentReference">
    <w:name w:val="annotation reference"/>
    <w:basedOn w:val="DefaultParagraphFont"/>
    <w:uiPriority w:val="99"/>
    <w:semiHidden/>
    <w:unhideWhenUsed/>
    <w:rsid w:val="00FA1E1E"/>
    <w:rPr>
      <w:sz w:val="16"/>
      <w:szCs w:val="16"/>
    </w:rPr>
  </w:style>
  <w:style w:type="paragraph" w:styleId="CommentText">
    <w:name w:val="annotation text"/>
    <w:basedOn w:val="Normal"/>
    <w:link w:val="CommentTextChar"/>
    <w:uiPriority w:val="99"/>
    <w:unhideWhenUsed/>
    <w:rsid w:val="00FA1E1E"/>
    <w:pPr>
      <w:spacing w:line="240" w:lineRule="auto"/>
    </w:pPr>
    <w:rPr>
      <w:sz w:val="20"/>
      <w:szCs w:val="20"/>
    </w:rPr>
  </w:style>
  <w:style w:type="character" w:customStyle="1" w:styleId="CommentTextChar">
    <w:name w:val="Comment Text Char"/>
    <w:basedOn w:val="DefaultParagraphFont"/>
    <w:link w:val="CommentText"/>
    <w:uiPriority w:val="99"/>
    <w:rsid w:val="00FA1E1E"/>
    <w:rPr>
      <w:sz w:val="20"/>
      <w:szCs w:val="20"/>
    </w:rPr>
  </w:style>
  <w:style w:type="paragraph" w:styleId="CommentSubject">
    <w:name w:val="annotation subject"/>
    <w:basedOn w:val="CommentText"/>
    <w:next w:val="CommentText"/>
    <w:link w:val="CommentSubjectChar"/>
    <w:uiPriority w:val="99"/>
    <w:semiHidden/>
    <w:unhideWhenUsed/>
    <w:rsid w:val="00FA1E1E"/>
    <w:rPr>
      <w:b/>
      <w:bCs/>
    </w:rPr>
  </w:style>
  <w:style w:type="character" w:customStyle="1" w:styleId="CommentSubjectChar">
    <w:name w:val="Comment Subject Char"/>
    <w:basedOn w:val="CommentTextChar"/>
    <w:link w:val="CommentSubject"/>
    <w:uiPriority w:val="99"/>
    <w:semiHidden/>
    <w:rsid w:val="00FA1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Mr Justice Adam</dc:creator>
  <cp:keywords/>
  <dc:description/>
  <cp:lastModifiedBy>Smith, Chris (Judicial Office)</cp:lastModifiedBy>
  <cp:revision>8</cp:revision>
  <cp:lastPrinted>2025-04-17T13:41:00Z</cp:lastPrinted>
  <dcterms:created xsi:type="dcterms:W3CDTF">2025-05-09T09:10:00Z</dcterms:created>
  <dcterms:modified xsi:type="dcterms:W3CDTF">2025-05-09T10:16:00Z</dcterms:modified>
</cp:coreProperties>
</file>