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910F6" w14:textId="77777777" w:rsidR="000541B0" w:rsidRPr="000541B0" w:rsidRDefault="000541B0" w:rsidP="0028171E">
      <w:pPr>
        <w:ind w:left="720" w:hanging="360"/>
        <w:rPr>
          <w:b/>
          <w:bCs/>
        </w:rPr>
      </w:pPr>
      <w:r w:rsidRPr="000541B0">
        <w:rPr>
          <w:b/>
          <w:bCs/>
        </w:rPr>
        <w:t>Allocation</w:t>
      </w:r>
    </w:p>
    <w:p w14:paraId="6F2C8CF9" w14:textId="77777777" w:rsidR="00546A18" w:rsidRPr="00C305E8" w:rsidRDefault="0028171E" w:rsidP="0028171E">
      <w:pPr>
        <w:pStyle w:val="ListParagraph"/>
        <w:numPr>
          <w:ilvl w:val="0"/>
          <w:numId w:val="1"/>
        </w:numPr>
      </w:pPr>
      <w:r w:rsidRPr="00C305E8">
        <w:t>The matter is allocated to the IPEC Small Claims Track pursuant to Civil Procedure Rule 63.27.</w:t>
      </w:r>
    </w:p>
    <w:p w14:paraId="1B2923F8" w14:textId="77777777" w:rsidR="00EB0A12" w:rsidRPr="000541B0" w:rsidRDefault="00EB0A12" w:rsidP="00EB0A12">
      <w:pPr>
        <w:ind w:left="360"/>
        <w:rPr>
          <w:b/>
          <w:bCs/>
        </w:rPr>
      </w:pPr>
      <w:r w:rsidRPr="000541B0">
        <w:rPr>
          <w:b/>
          <w:bCs/>
        </w:rPr>
        <w:t>Disclosure</w:t>
      </w:r>
    </w:p>
    <w:p w14:paraId="1455B025" w14:textId="77777777" w:rsidR="00EB0A12" w:rsidRPr="00C305E8" w:rsidRDefault="00EB0A12" w:rsidP="00EB0A12">
      <w:pPr>
        <w:pStyle w:val="ListParagraph"/>
        <w:numPr>
          <w:ilvl w:val="0"/>
          <w:numId w:val="1"/>
        </w:numPr>
      </w:pPr>
      <w:r w:rsidRPr="00C305E8">
        <w:t xml:space="preserve">By 4pm [4] weeks, each party to the claim must send to both the Court and the other party copies of </w:t>
      </w:r>
      <w:proofErr w:type="gramStart"/>
      <w:r w:rsidRPr="00C305E8">
        <w:t>all of</w:t>
      </w:r>
      <w:proofErr w:type="gramEnd"/>
      <w:r w:rsidRPr="00C305E8">
        <w:t xml:space="preserve"> the documents that are relevant to your case. These documents should be placed in date order and should be numbered in the bottom </w:t>
      </w:r>
      <w:proofErr w:type="gramStart"/>
      <w:r w:rsidRPr="00C305E8">
        <w:t>right hand</w:t>
      </w:r>
      <w:proofErr w:type="gramEnd"/>
      <w:r w:rsidRPr="00C305E8">
        <w:t xml:space="preserve"> corner. </w:t>
      </w:r>
    </w:p>
    <w:p w14:paraId="3653471F" w14:textId="77777777" w:rsidR="00EB0A12" w:rsidRPr="000541B0" w:rsidRDefault="00EB0A12" w:rsidP="00EB0A12">
      <w:pPr>
        <w:ind w:left="360"/>
        <w:rPr>
          <w:b/>
          <w:bCs/>
        </w:rPr>
      </w:pPr>
      <w:r w:rsidRPr="000541B0">
        <w:rPr>
          <w:b/>
          <w:bCs/>
        </w:rPr>
        <w:t>Witness Statements</w:t>
      </w:r>
    </w:p>
    <w:p w14:paraId="33DC3546" w14:textId="77777777" w:rsidR="00EB0A12" w:rsidRPr="00C305E8" w:rsidRDefault="00EB0A12" w:rsidP="00EB0A12">
      <w:pPr>
        <w:pStyle w:val="ListParagraph"/>
        <w:numPr>
          <w:ilvl w:val="0"/>
          <w:numId w:val="1"/>
        </w:numPr>
      </w:pPr>
      <w:r w:rsidRPr="00C305E8">
        <w:t xml:space="preserve">By 4pm [6] weeks, each Party to the claim must send to both the Court and the other Part, copies of </w:t>
      </w:r>
      <w:r w:rsidR="00B607CC" w:rsidRPr="00C305E8">
        <w:t>all</w:t>
      </w:r>
      <w:r w:rsidRPr="00C305E8">
        <w:t xml:space="preserve"> witness statements from anyone who can give relevant evidence about your case. Both parties must do this. </w:t>
      </w:r>
    </w:p>
    <w:p w14:paraId="21F47D12" w14:textId="77777777" w:rsidR="00EB0A12" w:rsidRPr="00C305E8" w:rsidRDefault="00EB0A12" w:rsidP="00B607CC">
      <w:pPr>
        <w:pStyle w:val="ListParagraph"/>
      </w:pPr>
    </w:p>
    <w:p w14:paraId="3B6EEFAF" w14:textId="77777777" w:rsidR="00EB0A12" w:rsidRPr="00C305E8" w:rsidRDefault="00EB0A12" w:rsidP="00EB0A12">
      <w:pPr>
        <w:pStyle w:val="ListParagraph"/>
        <w:numPr>
          <w:ilvl w:val="0"/>
          <w:numId w:val="1"/>
        </w:numPr>
      </w:pPr>
      <w:r w:rsidRPr="00C305E8">
        <w:t>A witness statement must</w:t>
      </w:r>
    </w:p>
    <w:p w14:paraId="29EDE5BE" w14:textId="77777777" w:rsidR="00EB0A12" w:rsidRPr="00C305E8" w:rsidRDefault="00EB0A12" w:rsidP="000541B0">
      <w:pPr>
        <w:ind w:left="720"/>
      </w:pPr>
      <w:r w:rsidRPr="00C305E8">
        <w:t>- have the court case number at the top</w:t>
      </w:r>
    </w:p>
    <w:p w14:paraId="26936358" w14:textId="77777777" w:rsidR="00EB0A12" w:rsidRPr="00C305E8" w:rsidRDefault="00EB0A12" w:rsidP="000541B0">
      <w:pPr>
        <w:ind w:left="720"/>
      </w:pPr>
      <w:r w:rsidRPr="00C305E8">
        <w:t>- start with the witness’ name and address</w:t>
      </w:r>
    </w:p>
    <w:p w14:paraId="7F56FF15" w14:textId="77777777" w:rsidR="00EB0A12" w:rsidRPr="00C305E8" w:rsidRDefault="00EB0A12" w:rsidP="000541B0">
      <w:pPr>
        <w:ind w:left="720"/>
      </w:pPr>
      <w:r w:rsidRPr="00C305E8">
        <w:t>- It must contain numbered paragraphs and should be typed and double spaced. If not typed, it must be written clearly in block capitals or printed.</w:t>
      </w:r>
    </w:p>
    <w:p w14:paraId="4784B9D8" w14:textId="77777777" w:rsidR="00EB0A12" w:rsidRPr="00C305E8" w:rsidRDefault="00EB0A12" w:rsidP="000541B0">
      <w:pPr>
        <w:ind w:left="720"/>
      </w:pPr>
      <w:r w:rsidRPr="00C305E8">
        <w:t xml:space="preserve">- finish with the words “I believe the facts set out above to be true. I understand that proceedings for contempt of court may be brought against anyone who makes, or causes to be made, a false statement in a document verified by a statement of truth without an honest belief in its truth.”, the date of the statement and the person’s signature. </w:t>
      </w:r>
    </w:p>
    <w:p w14:paraId="49DA7EFE" w14:textId="77777777" w:rsidR="00EB0A12" w:rsidRPr="00C305E8" w:rsidRDefault="00EB0A12" w:rsidP="00C305E8">
      <w:pPr>
        <w:pStyle w:val="ListParagraph"/>
      </w:pPr>
    </w:p>
    <w:p w14:paraId="5E46A2D9" w14:textId="77777777" w:rsidR="00EB0A12" w:rsidRPr="00C305E8" w:rsidRDefault="00EB0A12" w:rsidP="00EB0A12">
      <w:pPr>
        <w:pStyle w:val="ListParagraph"/>
        <w:numPr>
          <w:ilvl w:val="0"/>
          <w:numId w:val="1"/>
        </w:numPr>
      </w:pPr>
      <w:r w:rsidRPr="00C305E8">
        <w:t xml:space="preserve">The original statement must be sent to the </w:t>
      </w:r>
      <w:proofErr w:type="gramStart"/>
      <w:r w:rsidRPr="00C305E8">
        <w:t>court</w:t>
      </w:r>
      <w:proofErr w:type="gramEnd"/>
      <w:r w:rsidRPr="00C305E8">
        <w:t xml:space="preserve"> and copies must be sent to the other side.</w:t>
      </w:r>
    </w:p>
    <w:p w14:paraId="56E25119" w14:textId="77777777" w:rsidR="00B607CC" w:rsidRPr="00C305E8" w:rsidRDefault="00B607CC" w:rsidP="00B607CC">
      <w:pPr>
        <w:ind w:left="360"/>
        <w:rPr>
          <w:b/>
          <w:bCs/>
        </w:rPr>
      </w:pPr>
      <w:r w:rsidRPr="00C305E8">
        <w:rPr>
          <w:b/>
          <w:bCs/>
        </w:rPr>
        <w:t>Expert Evidence</w:t>
      </w:r>
    </w:p>
    <w:p w14:paraId="434E05FF" w14:textId="77777777" w:rsidR="00B607CC" w:rsidRPr="00C305E8" w:rsidRDefault="00B607CC" w:rsidP="00B607CC">
      <w:pPr>
        <w:pStyle w:val="ListParagraph"/>
        <w:numPr>
          <w:ilvl w:val="0"/>
          <w:numId w:val="1"/>
        </w:numPr>
      </w:pPr>
      <w:r w:rsidRPr="00C305E8">
        <w:t>No party has permission to rely upon expert evidence without further Order of the Court.</w:t>
      </w:r>
    </w:p>
    <w:p w14:paraId="2348E047" w14:textId="77777777" w:rsidR="00B607CC" w:rsidRPr="00C305E8" w:rsidRDefault="00B607CC" w:rsidP="00B607CC">
      <w:pPr>
        <w:ind w:left="360"/>
        <w:rPr>
          <w:b/>
          <w:bCs/>
        </w:rPr>
      </w:pPr>
      <w:r w:rsidRPr="00C305E8">
        <w:rPr>
          <w:b/>
          <w:bCs/>
        </w:rPr>
        <w:lastRenderedPageBreak/>
        <w:t>Time Estimate</w:t>
      </w:r>
    </w:p>
    <w:p w14:paraId="3DD0D910" w14:textId="77777777" w:rsidR="0068188F" w:rsidRPr="00C305E8" w:rsidRDefault="00B607CC" w:rsidP="0028171E">
      <w:pPr>
        <w:pStyle w:val="ListParagraph"/>
        <w:numPr>
          <w:ilvl w:val="0"/>
          <w:numId w:val="1"/>
        </w:numPr>
      </w:pPr>
      <w:r w:rsidRPr="00C305E8">
        <w:t xml:space="preserve">The matter shall be listed for final hearing before any IPEC ticketed District Judge on the first available date after </w:t>
      </w:r>
      <w:r w:rsidR="008E42A7">
        <w:t>[</w:t>
      </w:r>
      <w:r w:rsidRPr="00C305E8">
        <w:t>10</w:t>
      </w:r>
      <w:r w:rsidR="008E42A7">
        <w:t>]</w:t>
      </w:r>
      <w:r w:rsidRPr="00C305E8">
        <w:t xml:space="preserve"> weeks, with a time estimate of</w:t>
      </w:r>
      <w:r w:rsidR="0068188F" w:rsidRPr="00C305E8">
        <w:t xml:space="preserve"> </w:t>
      </w:r>
      <w:sdt>
        <w:sdtPr>
          <w:rPr>
            <w:rFonts w:ascii="Aptos" w:hAnsi="Aptos" w:cs="Arial"/>
            <w:b/>
            <w:highlight w:val="yellow"/>
          </w:rPr>
          <w:alias w:val="Time Estimate"/>
          <w:tag w:val="Time Estimate"/>
          <w:id w:val="-2018074280"/>
          <w:placeholder>
            <w:docPart w:val="DB4CA2B8BBE34798BE3059B4198B3AF8"/>
          </w:placeholder>
          <w:showingPlcHdr/>
          <w15:color w:val="000000"/>
          <w:dropDownList>
            <w:listItem w:value="Choose an item."/>
            <w:listItem w:displayText="2 hours" w:value="2 hours"/>
            <w:listItem w:displayText="3 hours" w:value="3 hours"/>
            <w:listItem w:displayText="5 hours" w:value="5 hours"/>
            <w:listItem w:displayText="1 day" w:value="1 day"/>
          </w:dropDownList>
        </w:sdtPr>
        <w:sdtEndPr/>
        <w:sdtContent>
          <w:r w:rsidR="0068188F" w:rsidRPr="00C305E8">
            <w:rPr>
              <w:rStyle w:val="PlaceholderText"/>
              <w:rFonts w:ascii="Aptos" w:hAnsi="Aptos" w:cs="Arial"/>
              <w:highlight w:val="yellow"/>
            </w:rPr>
            <w:t>Choose an item.</w:t>
          </w:r>
        </w:sdtContent>
      </w:sdt>
      <w:r w:rsidR="0068188F" w:rsidRPr="00C305E8">
        <w:rPr>
          <w:rFonts w:ascii="Aptos" w:hAnsi="Aptos" w:cs="Arial"/>
          <w:b/>
        </w:rPr>
        <w:t>. The hearing shall take place in person at the County Court in Birmingham unless otherwise ordered by the Court.</w:t>
      </w:r>
    </w:p>
    <w:p w14:paraId="1024096A" w14:textId="77777777" w:rsidR="00981072" w:rsidRPr="00C305E8" w:rsidRDefault="00981072" w:rsidP="00981072">
      <w:pPr>
        <w:pStyle w:val="ListParagraph"/>
        <w:rPr>
          <w:rFonts w:ascii="Aptos" w:hAnsi="Aptos" w:cs="Arial"/>
          <w:b/>
        </w:rPr>
      </w:pPr>
    </w:p>
    <w:p w14:paraId="5189EFBD" w14:textId="77777777" w:rsidR="00B607CC" w:rsidRPr="00C305E8" w:rsidRDefault="00981072" w:rsidP="00981072">
      <w:pPr>
        <w:pStyle w:val="ListParagraph"/>
        <w:rPr>
          <w:rFonts w:ascii="Aptos" w:hAnsi="Aptos" w:cs="Arial"/>
          <w:b/>
        </w:rPr>
      </w:pPr>
      <w:r w:rsidRPr="00C305E8">
        <w:rPr>
          <w:rFonts w:ascii="Aptos" w:hAnsi="Aptos" w:cs="Arial"/>
          <w:b/>
        </w:rPr>
        <w:t xml:space="preserve">A notice of hearing accompanies this Order. </w:t>
      </w:r>
    </w:p>
    <w:p w14:paraId="33BF0366" w14:textId="77777777" w:rsidR="00981072" w:rsidRPr="00C305E8" w:rsidRDefault="00981072" w:rsidP="00981072">
      <w:pPr>
        <w:pStyle w:val="ListParagraph"/>
      </w:pPr>
    </w:p>
    <w:p w14:paraId="41F21C72" w14:textId="77777777" w:rsidR="00C305E8" w:rsidRDefault="00981072" w:rsidP="0028171E">
      <w:pPr>
        <w:pStyle w:val="ListParagraph"/>
        <w:numPr>
          <w:ilvl w:val="0"/>
          <w:numId w:val="1"/>
        </w:numPr>
      </w:pPr>
      <w:r w:rsidRPr="00C305E8">
        <w:t xml:space="preserve">If either Party </w:t>
      </w:r>
      <w:r w:rsidR="000541B0" w:rsidRPr="00C305E8">
        <w:t>consider</w:t>
      </w:r>
      <w:r w:rsidR="000541B0">
        <w:t>s</w:t>
      </w:r>
      <w:r w:rsidR="00C305E8" w:rsidRPr="00C305E8">
        <w:t xml:space="preserve"> </w:t>
      </w:r>
      <w:r w:rsidRPr="00C305E8">
        <w:t>the above time estimate is inadequate or</w:t>
      </w:r>
      <w:r w:rsidR="00C305E8" w:rsidRPr="00C305E8">
        <w:t xml:space="preserve"> is aware of any reason why the fixed date for trial cannot be met, they must make a formal application to Court as soon as possible, and in any event no later than 3 working days before the hearing.</w:t>
      </w:r>
    </w:p>
    <w:p w14:paraId="003A2AB1" w14:textId="77777777" w:rsidR="000541B0" w:rsidRPr="000541B0" w:rsidRDefault="000541B0" w:rsidP="000541B0">
      <w:pPr>
        <w:ind w:left="360"/>
        <w:rPr>
          <w:b/>
          <w:bCs/>
        </w:rPr>
      </w:pPr>
      <w:r w:rsidRPr="000541B0">
        <w:rPr>
          <w:b/>
          <w:bCs/>
        </w:rPr>
        <w:t>Preparation for Trial</w:t>
      </w:r>
    </w:p>
    <w:p w14:paraId="528483A5" w14:textId="77777777" w:rsidR="00EA7031" w:rsidRDefault="00EA7031" w:rsidP="00EA7031">
      <w:pPr>
        <w:pStyle w:val="ListParagraph"/>
        <w:numPr>
          <w:ilvl w:val="0"/>
          <w:numId w:val="1"/>
        </w:numPr>
        <w:rPr>
          <w:rFonts w:ascii="Aptos" w:eastAsia="Times New Roman" w:hAnsi="Aptos" w:cs="Arial"/>
        </w:rPr>
      </w:pPr>
      <w:r w:rsidRPr="00EA7031">
        <w:rPr>
          <w:rFonts w:ascii="Aptos" w:eastAsia="Times New Roman" w:hAnsi="Aptos" w:cs="Arial"/>
        </w:rPr>
        <w:t xml:space="preserve">The parties must ensure that at the final hearing the court and every other party and any witnesses have access to a paginated bundle of the documents they wish to rely on.  </w:t>
      </w:r>
      <w:r w:rsidRPr="00EA7031">
        <w:rPr>
          <w:rFonts w:ascii="Aptos" w:eastAsia="Times New Roman" w:hAnsi="Aptos" w:cs="Arial"/>
          <w:b/>
          <w:bCs/>
        </w:rPr>
        <w:t xml:space="preserve">Two copies </w:t>
      </w:r>
      <w:r w:rsidRPr="00EA7031">
        <w:rPr>
          <w:rFonts w:ascii="Aptos" w:eastAsia="Times New Roman" w:hAnsi="Aptos" w:cs="Arial"/>
        </w:rPr>
        <w:t>of the party’s paper bundle must be lodged at Court at least 7 days prior to the date of the hearing.</w:t>
      </w:r>
    </w:p>
    <w:p w14:paraId="40BB2563" w14:textId="77777777" w:rsidR="00EA7031" w:rsidRDefault="00EA7031" w:rsidP="00EA7031">
      <w:pPr>
        <w:pStyle w:val="ListParagraph"/>
        <w:rPr>
          <w:rFonts w:ascii="Aptos" w:eastAsia="Times New Roman" w:hAnsi="Aptos" w:cs="Arial"/>
        </w:rPr>
      </w:pPr>
    </w:p>
    <w:p w14:paraId="66962406" w14:textId="77777777" w:rsidR="00EA7031" w:rsidRPr="00EA7031" w:rsidRDefault="00EA7031" w:rsidP="00EA7031">
      <w:pPr>
        <w:pStyle w:val="ListParagraph"/>
        <w:numPr>
          <w:ilvl w:val="0"/>
          <w:numId w:val="1"/>
        </w:numPr>
        <w:rPr>
          <w:rFonts w:ascii="Aptos" w:eastAsia="Times New Roman" w:hAnsi="Aptos" w:cs="Arial"/>
        </w:rPr>
      </w:pPr>
      <w:r w:rsidRPr="00EA7031">
        <w:rPr>
          <w:rFonts w:ascii="Aptos" w:eastAsia="Times New Roman" w:hAnsi="Aptos" w:cs="Arial"/>
        </w:rPr>
        <w:t>The parties must notify the court as soon as possible if the matter is settled prior to the date of the final hearing.</w:t>
      </w:r>
    </w:p>
    <w:p w14:paraId="28F0EAF3" w14:textId="77777777" w:rsidR="000541B0" w:rsidRPr="00EA7031" w:rsidRDefault="00EA7031" w:rsidP="00EA7031">
      <w:pPr>
        <w:ind w:left="360"/>
        <w:rPr>
          <w:rFonts w:ascii="Aptos" w:eastAsia="Times New Roman" w:hAnsi="Aptos" w:cs="Arial"/>
          <w:b/>
        </w:rPr>
      </w:pPr>
      <w:r w:rsidRPr="00EA7031">
        <w:rPr>
          <w:rFonts w:ascii="Aptos" w:eastAsia="Times New Roman" w:hAnsi="Aptos" w:cs="Arial"/>
          <w:b/>
        </w:rPr>
        <w:t>WARNING: Failure to comply with the requirements of this Order in relation to the final hearing is likely to lead to your case being struck out.</w:t>
      </w:r>
    </w:p>
    <w:p w14:paraId="3D722DEA" w14:textId="77777777" w:rsidR="00C305E8" w:rsidRPr="00C305E8" w:rsidRDefault="00C305E8" w:rsidP="00C305E8">
      <w:pPr>
        <w:spacing w:before="120" w:after="120"/>
        <w:ind w:left="360"/>
        <w:rPr>
          <w:rFonts w:ascii="Aptos" w:hAnsi="Aptos" w:cs="Arial"/>
          <w:b/>
          <w:bCs/>
        </w:rPr>
      </w:pPr>
      <w:r w:rsidRPr="00C305E8">
        <w:rPr>
          <w:rFonts w:ascii="Aptos" w:hAnsi="Aptos" w:cs="Arial"/>
          <w:b/>
          <w:bCs/>
        </w:rPr>
        <w:t xml:space="preserve">CPR 3.3(5) direction. </w:t>
      </w:r>
    </w:p>
    <w:p w14:paraId="60584857" w14:textId="77777777" w:rsidR="00C305E8" w:rsidRPr="00C305E8" w:rsidRDefault="00C305E8" w:rsidP="00C305E8">
      <w:pPr>
        <w:pStyle w:val="ListParagraph"/>
        <w:numPr>
          <w:ilvl w:val="0"/>
          <w:numId w:val="1"/>
        </w:numPr>
        <w:spacing w:before="120" w:after="120"/>
        <w:rPr>
          <w:rFonts w:ascii="Aptos" w:hAnsi="Aptos" w:cs="Arial"/>
        </w:rPr>
      </w:pPr>
      <w:r w:rsidRPr="00C305E8">
        <w:rPr>
          <w:rFonts w:ascii="Aptos" w:hAnsi="Aptos" w:cs="Arial"/>
        </w:rPr>
        <w:t>Because this Order has been made without a hearing, the parties have the right to apply to have the order set aside, varied or stayed.  A party making such an application must send or deliver the application to the court (together with any appropriate fee) to arrive within seven days of service of this Order.</w:t>
      </w:r>
    </w:p>
    <w:p w14:paraId="35DC25BF" w14:textId="77777777" w:rsidR="00C305E8" w:rsidRPr="00C305E8" w:rsidRDefault="00C305E8" w:rsidP="00C305E8">
      <w:pPr>
        <w:pStyle w:val="ListParagraph"/>
      </w:pPr>
    </w:p>
    <w:p w14:paraId="59A0D8B1" w14:textId="77777777" w:rsidR="00B607CC" w:rsidRPr="00C305E8" w:rsidRDefault="00B607CC" w:rsidP="00EA7031">
      <w:pPr>
        <w:pStyle w:val="ListParagraph"/>
      </w:pPr>
    </w:p>
    <w:sectPr w:rsidR="00B607CC" w:rsidRPr="00C305E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A3C98" w14:textId="77777777" w:rsidR="005439FF" w:rsidRDefault="005439FF" w:rsidP="008E42A7">
      <w:pPr>
        <w:spacing w:before="0" w:after="0" w:line="240" w:lineRule="auto"/>
      </w:pPr>
      <w:r>
        <w:separator/>
      </w:r>
    </w:p>
  </w:endnote>
  <w:endnote w:type="continuationSeparator" w:id="0">
    <w:p w14:paraId="27173A29" w14:textId="77777777" w:rsidR="005439FF" w:rsidRDefault="005439FF" w:rsidP="008E42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5E302" w14:textId="77777777" w:rsidR="005439FF" w:rsidRDefault="005439FF" w:rsidP="008E42A7">
      <w:pPr>
        <w:spacing w:before="0" w:after="0" w:line="240" w:lineRule="auto"/>
      </w:pPr>
      <w:r>
        <w:separator/>
      </w:r>
    </w:p>
  </w:footnote>
  <w:footnote w:type="continuationSeparator" w:id="0">
    <w:p w14:paraId="0F5BCF4A" w14:textId="77777777" w:rsidR="005439FF" w:rsidRDefault="005439FF" w:rsidP="008E42A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83BC0" w14:textId="77777777" w:rsidR="008E42A7" w:rsidRPr="008E42A7" w:rsidRDefault="008E42A7">
    <w:pPr>
      <w:pStyle w:val="Header"/>
      <w:rPr>
        <w:b/>
        <w:bCs/>
      </w:rPr>
    </w:pPr>
    <w:r w:rsidRPr="008E42A7">
      <w:rPr>
        <w:b/>
        <w:bCs/>
      </w:rPr>
      <w:t>IPEC Small Claim Standard Directions 17.7.2024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1361E"/>
    <w:multiLevelType w:val="hybridMultilevel"/>
    <w:tmpl w:val="84A89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266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FF"/>
    <w:rsid w:val="000541B0"/>
    <w:rsid w:val="001F1C29"/>
    <w:rsid w:val="0028171E"/>
    <w:rsid w:val="0034530B"/>
    <w:rsid w:val="005439FF"/>
    <w:rsid w:val="00546A18"/>
    <w:rsid w:val="0068188F"/>
    <w:rsid w:val="0069053C"/>
    <w:rsid w:val="0070208E"/>
    <w:rsid w:val="00727E85"/>
    <w:rsid w:val="008E42A7"/>
    <w:rsid w:val="008E7FF5"/>
    <w:rsid w:val="00981072"/>
    <w:rsid w:val="00B607CC"/>
    <w:rsid w:val="00C305E8"/>
    <w:rsid w:val="00EA7031"/>
    <w:rsid w:val="00EB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7FE3E"/>
  <w15:chartTrackingRefBased/>
  <w15:docId w15:val="{ECA41B11-AEDA-45B2-AD2E-2C4C2943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before="240" w:after="2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17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7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7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7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7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7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71E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71E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7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7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7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7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7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7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7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7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7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171E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71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17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17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17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17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17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7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7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171E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68188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E42A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2A7"/>
  </w:style>
  <w:style w:type="paragraph" w:styleId="Footer">
    <w:name w:val="footer"/>
    <w:basedOn w:val="Normal"/>
    <w:link w:val="FooterChar"/>
    <w:uiPriority w:val="99"/>
    <w:unhideWhenUsed/>
    <w:rsid w:val="008E42A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r08u\AppData\Local\Microsoft\Windows\INetCache\Content.Outlook\4HKF8ZW0\IPEC%20Small%20Claim%20Standard%20Directions%2017.7.24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B4CA2B8BBE34798BE3059B4198B3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C6AA9-ADB4-4E8E-8486-C9D93E7F1F62}"/>
      </w:docPartPr>
      <w:docPartBody>
        <w:p w:rsidR="00D30965" w:rsidRDefault="00D30965">
          <w:pPr>
            <w:pStyle w:val="DB4CA2B8BBE34798BE3059B4198B3AF8"/>
          </w:pPr>
          <w:r w:rsidRPr="008440F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65"/>
    <w:rsid w:val="0070208E"/>
    <w:rsid w:val="00D3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B4CA2B8BBE34798BE3059B4198B3AF8">
    <w:name w:val="DB4CA2B8BBE34798BE3059B4198B3A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IPEC Small Claim Standard Directions 17.7.24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Farley, Mark A</dc:creator>
  <cp:keywords/>
  <dc:description/>
  <cp:lastModifiedBy>Smith, Chris (Judicial Office)</cp:lastModifiedBy>
  <cp:revision>2</cp:revision>
  <dcterms:created xsi:type="dcterms:W3CDTF">2025-07-18T13:21:00Z</dcterms:created>
  <dcterms:modified xsi:type="dcterms:W3CDTF">2025-08-06T10:54:00Z</dcterms:modified>
</cp:coreProperties>
</file>