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0F112" w14:textId="77777777" w:rsidR="00160845" w:rsidRPr="00A43BF1" w:rsidRDefault="00160845" w:rsidP="00A43BF1">
      <w:pPr>
        <w:pStyle w:val="Heading1"/>
        <w:jc w:val="center"/>
        <w:rPr>
          <w:rFonts w:ascii="Times New Roman" w:hAnsi="Times New Roman" w:cs="Times New Roman"/>
          <w:b/>
          <w:bCs/>
          <w:color w:val="auto"/>
        </w:rPr>
      </w:pPr>
    </w:p>
    <w:p w14:paraId="10E00798" w14:textId="2E314078" w:rsidR="00DD1079" w:rsidRPr="00A43BF1" w:rsidRDefault="008A5583" w:rsidP="00A43BF1">
      <w:pPr>
        <w:pStyle w:val="Heading1"/>
        <w:jc w:val="center"/>
        <w:rPr>
          <w:rFonts w:ascii="Times New Roman" w:hAnsi="Times New Roman" w:cs="Times New Roman"/>
          <w:b/>
          <w:bCs/>
          <w:color w:val="auto"/>
          <w:sz w:val="22"/>
          <w:szCs w:val="22"/>
        </w:rPr>
      </w:pPr>
      <w:r w:rsidRPr="00A43BF1">
        <w:rPr>
          <w:rFonts w:ascii="Times New Roman" w:hAnsi="Times New Roman" w:cs="Times New Roman"/>
          <w:b/>
          <w:bCs/>
          <w:color w:val="auto"/>
          <w:sz w:val="22"/>
          <w:szCs w:val="22"/>
        </w:rPr>
        <w:t>Commercial Court User</w:t>
      </w:r>
      <w:r w:rsidR="00B14739" w:rsidRPr="00A43BF1">
        <w:rPr>
          <w:rFonts w:ascii="Times New Roman" w:hAnsi="Times New Roman" w:cs="Times New Roman"/>
          <w:b/>
          <w:bCs/>
          <w:color w:val="auto"/>
          <w:sz w:val="22"/>
          <w:szCs w:val="22"/>
        </w:rPr>
        <w:t xml:space="preserve"> </w:t>
      </w:r>
      <w:r w:rsidR="00793348" w:rsidRPr="00A43BF1">
        <w:rPr>
          <w:rFonts w:ascii="Times New Roman" w:hAnsi="Times New Roman" w:cs="Times New Roman"/>
          <w:b/>
          <w:bCs/>
          <w:color w:val="auto"/>
          <w:sz w:val="22"/>
          <w:szCs w:val="22"/>
        </w:rPr>
        <w:t>Group M</w:t>
      </w:r>
      <w:r w:rsidR="00B14739" w:rsidRPr="00A43BF1">
        <w:rPr>
          <w:rFonts w:ascii="Times New Roman" w:hAnsi="Times New Roman" w:cs="Times New Roman"/>
          <w:b/>
          <w:bCs/>
          <w:color w:val="auto"/>
          <w:sz w:val="22"/>
          <w:szCs w:val="22"/>
        </w:rPr>
        <w:t>eeting</w:t>
      </w:r>
    </w:p>
    <w:p w14:paraId="2B698991" w14:textId="7B39C3A7" w:rsidR="008A5583" w:rsidRPr="00A43BF1" w:rsidRDefault="00A15E3A" w:rsidP="00A43BF1">
      <w:pPr>
        <w:pStyle w:val="Heading1"/>
        <w:jc w:val="center"/>
        <w:rPr>
          <w:rFonts w:ascii="Times New Roman" w:hAnsi="Times New Roman" w:cs="Times New Roman"/>
          <w:b/>
          <w:bCs/>
          <w:color w:val="auto"/>
          <w:sz w:val="22"/>
          <w:szCs w:val="22"/>
        </w:rPr>
      </w:pPr>
      <w:r w:rsidRPr="00A43BF1">
        <w:rPr>
          <w:rFonts w:ascii="Times New Roman" w:hAnsi="Times New Roman" w:cs="Times New Roman"/>
          <w:b/>
          <w:bCs/>
          <w:color w:val="auto"/>
          <w:sz w:val="22"/>
          <w:szCs w:val="22"/>
        </w:rPr>
        <w:t xml:space="preserve">July 2025 </w:t>
      </w:r>
      <w:r w:rsidR="00B14739" w:rsidRPr="00A43BF1">
        <w:rPr>
          <w:rFonts w:ascii="Times New Roman" w:hAnsi="Times New Roman" w:cs="Times New Roman"/>
          <w:b/>
          <w:bCs/>
          <w:color w:val="auto"/>
          <w:sz w:val="22"/>
          <w:szCs w:val="22"/>
        </w:rPr>
        <w:t>Me</w:t>
      </w:r>
      <w:r w:rsidR="00C857EE" w:rsidRPr="00A43BF1">
        <w:rPr>
          <w:rFonts w:ascii="Times New Roman" w:hAnsi="Times New Roman" w:cs="Times New Roman"/>
          <w:b/>
          <w:bCs/>
          <w:color w:val="auto"/>
          <w:sz w:val="22"/>
          <w:szCs w:val="22"/>
        </w:rPr>
        <w:t>e</w:t>
      </w:r>
      <w:r w:rsidR="00B14739" w:rsidRPr="00A43BF1">
        <w:rPr>
          <w:rFonts w:ascii="Times New Roman" w:hAnsi="Times New Roman" w:cs="Times New Roman"/>
          <w:b/>
          <w:bCs/>
          <w:color w:val="auto"/>
          <w:sz w:val="22"/>
          <w:szCs w:val="22"/>
        </w:rPr>
        <w:t>ting Minutes</w:t>
      </w:r>
    </w:p>
    <w:p w14:paraId="6D33E0A9" w14:textId="77777777" w:rsidR="000459FB" w:rsidRPr="004D74E6" w:rsidRDefault="000459FB" w:rsidP="000459FB">
      <w:pPr>
        <w:rPr>
          <w:rFonts w:ascii="Times New Roman" w:hAnsi="Times New Roman" w:cs="Times New Roman"/>
        </w:rPr>
      </w:pPr>
    </w:p>
    <w:p w14:paraId="55602BD9" w14:textId="65537230" w:rsidR="00B14739" w:rsidRPr="004D74E6" w:rsidRDefault="00B14739" w:rsidP="00F375DF">
      <w:pPr>
        <w:jc w:val="center"/>
        <w:rPr>
          <w:rFonts w:ascii="Times New Roman" w:hAnsi="Times New Roman" w:cs="Times New Roman"/>
          <w:b/>
          <w:bCs/>
        </w:rPr>
      </w:pPr>
      <w:r w:rsidRPr="004D74E6">
        <w:rPr>
          <w:rFonts w:ascii="Times New Roman" w:hAnsi="Times New Roman" w:cs="Times New Roman"/>
          <w:b/>
          <w:bCs/>
        </w:rPr>
        <w:t xml:space="preserve">Remote Meeting via Microsoft Teams </w:t>
      </w:r>
      <w:r w:rsidR="00E3246C">
        <w:rPr>
          <w:rFonts w:ascii="Times New Roman" w:hAnsi="Times New Roman" w:cs="Times New Roman"/>
          <w:b/>
          <w:bCs/>
        </w:rPr>
        <w:t xml:space="preserve">on </w:t>
      </w:r>
      <w:r w:rsidRPr="004D74E6">
        <w:rPr>
          <w:rFonts w:ascii="Times New Roman" w:hAnsi="Times New Roman" w:cs="Times New Roman"/>
          <w:b/>
          <w:bCs/>
        </w:rPr>
        <w:t xml:space="preserve">Wednesday </w:t>
      </w:r>
      <w:r w:rsidR="003331C1" w:rsidRPr="004D74E6">
        <w:rPr>
          <w:rFonts w:ascii="Times New Roman" w:hAnsi="Times New Roman" w:cs="Times New Roman"/>
          <w:b/>
          <w:bCs/>
        </w:rPr>
        <w:t xml:space="preserve">16 July </w:t>
      </w:r>
      <w:r w:rsidR="00F96FF4" w:rsidRPr="004D74E6">
        <w:rPr>
          <w:rFonts w:ascii="Times New Roman" w:hAnsi="Times New Roman" w:cs="Times New Roman"/>
          <w:b/>
          <w:bCs/>
        </w:rPr>
        <w:t>2</w:t>
      </w:r>
      <w:r w:rsidR="00EE1FD2" w:rsidRPr="004D74E6">
        <w:rPr>
          <w:rFonts w:ascii="Times New Roman" w:hAnsi="Times New Roman" w:cs="Times New Roman"/>
          <w:b/>
          <w:bCs/>
        </w:rPr>
        <w:t>02</w:t>
      </w:r>
      <w:r w:rsidR="00A15E3A" w:rsidRPr="004D74E6">
        <w:rPr>
          <w:rFonts w:ascii="Times New Roman" w:hAnsi="Times New Roman" w:cs="Times New Roman"/>
          <w:b/>
          <w:bCs/>
        </w:rPr>
        <w:t>5</w:t>
      </w:r>
      <w:r w:rsidRPr="004D74E6">
        <w:rPr>
          <w:rFonts w:ascii="Times New Roman" w:hAnsi="Times New Roman" w:cs="Times New Roman"/>
          <w:b/>
          <w:bCs/>
        </w:rPr>
        <w:t xml:space="preserve"> at 16</w:t>
      </w:r>
      <w:r w:rsidR="00A3217A" w:rsidRPr="004D74E6">
        <w:rPr>
          <w:rFonts w:ascii="Times New Roman" w:hAnsi="Times New Roman" w:cs="Times New Roman"/>
          <w:b/>
          <w:bCs/>
        </w:rPr>
        <w:t>:</w:t>
      </w:r>
      <w:r w:rsidRPr="004D74E6">
        <w:rPr>
          <w:rFonts w:ascii="Times New Roman" w:hAnsi="Times New Roman" w:cs="Times New Roman"/>
          <w:b/>
          <w:bCs/>
        </w:rPr>
        <w:t>45</w:t>
      </w:r>
    </w:p>
    <w:p w14:paraId="5694ED6E" w14:textId="77777777" w:rsidR="001D3E13" w:rsidRPr="004D74E6" w:rsidRDefault="001D3E13" w:rsidP="00F375DF">
      <w:pPr>
        <w:pStyle w:val="ListParagraph"/>
        <w:rPr>
          <w:rFonts w:ascii="Times New Roman" w:hAnsi="Times New Roman" w:cs="Times New Roman"/>
        </w:rPr>
      </w:pPr>
    </w:p>
    <w:p w14:paraId="01A1B0AF" w14:textId="5636524D" w:rsidR="005845E0" w:rsidRPr="004D74E6" w:rsidRDefault="00A15E3A" w:rsidP="00686173">
      <w:pPr>
        <w:pStyle w:val="ListParagraph"/>
        <w:numPr>
          <w:ilvl w:val="0"/>
          <w:numId w:val="6"/>
        </w:numPr>
        <w:ind w:left="709" w:hanging="851"/>
        <w:rPr>
          <w:rFonts w:ascii="Times New Roman" w:hAnsi="Times New Roman" w:cs="Times New Roman"/>
          <w:b/>
          <w:bCs/>
        </w:rPr>
      </w:pPr>
      <w:r w:rsidRPr="004D74E6">
        <w:rPr>
          <w:rFonts w:ascii="Times New Roman" w:hAnsi="Times New Roman" w:cs="Times New Roman"/>
          <w:b/>
          <w:bCs/>
        </w:rPr>
        <w:t>Henshaw</w:t>
      </w:r>
      <w:r w:rsidR="005845E0" w:rsidRPr="004D74E6">
        <w:rPr>
          <w:rFonts w:ascii="Times New Roman" w:hAnsi="Times New Roman" w:cs="Times New Roman"/>
          <w:b/>
          <w:bCs/>
        </w:rPr>
        <w:t xml:space="preserve"> J: Introduction</w:t>
      </w:r>
      <w:r w:rsidR="00CE53D2" w:rsidRPr="004D74E6">
        <w:rPr>
          <w:rFonts w:ascii="Times New Roman" w:hAnsi="Times New Roman" w:cs="Times New Roman"/>
          <w:b/>
          <w:bCs/>
        </w:rPr>
        <w:t xml:space="preserve"> and</w:t>
      </w:r>
      <w:r w:rsidR="005845E0" w:rsidRPr="004D74E6">
        <w:rPr>
          <w:rFonts w:ascii="Times New Roman" w:hAnsi="Times New Roman" w:cs="Times New Roman"/>
          <w:b/>
          <w:bCs/>
        </w:rPr>
        <w:t xml:space="preserve"> statistical updates</w:t>
      </w:r>
    </w:p>
    <w:p w14:paraId="03DD4508" w14:textId="77777777" w:rsidR="00961010" w:rsidRPr="004D74E6" w:rsidRDefault="00961010" w:rsidP="00F375DF">
      <w:pPr>
        <w:pStyle w:val="ListParagraph"/>
        <w:ind w:left="426"/>
        <w:rPr>
          <w:rFonts w:ascii="Times New Roman" w:hAnsi="Times New Roman" w:cs="Times New Roman"/>
          <w:b/>
          <w:bCs/>
        </w:rPr>
      </w:pPr>
    </w:p>
    <w:p w14:paraId="05FDE269" w14:textId="0E126E50" w:rsidR="00DD0B4D" w:rsidRPr="004D74E6" w:rsidRDefault="001D5D26" w:rsidP="00480078">
      <w:pPr>
        <w:pStyle w:val="ListParagraph"/>
        <w:tabs>
          <w:tab w:val="left" w:pos="284"/>
        </w:tabs>
        <w:spacing w:line="256" w:lineRule="auto"/>
        <w:ind w:left="284" w:firstLine="0"/>
        <w:rPr>
          <w:rFonts w:ascii="Times New Roman" w:hAnsi="Times New Roman" w:cs="Times New Roman"/>
        </w:rPr>
      </w:pPr>
      <w:r w:rsidRPr="004D74E6">
        <w:rPr>
          <w:rFonts w:ascii="Times New Roman" w:hAnsi="Times New Roman" w:cs="Times New Roman"/>
        </w:rPr>
        <w:t xml:space="preserve">Mr Justice </w:t>
      </w:r>
      <w:r w:rsidR="00A15E3A" w:rsidRPr="004D74E6">
        <w:rPr>
          <w:rFonts w:ascii="Times New Roman" w:hAnsi="Times New Roman" w:cs="Times New Roman"/>
        </w:rPr>
        <w:t xml:space="preserve">Henshaw </w:t>
      </w:r>
      <w:r w:rsidRPr="004D74E6">
        <w:rPr>
          <w:rFonts w:ascii="Times New Roman" w:hAnsi="Times New Roman" w:cs="Times New Roman"/>
        </w:rPr>
        <w:t xml:space="preserve">welcomed </w:t>
      </w:r>
      <w:r w:rsidR="00EF4BA1" w:rsidRPr="004D74E6">
        <w:rPr>
          <w:rFonts w:ascii="Times New Roman" w:hAnsi="Times New Roman" w:cs="Times New Roman"/>
        </w:rPr>
        <w:t xml:space="preserve">all </w:t>
      </w:r>
      <w:r w:rsidR="009021D8" w:rsidRPr="004D74E6">
        <w:rPr>
          <w:rFonts w:ascii="Times New Roman" w:hAnsi="Times New Roman" w:cs="Times New Roman"/>
        </w:rPr>
        <w:t>attendees</w:t>
      </w:r>
      <w:r w:rsidR="00A15E3A" w:rsidRPr="004D74E6">
        <w:rPr>
          <w:rFonts w:ascii="Times New Roman" w:hAnsi="Times New Roman" w:cs="Times New Roman"/>
        </w:rPr>
        <w:t xml:space="preserve"> </w:t>
      </w:r>
      <w:r w:rsidR="00EF4BA1" w:rsidRPr="004D74E6">
        <w:rPr>
          <w:rFonts w:ascii="Times New Roman" w:hAnsi="Times New Roman" w:cs="Times New Roman"/>
        </w:rPr>
        <w:t xml:space="preserve">to the </w:t>
      </w:r>
      <w:r w:rsidR="00A15E3A" w:rsidRPr="004D74E6">
        <w:rPr>
          <w:rFonts w:ascii="Times New Roman" w:hAnsi="Times New Roman" w:cs="Times New Roman"/>
        </w:rPr>
        <w:t>July 2025</w:t>
      </w:r>
      <w:r w:rsidR="00A442D5" w:rsidRPr="004D74E6">
        <w:rPr>
          <w:rFonts w:ascii="Times New Roman" w:hAnsi="Times New Roman" w:cs="Times New Roman"/>
        </w:rPr>
        <w:t xml:space="preserve"> </w:t>
      </w:r>
      <w:r w:rsidR="00FA03E3" w:rsidRPr="004D74E6">
        <w:rPr>
          <w:rFonts w:ascii="Times New Roman" w:hAnsi="Times New Roman" w:cs="Times New Roman"/>
        </w:rPr>
        <w:t xml:space="preserve">Commercial Court User </w:t>
      </w:r>
      <w:r w:rsidR="00A442D5" w:rsidRPr="004D74E6">
        <w:rPr>
          <w:rFonts w:ascii="Times New Roman" w:hAnsi="Times New Roman" w:cs="Times New Roman"/>
        </w:rPr>
        <w:t xml:space="preserve">Group </w:t>
      </w:r>
      <w:r w:rsidR="00F67566">
        <w:rPr>
          <w:rFonts w:ascii="Times New Roman" w:hAnsi="Times New Roman" w:cs="Times New Roman"/>
        </w:rPr>
        <w:t xml:space="preserve">(CCUG) </w:t>
      </w:r>
      <w:r w:rsidR="00996106" w:rsidRPr="004D74E6">
        <w:rPr>
          <w:rFonts w:ascii="Times New Roman" w:hAnsi="Times New Roman" w:cs="Times New Roman"/>
        </w:rPr>
        <w:t>M</w:t>
      </w:r>
      <w:r w:rsidR="00A442D5" w:rsidRPr="004D74E6">
        <w:rPr>
          <w:rFonts w:ascii="Times New Roman" w:hAnsi="Times New Roman" w:cs="Times New Roman"/>
        </w:rPr>
        <w:t>eetin</w:t>
      </w:r>
      <w:r w:rsidR="0090568C" w:rsidRPr="004D74E6">
        <w:rPr>
          <w:rFonts w:ascii="Times New Roman" w:hAnsi="Times New Roman" w:cs="Times New Roman"/>
        </w:rPr>
        <w:t xml:space="preserve">g. </w:t>
      </w:r>
    </w:p>
    <w:p w14:paraId="3D650181" w14:textId="77777777" w:rsidR="00E33401" w:rsidRPr="004D74E6" w:rsidRDefault="00E33401" w:rsidP="00E33401">
      <w:pPr>
        <w:pStyle w:val="ListParagraph"/>
        <w:tabs>
          <w:tab w:val="left" w:pos="709"/>
        </w:tabs>
        <w:spacing w:line="256" w:lineRule="auto"/>
        <w:ind w:firstLine="0"/>
        <w:rPr>
          <w:rFonts w:ascii="Times New Roman" w:hAnsi="Times New Roman" w:cs="Times New Roman"/>
        </w:rPr>
      </w:pPr>
    </w:p>
    <w:p w14:paraId="579D8C83" w14:textId="54B69DC9" w:rsidR="00455F60" w:rsidRPr="004D74E6" w:rsidRDefault="00455F60" w:rsidP="0038224C">
      <w:pPr>
        <w:pStyle w:val="ListParagraph"/>
        <w:numPr>
          <w:ilvl w:val="0"/>
          <w:numId w:val="10"/>
        </w:numPr>
        <w:spacing w:line="256" w:lineRule="auto"/>
        <w:rPr>
          <w:rFonts w:ascii="Times New Roman" w:hAnsi="Times New Roman" w:cs="Times New Roman"/>
          <w:u w:val="single"/>
        </w:rPr>
      </w:pPr>
      <w:r w:rsidRPr="004D74E6">
        <w:rPr>
          <w:rFonts w:ascii="Times New Roman" w:hAnsi="Times New Roman" w:cs="Times New Roman"/>
          <w:u w:val="single"/>
        </w:rPr>
        <w:t>Claims issued in 202</w:t>
      </w:r>
      <w:r w:rsidR="009E3712" w:rsidRPr="004D74E6">
        <w:rPr>
          <w:rFonts w:ascii="Times New Roman" w:hAnsi="Times New Roman" w:cs="Times New Roman"/>
          <w:u w:val="single"/>
        </w:rPr>
        <w:t>4-2025</w:t>
      </w:r>
      <w:r w:rsidRPr="004D74E6">
        <w:rPr>
          <w:rFonts w:ascii="Times New Roman" w:hAnsi="Times New Roman" w:cs="Times New Roman"/>
          <w:u w:val="single"/>
        </w:rPr>
        <w:t xml:space="preserve">: </w:t>
      </w:r>
    </w:p>
    <w:p w14:paraId="52246B22" w14:textId="77777777" w:rsidR="00455F60" w:rsidRPr="004D74E6" w:rsidRDefault="00455F60" w:rsidP="00455F60">
      <w:pPr>
        <w:pStyle w:val="ListParagraph"/>
        <w:rPr>
          <w:rFonts w:ascii="Times New Roman" w:hAnsi="Times New Roman" w:cs="Times New Roman"/>
        </w:rPr>
      </w:pPr>
    </w:p>
    <w:tbl>
      <w:tblPr>
        <w:tblStyle w:val="TableGrid"/>
        <w:tblW w:w="0" w:type="auto"/>
        <w:jc w:val="center"/>
        <w:tblLook w:val="04A0" w:firstRow="1" w:lastRow="0" w:firstColumn="1" w:lastColumn="0" w:noHBand="0" w:noVBand="1"/>
      </w:tblPr>
      <w:tblGrid>
        <w:gridCol w:w="2972"/>
        <w:gridCol w:w="1985"/>
        <w:gridCol w:w="1701"/>
        <w:gridCol w:w="2126"/>
      </w:tblGrid>
      <w:tr w:rsidR="00A32CF9" w:rsidRPr="004D74E6" w14:paraId="132A338D" w14:textId="1539E572" w:rsidTr="008030B0">
        <w:trPr>
          <w:trHeight w:val="300"/>
          <w:jc w:val="center"/>
        </w:trPr>
        <w:tc>
          <w:tcPr>
            <w:tcW w:w="2972" w:type="dxa"/>
            <w:tcBorders>
              <w:top w:val="single" w:sz="4" w:space="0" w:color="auto"/>
              <w:left w:val="single" w:sz="4" w:space="0" w:color="auto"/>
              <w:bottom w:val="single" w:sz="4" w:space="0" w:color="auto"/>
              <w:right w:val="single" w:sz="4" w:space="0" w:color="auto"/>
            </w:tcBorders>
            <w:noWrap/>
            <w:hideMark/>
          </w:tcPr>
          <w:p w14:paraId="5A2EE69E" w14:textId="3FF005C6" w:rsidR="00A32CF9" w:rsidRPr="004D74E6" w:rsidRDefault="00A32CF9" w:rsidP="008030B0">
            <w:pPr>
              <w:ind w:left="0" w:firstLine="0"/>
              <w:jc w:val="center"/>
              <w:rPr>
                <w:rFonts w:ascii="Times New Roman" w:hAnsi="Times New Roman" w:cs="Times New Roman"/>
                <w:b/>
                <w:bCs/>
              </w:rPr>
            </w:pPr>
            <w:r w:rsidRPr="004D74E6">
              <w:rPr>
                <w:rFonts w:ascii="Times New Roman" w:hAnsi="Times New Roman" w:cs="Times New Roman"/>
                <w:b/>
                <w:bCs/>
              </w:rPr>
              <w:t>Claims issued in Commercial Court, Admiralty and the London Circuit Commercial Court</w:t>
            </w:r>
          </w:p>
        </w:tc>
        <w:tc>
          <w:tcPr>
            <w:tcW w:w="1985" w:type="dxa"/>
            <w:tcBorders>
              <w:top w:val="single" w:sz="4" w:space="0" w:color="auto"/>
              <w:left w:val="single" w:sz="4" w:space="0" w:color="auto"/>
              <w:bottom w:val="single" w:sz="4" w:space="0" w:color="auto"/>
              <w:right w:val="single" w:sz="4" w:space="0" w:color="auto"/>
            </w:tcBorders>
            <w:noWrap/>
            <w:hideMark/>
          </w:tcPr>
          <w:p w14:paraId="5452317C" w14:textId="761A5EB5" w:rsidR="00A32CF9" w:rsidRPr="004D74E6" w:rsidRDefault="00A32CF9" w:rsidP="008030B0">
            <w:pPr>
              <w:jc w:val="center"/>
              <w:rPr>
                <w:rFonts w:ascii="Times New Roman" w:hAnsi="Times New Roman" w:cs="Times New Roman"/>
                <w:b/>
                <w:bCs/>
                <w:kern w:val="2"/>
                <w14:ligatures w14:val="standardContextual"/>
              </w:rPr>
            </w:pPr>
            <w:r w:rsidRPr="004D74E6">
              <w:rPr>
                <w:rFonts w:ascii="Times New Roman" w:hAnsi="Times New Roman" w:cs="Times New Roman"/>
                <w:b/>
                <w:bCs/>
              </w:rPr>
              <w:t>October 2023-September 2024</w:t>
            </w:r>
          </w:p>
        </w:tc>
        <w:tc>
          <w:tcPr>
            <w:tcW w:w="1701" w:type="dxa"/>
            <w:tcBorders>
              <w:top w:val="single" w:sz="4" w:space="0" w:color="auto"/>
              <w:left w:val="single" w:sz="4" w:space="0" w:color="auto"/>
              <w:bottom w:val="single" w:sz="4" w:space="0" w:color="auto"/>
              <w:right w:val="single" w:sz="4" w:space="0" w:color="auto"/>
            </w:tcBorders>
            <w:noWrap/>
            <w:hideMark/>
          </w:tcPr>
          <w:p w14:paraId="70414613" w14:textId="58575A8A" w:rsidR="00A32CF9" w:rsidRPr="004D74E6" w:rsidRDefault="00A32CF9" w:rsidP="008030B0">
            <w:pPr>
              <w:jc w:val="center"/>
              <w:rPr>
                <w:rFonts w:ascii="Times New Roman" w:hAnsi="Times New Roman" w:cs="Times New Roman"/>
                <w:b/>
                <w:bCs/>
              </w:rPr>
            </w:pPr>
            <w:r w:rsidRPr="004D74E6">
              <w:rPr>
                <w:rFonts w:ascii="Times New Roman" w:hAnsi="Times New Roman" w:cs="Times New Roman"/>
                <w:b/>
                <w:bCs/>
              </w:rPr>
              <w:t>October 2024 – June 2025</w:t>
            </w:r>
          </w:p>
        </w:tc>
        <w:tc>
          <w:tcPr>
            <w:tcW w:w="2126" w:type="dxa"/>
            <w:tcBorders>
              <w:top w:val="single" w:sz="4" w:space="0" w:color="auto"/>
              <w:left w:val="single" w:sz="4" w:space="0" w:color="auto"/>
              <w:bottom w:val="single" w:sz="4" w:space="0" w:color="auto"/>
              <w:right w:val="single" w:sz="4" w:space="0" w:color="auto"/>
            </w:tcBorders>
          </w:tcPr>
          <w:p w14:paraId="6923F1D5" w14:textId="354AEC73" w:rsidR="00A32CF9" w:rsidRPr="004D74E6" w:rsidRDefault="0039770C" w:rsidP="008030B0">
            <w:pPr>
              <w:jc w:val="center"/>
              <w:rPr>
                <w:rFonts w:ascii="Times New Roman" w:hAnsi="Times New Roman" w:cs="Times New Roman"/>
                <w:b/>
                <w:bCs/>
              </w:rPr>
            </w:pPr>
            <w:r>
              <w:rPr>
                <w:rFonts w:ascii="Times New Roman" w:hAnsi="Times New Roman" w:cs="Times New Roman"/>
                <w:b/>
                <w:bCs/>
              </w:rPr>
              <w:t>Annualised</w:t>
            </w:r>
            <w:r w:rsidRPr="004D74E6">
              <w:rPr>
                <w:rFonts w:ascii="Times New Roman" w:hAnsi="Times New Roman" w:cs="Times New Roman"/>
                <w:b/>
                <w:bCs/>
              </w:rPr>
              <w:t xml:space="preserve"> </w:t>
            </w:r>
            <w:r w:rsidR="00CC7DE5" w:rsidRPr="004D74E6">
              <w:rPr>
                <w:rFonts w:ascii="Times New Roman" w:hAnsi="Times New Roman" w:cs="Times New Roman"/>
                <w:b/>
                <w:bCs/>
              </w:rPr>
              <w:t>figure October</w:t>
            </w:r>
            <w:r w:rsidR="008030B0" w:rsidRPr="004D74E6">
              <w:rPr>
                <w:rFonts w:ascii="Times New Roman" w:hAnsi="Times New Roman" w:cs="Times New Roman"/>
                <w:b/>
                <w:bCs/>
              </w:rPr>
              <w:t xml:space="preserve"> 2024 – September 2025</w:t>
            </w:r>
          </w:p>
        </w:tc>
      </w:tr>
      <w:tr w:rsidR="00A32CF9" w:rsidRPr="004D74E6" w14:paraId="2ABE29E6" w14:textId="037CFF32" w:rsidTr="008030B0">
        <w:trPr>
          <w:trHeight w:val="300"/>
          <w:jc w:val="center"/>
        </w:trPr>
        <w:tc>
          <w:tcPr>
            <w:tcW w:w="2972" w:type="dxa"/>
            <w:tcBorders>
              <w:top w:val="single" w:sz="4" w:space="0" w:color="auto"/>
              <w:left w:val="single" w:sz="4" w:space="0" w:color="auto"/>
              <w:bottom w:val="single" w:sz="4" w:space="0" w:color="auto"/>
              <w:right w:val="single" w:sz="4" w:space="0" w:color="auto"/>
            </w:tcBorders>
            <w:noWrap/>
            <w:hideMark/>
          </w:tcPr>
          <w:p w14:paraId="3C1106BA" w14:textId="77777777" w:rsidR="00A32CF9" w:rsidRPr="004D74E6" w:rsidRDefault="00A32CF9" w:rsidP="00470A92">
            <w:pPr>
              <w:jc w:val="left"/>
              <w:rPr>
                <w:rFonts w:ascii="Times New Roman" w:hAnsi="Times New Roman" w:cs="Times New Roman"/>
              </w:rPr>
            </w:pPr>
            <w:r w:rsidRPr="004D74E6">
              <w:rPr>
                <w:rFonts w:ascii="Times New Roman" w:hAnsi="Times New Roman" w:cs="Times New Roman"/>
              </w:rPr>
              <w:t>Total</w:t>
            </w:r>
          </w:p>
        </w:tc>
        <w:tc>
          <w:tcPr>
            <w:tcW w:w="1985" w:type="dxa"/>
            <w:tcBorders>
              <w:top w:val="single" w:sz="4" w:space="0" w:color="auto"/>
              <w:left w:val="single" w:sz="4" w:space="0" w:color="auto"/>
              <w:bottom w:val="single" w:sz="4" w:space="0" w:color="auto"/>
              <w:right w:val="single" w:sz="4" w:space="0" w:color="auto"/>
            </w:tcBorders>
            <w:noWrap/>
            <w:hideMark/>
          </w:tcPr>
          <w:p w14:paraId="743BDD84" w14:textId="3F6C4AD5" w:rsidR="00A32CF9" w:rsidRPr="004D74E6" w:rsidRDefault="00A32CF9" w:rsidP="00470A92">
            <w:pPr>
              <w:jc w:val="left"/>
              <w:rPr>
                <w:rFonts w:ascii="Times New Roman" w:hAnsi="Times New Roman" w:cs="Times New Roman"/>
                <w:kern w:val="2"/>
                <w14:ligatures w14:val="standardContextual"/>
              </w:rPr>
            </w:pPr>
            <w:r w:rsidRPr="004D74E6">
              <w:rPr>
                <w:rFonts w:ascii="Times New Roman" w:hAnsi="Times New Roman" w:cs="Times New Roman"/>
              </w:rPr>
              <w:t>1174</w:t>
            </w:r>
          </w:p>
        </w:tc>
        <w:tc>
          <w:tcPr>
            <w:tcW w:w="1701" w:type="dxa"/>
            <w:tcBorders>
              <w:top w:val="single" w:sz="4" w:space="0" w:color="auto"/>
              <w:left w:val="single" w:sz="4" w:space="0" w:color="auto"/>
              <w:bottom w:val="single" w:sz="4" w:space="0" w:color="auto"/>
              <w:right w:val="single" w:sz="4" w:space="0" w:color="auto"/>
            </w:tcBorders>
            <w:noWrap/>
            <w:hideMark/>
          </w:tcPr>
          <w:p w14:paraId="37AE09E3" w14:textId="27717E99" w:rsidR="00A32CF9" w:rsidRPr="004D74E6" w:rsidRDefault="00A32CF9" w:rsidP="00470A92">
            <w:pPr>
              <w:jc w:val="left"/>
              <w:rPr>
                <w:rFonts w:ascii="Times New Roman" w:hAnsi="Times New Roman" w:cs="Times New Roman"/>
              </w:rPr>
            </w:pPr>
            <w:r w:rsidRPr="004D74E6">
              <w:rPr>
                <w:rFonts w:ascii="Times New Roman" w:hAnsi="Times New Roman" w:cs="Times New Roman"/>
              </w:rPr>
              <w:t>848</w:t>
            </w:r>
          </w:p>
        </w:tc>
        <w:tc>
          <w:tcPr>
            <w:tcW w:w="2126" w:type="dxa"/>
            <w:tcBorders>
              <w:top w:val="single" w:sz="4" w:space="0" w:color="auto"/>
              <w:left w:val="single" w:sz="4" w:space="0" w:color="auto"/>
              <w:bottom w:val="single" w:sz="4" w:space="0" w:color="auto"/>
              <w:right w:val="single" w:sz="4" w:space="0" w:color="auto"/>
            </w:tcBorders>
          </w:tcPr>
          <w:p w14:paraId="6D56D29D" w14:textId="215B4724" w:rsidR="00A32CF9" w:rsidRPr="004D74E6" w:rsidRDefault="00EE6424" w:rsidP="00470A92">
            <w:pPr>
              <w:jc w:val="left"/>
              <w:rPr>
                <w:rFonts w:ascii="Times New Roman" w:hAnsi="Times New Roman" w:cs="Times New Roman"/>
              </w:rPr>
            </w:pPr>
            <w:r w:rsidRPr="004D74E6">
              <w:rPr>
                <w:rFonts w:ascii="Times New Roman" w:hAnsi="Times New Roman" w:cs="Times New Roman"/>
              </w:rPr>
              <w:t>1130</w:t>
            </w:r>
          </w:p>
        </w:tc>
      </w:tr>
    </w:tbl>
    <w:p w14:paraId="01DC120F" w14:textId="77777777" w:rsidR="007600C7" w:rsidRPr="004D74E6" w:rsidRDefault="007600C7" w:rsidP="00EC771C">
      <w:pPr>
        <w:rPr>
          <w:rFonts w:ascii="Times New Roman" w:hAnsi="Times New Roman" w:cs="Times New Roman"/>
        </w:rPr>
      </w:pPr>
    </w:p>
    <w:p w14:paraId="0B5F5D8B" w14:textId="7B0BBB87" w:rsidR="000C5491" w:rsidRPr="00D71AC1" w:rsidRDefault="007600C7" w:rsidP="00CD0EAF">
      <w:pPr>
        <w:pStyle w:val="ListParagraph"/>
        <w:ind w:left="284" w:firstLine="0"/>
        <w:rPr>
          <w:rFonts w:ascii="Times New Roman" w:hAnsi="Times New Roman" w:cs="Times New Roman"/>
          <w:sz w:val="24"/>
          <w:szCs w:val="24"/>
        </w:rPr>
      </w:pPr>
      <w:r w:rsidRPr="00D71AC1">
        <w:rPr>
          <w:rFonts w:ascii="Times New Roman" w:hAnsi="Times New Roman" w:cs="Times New Roman"/>
          <w:sz w:val="24"/>
          <w:szCs w:val="24"/>
        </w:rPr>
        <w:t xml:space="preserve">The general </w:t>
      </w:r>
      <w:r w:rsidR="00EC771C" w:rsidRPr="00D71AC1">
        <w:rPr>
          <w:rFonts w:ascii="Times New Roman" w:hAnsi="Times New Roman" w:cs="Times New Roman"/>
          <w:sz w:val="24"/>
          <w:szCs w:val="24"/>
        </w:rPr>
        <w:t>level of new claims</w:t>
      </w:r>
      <w:r w:rsidRPr="00D71AC1">
        <w:rPr>
          <w:rFonts w:ascii="Times New Roman" w:hAnsi="Times New Roman" w:cs="Times New Roman"/>
          <w:sz w:val="24"/>
          <w:szCs w:val="24"/>
        </w:rPr>
        <w:t xml:space="preserve"> </w:t>
      </w:r>
      <w:r w:rsidR="001B4753" w:rsidRPr="00D71AC1">
        <w:rPr>
          <w:rFonts w:ascii="Times New Roman" w:hAnsi="Times New Roman" w:cs="Times New Roman"/>
          <w:sz w:val="24"/>
          <w:szCs w:val="24"/>
        </w:rPr>
        <w:t xml:space="preserve">issued year on year </w:t>
      </w:r>
      <w:r w:rsidRPr="00D71AC1">
        <w:rPr>
          <w:rFonts w:ascii="Times New Roman" w:hAnsi="Times New Roman" w:cs="Times New Roman"/>
          <w:sz w:val="24"/>
          <w:szCs w:val="24"/>
        </w:rPr>
        <w:t xml:space="preserve">is </w:t>
      </w:r>
      <w:proofErr w:type="gramStart"/>
      <w:r w:rsidR="00EC771C" w:rsidRPr="00D71AC1">
        <w:rPr>
          <w:rFonts w:ascii="Times New Roman" w:hAnsi="Times New Roman" w:cs="Times New Roman"/>
          <w:sz w:val="24"/>
          <w:szCs w:val="24"/>
        </w:rPr>
        <w:t>fairly constant</w:t>
      </w:r>
      <w:proofErr w:type="gramEnd"/>
      <w:r w:rsidR="00B8523A" w:rsidRPr="00D71AC1">
        <w:rPr>
          <w:rFonts w:ascii="Times New Roman" w:hAnsi="Times New Roman" w:cs="Times New Roman"/>
          <w:sz w:val="24"/>
          <w:szCs w:val="24"/>
        </w:rPr>
        <w:t>, although within th</w:t>
      </w:r>
      <w:r w:rsidR="001B4753" w:rsidRPr="00D71AC1">
        <w:rPr>
          <w:rFonts w:ascii="Times New Roman" w:hAnsi="Times New Roman" w:cs="Times New Roman"/>
          <w:sz w:val="24"/>
          <w:szCs w:val="24"/>
        </w:rPr>
        <w:t xml:space="preserve">is year’s </w:t>
      </w:r>
      <w:r w:rsidR="00B8523A" w:rsidRPr="00D71AC1">
        <w:rPr>
          <w:rFonts w:ascii="Times New Roman" w:hAnsi="Times New Roman" w:cs="Times New Roman"/>
          <w:sz w:val="24"/>
          <w:szCs w:val="24"/>
        </w:rPr>
        <w:t xml:space="preserve">figures, there has been migration from the Commercial Court (CC) to the London Circuit Commercial Court (LCCC).  </w:t>
      </w:r>
      <w:r w:rsidR="007E6490">
        <w:rPr>
          <w:rFonts w:ascii="Times New Roman" w:hAnsi="Times New Roman" w:cs="Times New Roman"/>
          <w:sz w:val="24"/>
          <w:szCs w:val="24"/>
        </w:rPr>
        <w:t xml:space="preserve">The annualised number of new claims for CC </w:t>
      </w:r>
      <w:r w:rsidR="00542E55">
        <w:rPr>
          <w:rFonts w:ascii="Times New Roman" w:hAnsi="Times New Roman" w:cs="Times New Roman"/>
          <w:sz w:val="24"/>
          <w:szCs w:val="24"/>
        </w:rPr>
        <w:t>is 617, down from 743 in the 23/24 year.</w:t>
      </w:r>
      <w:r w:rsidR="004A3E60">
        <w:rPr>
          <w:rFonts w:ascii="Times New Roman" w:hAnsi="Times New Roman" w:cs="Times New Roman"/>
          <w:sz w:val="24"/>
          <w:szCs w:val="24"/>
        </w:rPr>
        <w:t xml:space="preserve">  </w:t>
      </w:r>
      <w:r w:rsidR="0098546E" w:rsidRPr="00D71AC1">
        <w:rPr>
          <w:rFonts w:ascii="Times New Roman" w:hAnsi="Times New Roman" w:cs="Times New Roman"/>
          <w:sz w:val="24"/>
          <w:szCs w:val="24"/>
        </w:rPr>
        <w:t xml:space="preserve">The </w:t>
      </w:r>
      <w:r w:rsidR="004A3E60">
        <w:rPr>
          <w:rFonts w:ascii="Times New Roman" w:hAnsi="Times New Roman" w:cs="Times New Roman"/>
          <w:sz w:val="24"/>
          <w:szCs w:val="24"/>
        </w:rPr>
        <w:t xml:space="preserve">corresponding </w:t>
      </w:r>
      <w:r w:rsidR="0098546E" w:rsidRPr="00D71AC1">
        <w:rPr>
          <w:rFonts w:ascii="Times New Roman" w:hAnsi="Times New Roman" w:cs="Times New Roman"/>
          <w:sz w:val="24"/>
          <w:szCs w:val="24"/>
        </w:rPr>
        <w:t>LCC</w:t>
      </w:r>
      <w:r w:rsidR="00EE44E1" w:rsidRPr="00D71AC1">
        <w:rPr>
          <w:rFonts w:ascii="Times New Roman" w:hAnsi="Times New Roman" w:cs="Times New Roman"/>
          <w:sz w:val="24"/>
          <w:szCs w:val="24"/>
        </w:rPr>
        <w:t>C</w:t>
      </w:r>
      <w:r w:rsidR="0098546E" w:rsidRPr="00D71AC1">
        <w:rPr>
          <w:rFonts w:ascii="Times New Roman" w:hAnsi="Times New Roman" w:cs="Times New Roman"/>
          <w:sz w:val="24"/>
          <w:szCs w:val="24"/>
        </w:rPr>
        <w:t xml:space="preserve"> f</w:t>
      </w:r>
      <w:r w:rsidR="00EE44E1" w:rsidRPr="00D71AC1">
        <w:rPr>
          <w:rFonts w:ascii="Times New Roman" w:hAnsi="Times New Roman" w:cs="Times New Roman"/>
          <w:sz w:val="24"/>
          <w:szCs w:val="24"/>
        </w:rPr>
        <w:t>i</w:t>
      </w:r>
      <w:r w:rsidR="0098546E" w:rsidRPr="00D71AC1">
        <w:rPr>
          <w:rFonts w:ascii="Times New Roman" w:hAnsi="Times New Roman" w:cs="Times New Roman"/>
          <w:sz w:val="24"/>
          <w:szCs w:val="24"/>
        </w:rPr>
        <w:t>gure is up</w:t>
      </w:r>
      <w:r w:rsidR="004E412C">
        <w:rPr>
          <w:rFonts w:ascii="Times New Roman" w:hAnsi="Times New Roman" w:cs="Times New Roman"/>
          <w:sz w:val="24"/>
          <w:szCs w:val="24"/>
        </w:rPr>
        <w:t xml:space="preserve"> </w:t>
      </w:r>
      <w:r w:rsidR="00EE44E1" w:rsidRPr="00D71AC1">
        <w:rPr>
          <w:rFonts w:ascii="Times New Roman" w:eastAsia="Segoe UI" w:hAnsi="Times New Roman" w:cs="Times New Roman"/>
          <w:color w:val="323130"/>
          <w:sz w:val="24"/>
          <w:szCs w:val="24"/>
        </w:rPr>
        <w:t>from 339 to 437</w:t>
      </w:r>
      <w:r w:rsidR="004A3E60">
        <w:rPr>
          <w:rFonts w:ascii="Times New Roman" w:eastAsia="Segoe UI" w:hAnsi="Times New Roman" w:cs="Times New Roman"/>
          <w:color w:val="323130"/>
          <w:sz w:val="24"/>
          <w:szCs w:val="24"/>
        </w:rPr>
        <w:t>,</w:t>
      </w:r>
      <w:r w:rsidR="00EE44E1" w:rsidRPr="00D71AC1">
        <w:rPr>
          <w:rFonts w:ascii="Times New Roman" w:eastAsia="Segoe UI" w:hAnsi="Times New Roman" w:cs="Times New Roman"/>
          <w:color w:val="323130"/>
          <w:sz w:val="24"/>
          <w:szCs w:val="24"/>
        </w:rPr>
        <w:t xml:space="preserve"> which</w:t>
      </w:r>
      <w:r w:rsidR="00C463D0" w:rsidRPr="00D71AC1">
        <w:rPr>
          <w:rFonts w:ascii="Times New Roman" w:hAnsi="Times New Roman" w:cs="Times New Roman"/>
          <w:sz w:val="24"/>
          <w:szCs w:val="24"/>
        </w:rPr>
        <w:t xml:space="preserve"> reflects the </w:t>
      </w:r>
      <w:r w:rsidR="00B8523A" w:rsidRPr="00D71AC1">
        <w:rPr>
          <w:rFonts w:ascii="Times New Roman" w:hAnsi="Times New Roman" w:cs="Times New Roman"/>
          <w:sz w:val="24"/>
          <w:szCs w:val="24"/>
        </w:rPr>
        <w:t xml:space="preserve">policy of </w:t>
      </w:r>
      <w:r w:rsidR="00C463D0" w:rsidRPr="00D71AC1">
        <w:rPr>
          <w:rFonts w:ascii="Times New Roman" w:hAnsi="Times New Roman" w:cs="Times New Roman"/>
          <w:sz w:val="24"/>
          <w:szCs w:val="24"/>
        </w:rPr>
        <w:t>transferring s</w:t>
      </w:r>
      <w:r w:rsidR="00B8523A" w:rsidRPr="00D71AC1">
        <w:rPr>
          <w:rFonts w:ascii="Times New Roman" w:hAnsi="Times New Roman" w:cs="Times New Roman"/>
          <w:sz w:val="24"/>
          <w:szCs w:val="24"/>
        </w:rPr>
        <w:t xml:space="preserve">maller claims from </w:t>
      </w:r>
      <w:r w:rsidR="00C463D0" w:rsidRPr="00D71AC1">
        <w:rPr>
          <w:rFonts w:ascii="Times New Roman" w:hAnsi="Times New Roman" w:cs="Times New Roman"/>
          <w:sz w:val="24"/>
          <w:szCs w:val="24"/>
        </w:rPr>
        <w:t xml:space="preserve">the CC to the LCCC and </w:t>
      </w:r>
      <w:r w:rsidR="00B8523A" w:rsidRPr="00D71AC1">
        <w:rPr>
          <w:rFonts w:ascii="Times New Roman" w:hAnsi="Times New Roman" w:cs="Times New Roman"/>
          <w:sz w:val="24"/>
          <w:szCs w:val="24"/>
        </w:rPr>
        <w:t xml:space="preserve">indicates </w:t>
      </w:r>
      <w:r w:rsidR="00C463D0" w:rsidRPr="00D71AC1">
        <w:rPr>
          <w:rFonts w:ascii="Times New Roman" w:hAnsi="Times New Roman" w:cs="Times New Roman"/>
          <w:sz w:val="24"/>
          <w:szCs w:val="24"/>
        </w:rPr>
        <w:t xml:space="preserve">that parties are </w:t>
      </w:r>
      <w:r w:rsidR="00E73FC9" w:rsidRPr="00D71AC1">
        <w:rPr>
          <w:rFonts w:ascii="Times New Roman" w:hAnsi="Times New Roman" w:cs="Times New Roman"/>
          <w:sz w:val="24"/>
          <w:szCs w:val="24"/>
        </w:rPr>
        <w:t xml:space="preserve">starting new claims </w:t>
      </w:r>
      <w:r w:rsidR="00B8523A" w:rsidRPr="00D71AC1">
        <w:rPr>
          <w:rFonts w:ascii="Times New Roman" w:hAnsi="Times New Roman" w:cs="Times New Roman"/>
          <w:sz w:val="24"/>
          <w:szCs w:val="24"/>
        </w:rPr>
        <w:t xml:space="preserve">in the appropriate court more than in previous years.  </w:t>
      </w:r>
      <w:r w:rsidR="00F53844" w:rsidRPr="00D71AC1">
        <w:rPr>
          <w:rFonts w:ascii="Times New Roman" w:hAnsi="Times New Roman" w:cs="Times New Roman"/>
          <w:sz w:val="24"/>
          <w:szCs w:val="24"/>
        </w:rPr>
        <w:t xml:space="preserve">There is a need </w:t>
      </w:r>
      <w:r w:rsidR="00B8523A" w:rsidRPr="00D71AC1">
        <w:rPr>
          <w:rFonts w:ascii="Times New Roman" w:hAnsi="Times New Roman" w:cs="Times New Roman"/>
          <w:sz w:val="24"/>
          <w:szCs w:val="24"/>
        </w:rPr>
        <w:t xml:space="preserve">to keep </w:t>
      </w:r>
      <w:r w:rsidR="00F53844" w:rsidRPr="00D71AC1">
        <w:rPr>
          <w:rFonts w:ascii="Times New Roman" w:hAnsi="Times New Roman" w:cs="Times New Roman"/>
          <w:sz w:val="24"/>
          <w:szCs w:val="24"/>
        </w:rPr>
        <w:t xml:space="preserve">an </w:t>
      </w:r>
      <w:r w:rsidR="00B8523A" w:rsidRPr="00D71AC1">
        <w:rPr>
          <w:rFonts w:ascii="Times New Roman" w:hAnsi="Times New Roman" w:cs="Times New Roman"/>
          <w:sz w:val="24"/>
          <w:szCs w:val="24"/>
        </w:rPr>
        <w:t xml:space="preserve">eye on </w:t>
      </w:r>
      <w:r w:rsidR="00F53844" w:rsidRPr="00D71AC1">
        <w:rPr>
          <w:rFonts w:ascii="Times New Roman" w:hAnsi="Times New Roman" w:cs="Times New Roman"/>
          <w:sz w:val="24"/>
          <w:szCs w:val="24"/>
        </w:rPr>
        <w:t xml:space="preserve">the LCCC’s </w:t>
      </w:r>
      <w:r w:rsidR="00B8523A" w:rsidRPr="00D71AC1">
        <w:rPr>
          <w:rFonts w:ascii="Times New Roman" w:hAnsi="Times New Roman" w:cs="Times New Roman"/>
          <w:sz w:val="24"/>
          <w:szCs w:val="24"/>
        </w:rPr>
        <w:t xml:space="preserve">workload </w:t>
      </w:r>
      <w:r w:rsidR="00C32103" w:rsidRPr="00D71AC1">
        <w:rPr>
          <w:rFonts w:ascii="Times New Roman" w:hAnsi="Times New Roman" w:cs="Times New Roman"/>
          <w:sz w:val="24"/>
          <w:szCs w:val="24"/>
        </w:rPr>
        <w:t xml:space="preserve">and </w:t>
      </w:r>
      <w:r w:rsidR="001B32CA" w:rsidRPr="00D71AC1">
        <w:rPr>
          <w:rFonts w:ascii="Times New Roman" w:hAnsi="Times New Roman" w:cs="Times New Roman"/>
          <w:sz w:val="24"/>
          <w:szCs w:val="24"/>
        </w:rPr>
        <w:t xml:space="preserve">measures to deal with this are </w:t>
      </w:r>
      <w:r w:rsidR="00B8523A" w:rsidRPr="00D71AC1">
        <w:rPr>
          <w:rFonts w:ascii="Times New Roman" w:hAnsi="Times New Roman" w:cs="Times New Roman"/>
          <w:sz w:val="24"/>
          <w:szCs w:val="24"/>
        </w:rPr>
        <w:t>under consideration internall</w:t>
      </w:r>
      <w:r w:rsidR="000C5491" w:rsidRPr="00D71AC1">
        <w:rPr>
          <w:rFonts w:ascii="Times New Roman" w:hAnsi="Times New Roman" w:cs="Times New Roman"/>
          <w:sz w:val="24"/>
          <w:szCs w:val="24"/>
        </w:rPr>
        <w:t>y</w:t>
      </w:r>
      <w:r w:rsidR="001B32CA" w:rsidRPr="00D71AC1">
        <w:rPr>
          <w:rFonts w:ascii="Times New Roman" w:hAnsi="Times New Roman" w:cs="Times New Roman"/>
          <w:sz w:val="24"/>
          <w:szCs w:val="24"/>
        </w:rPr>
        <w:t xml:space="preserve">. </w:t>
      </w:r>
      <w:r w:rsidR="000C5491" w:rsidRPr="00D71AC1">
        <w:rPr>
          <w:rFonts w:ascii="Times New Roman" w:hAnsi="Times New Roman" w:cs="Times New Roman"/>
          <w:sz w:val="24"/>
          <w:szCs w:val="24"/>
        </w:rPr>
        <w:t xml:space="preserve">Claim thresholds have been revised and we will come </w:t>
      </w:r>
      <w:r w:rsidR="00C32103" w:rsidRPr="00D71AC1">
        <w:rPr>
          <w:rFonts w:ascii="Times New Roman" w:hAnsi="Times New Roman" w:cs="Times New Roman"/>
          <w:sz w:val="24"/>
          <w:szCs w:val="24"/>
        </w:rPr>
        <w:t>to that</w:t>
      </w:r>
      <w:r w:rsidR="000C5491" w:rsidRPr="00D71AC1">
        <w:rPr>
          <w:rFonts w:ascii="Times New Roman" w:hAnsi="Times New Roman" w:cs="Times New Roman"/>
          <w:sz w:val="24"/>
          <w:szCs w:val="24"/>
        </w:rPr>
        <w:t xml:space="preserve"> later. Despite </w:t>
      </w:r>
      <w:r w:rsidR="00D96A65" w:rsidRPr="00D71AC1">
        <w:rPr>
          <w:rFonts w:ascii="Times New Roman" w:hAnsi="Times New Roman" w:cs="Times New Roman"/>
          <w:sz w:val="24"/>
          <w:szCs w:val="24"/>
        </w:rPr>
        <w:t xml:space="preserve">a </w:t>
      </w:r>
      <w:r w:rsidR="000C5491" w:rsidRPr="00D71AC1">
        <w:rPr>
          <w:rFonts w:ascii="Times New Roman" w:hAnsi="Times New Roman" w:cs="Times New Roman"/>
          <w:sz w:val="24"/>
          <w:szCs w:val="24"/>
        </w:rPr>
        <w:t xml:space="preserve">slight alleviation in terms of new claims, </w:t>
      </w:r>
      <w:r w:rsidR="00C32103" w:rsidRPr="00D71AC1">
        <w:rPr>
          <w:rFonts w:ascii="Times New Roman" w:hAnsi="Times New Roman" w:cs="Times New Roman"/>
          <w:sz w:val="24"/>
          <w:szCs w:val="24"/>
        </w:rPr>
        <w:t xml:space="preserve">the </w:t>
      </w:r>
      <w:r w:rsidR="000C5491" w:rsidRPr="00D71AC1">
        <w:rPr>
          <w:rFonts w:ascii="Times New Roman" w:hAnsi="Times New Roman" w:cs="Times New Roman"/>
          <w:sz w:val="24"/>
          <w:szCs w:val="24"/>
        </w:rPr>
        <w:t>C</w:t>
      </w:r>
      <w:r w:rsidR="00D96A65" w:rsidRPr="00D71AC1">
        <w:rPr>
          <w:rFonts w:ascii="Times New Roman" w:hAnsi="Times New Roman" w:cs="Times New Roman"/>
          <w:sz w:val="24"/>
          <w:szCs w:val="24"/>
        </w:rPr>
        <w:t>C’s wo</w:t>
      </w:r>
      <w:r w:rsidR="000C5491" w:rsidRPr="00D71AC1">
        <w:rPr>
          <w:rFonts w:ascii="Times New Roman" w:hAnsi="Times New Roman" w:cs="Times New Roman"/>
          <w:sz w:val="24"/>
          <w:szCs w:val="24"/>
        </w:rPr>
        <w:t xml:space="preserve">rkload remains heavy, particularly given </w:t>
      </w:r>
      <w:r w:rsidR="00C32103" w:rsidRPr="00D71AC1">
        <w:rPr>
          <w:rFonts w:ascii="Times New Roman" w:hAnsi="Times New Roman" w:cs="Times New Roman"/>
          <w:sz w:val="24"/>
          <w:szCs w:val="24"/>
        </w:rPr>
        <w:t xml:space="preserve">their </w:t>
      </w:r>
      <w:r w:rsidR="000C5491" w:rsidRPr="00D71AC1">
        <w:rPr>
          <w:rFonts w:ascii="Times New Roman" w:hAnsi="Times New Roman" w:cs="Times New Roman"/>
          <w:sz w:val="24"/>
          <w:szCs w:val="24"/>
        </w:rPr>
        <w:t xml:space="preserve">increased complexity and, perhaps, harder fought claims.  </w:t>
      </w:r>
    </w:p>
    <w:p w14:paraId="3E809782" w14:textId="77777777" w:rsidR="00E87279" w:rsidRPr="00D71AC1" w:rsidRDefault="00E87279" w:rsidP="00E87279">
      <w:pPr>
        <w:pStyle w:val="ListParagraph"/>
        <w:ind w:firstLine="0"/>
        <w:rPr>
          <w:rFonts w:ascii="Times New Roman" w:hAnsi="Times New Roman" w:cs="Times New Roman"/>
          <w:sz w:val="24"/>
          <w:szCs w:val="24"/>
        </w:rPr>
      </w:pPr>
    </w:p>
    <w:p w14:paraId="5B5F2633" w14:textId="66E31F37" w:rsidR="00B8523A" w:rsidRPr="00CF0B43" w:rsidRDefault="00CF0B43" w:rsidP="00CF0B43">
      <w:pPr>
        <w:pStyle w:val="ListParagraph"/>
        <w:numPr>
          <w:ilvl w:val="0"/>
          <w:numId w:val="10"/>
        </w:numPr>
        <w:ind w:hanging="294"/>
        <w:rPr>
          <w:rFonts w:ascii="Times New Roman" w:hAnsi="Times New Roman" w:cs="Times New Roman"/>
          <w:u w:val="single"/>
        </w:rPr>
      </w:pPr>
      <w:r>
        <w:rPr>
          <w:rFonts w:ascii="Times New Roman" w:hAnsi="Times New Roman" w:cs="Times New Roman"/>
        </w:rPr>
        <w:t xml:space="preserve"> </w:t>
      </w:r>
      <w:r w:rsidR="00A26D73" w:rsidRPr="00CF0B43">
        <w:rPr>
          <w:rFonts w:ascii="Times New Roman" w:hAnsi="Times New Roman" w:cs="Times New Roman"/>
          <w:u w:val="single"/>
        </w:rPr>
        <w:t>Hearings</w:t>
      </w:r>
      <w:r w:rsidR="00E87279" w:rsidRPr="00CF0B43">
        <w:rPr>
          <w:rFonts w:ascii="Times New Roman" w:hAnsi="Times New Roman" w:cs="Times New Roman"/>
          <w:u w:val="single"/>
        </w:rPr>
        <w:t xml:space="preserve"> in 2024 – 2025:</w:t>
      </w:r>
    </w:p>
    <w:p w14:paraId="296DA579" w14:textId="77777777" w:rsidR="000A3484" w:rsidRPr="004D74E6" w:rsidRDefault="000A3484" w:rsidP="008029D5">
      <w:pPr>
        <w:pStyle w:val="ListParagraph"/>
        <w:ind w:firstLine="0"/>
        <w:rPr>
          <w:rFonts w:ascii="Times New Roman" w:hAnsi="Times New Roman" w:cs="Times New Roman"/>
        </w:rPr>
      </w:pPr>
    </w:p>
    <w:tbl>
      <w:tblPr>
        <w:tblStyle w:val="TableGrid"/>
        <w:tblW w:w="0" w:type="auto"/>
        <w:jc w:val="center"/>
        <w:tblLook w:val="04A0" w:firstRow="1" w:lastRow="0" w:firstColumn="1" w:lastColumn="0" w:noHBand="0" w:noVBand="1"/>
      </w:tblPr>
      <w:tblGrid>
        <w:gridCol w:w="3029"/>
        <w:gridCol w:w="2022"/>
        <w:gridCol w:w="1734"/>
      </w:tblGrid>
      <w:tr w:rsidR="006F1E66" w:rsidRPr="004D74E6" w14:paraId="678D7A7F" w14:textId="602CFC81" w:rsidTr="001B5E9C">
        <w:trPr>
          <w:trHeight w:val="377"/>
          <w:jc w:val="center"/>
        </w:trPr>
        <w:tc>
          <w:tcPr>
            <w:tcW w:w="3029" w:type="dxa"/>
            <w:tcBorders>
              <w:top w:val="single" w:sz="4" w:space="0" w:color="auto"/>
              <w:left w:val="single" w:sz="4" w:space="0" w:color="auto"/>
              <w:bottom w:val="single" w:sz="4" w:space="0" w:color="auto"/>
              <w:right w:val="single" w:sz="4" w:space="0" w:color="auto"/>
            </w:tcBorders>
            <w:noWrap/>
            <w:hideMark/>
          </w:tcPr>
          <w:p w14:paraId="1B15DBBA" w14:textId="0B6B9B3C" w:rsidR="006F1E66" w:rsidRPr="004D74E6" w:rsidRDefault="006F1E66" w:rsidP="00470A92">
            <w:pPr>
              <w:ind w:left="0" w:firstLine="0"/>
              <w:jc w:val="center"/>
              <w:rPr>
                <w:rFonts w:ascii="Times New Roman" w:hAnsi="Times New Roman" w:cs="Times New Roman"/>
                <w:b/>
                <w:bCs/>
              </w:rPr>
            </w:pPr>
            <w:r w:rsidRPr="004D74E6">
              <w:rPr>
                <w:rFonts w:ascii="Times New Roman" w:hAnsi="Times New Roman" w:cs="Times New Roman"/>
                <w:b/>
                <w:bCs/>
              </w:rPr>
              <w:t xml:space="preserve">Commercial Court </w:t>
            </w:r>
          </w:p>
        </w:tc>
        <w:tc>
          <w:tcPr>
            <w:tcW w:w="2022" w:type="dxa"/>
            <w:tcBorders>
              <w:top w:val="single" w:sz="4" w:space="0" w:color="auto"/>
              <w:left w:val="single" w:sz="4" w:space="0" w:color="auto"/>
              <w:bottom w:val="single" w:sz="4" w:space="0" w:color="auto"/>
              <w:right w:val="single" w:sz="4" w:space="0" w:color="auto"/>
            </w:tcBorders>
            <w:noWrap/>
            <w:hideMark/>
          </w:tcPr>
          <w:p w14:paraId="309B23C5" w14:textId="36507D68" w:rsidR="006F1E66" w:rsidRPr="004D74E6" w:rsidRDefault="006F1E66" w:rsidP="00470A92">
            <w:pPr>
              <w:jc w:val="center"/>
              <w:rPr>
                <w:rFonts w:ascii="Times New Roman" w:hAnsi="Times New Roman" w:cs="Times New Roman"/>
                <w:b/>
                <w:bCs/>
                <w:kern w:val="2"/>
                <w14:ligatures w14:val="standardContextual"/>
              </w:rPr>
            </w:pPr>
            <w:r w:rsidRPr="004D74E6">
              <w:rPr>
                <w:rFonts w:ascii="Times New Roman" w:hAnsi="Times New Roman" w:cs="Times New Roman"/>
                <w:b/>
                <w:bCs/>
              </w:rPr>
              <w:t>October 2023-September 2024</w:t>
            </w:r>
          </w:p>
        </w:tc>
        <w:tc>
          <w:tcPr>
            <w:tcW w:w="1734" w:type="dxa"/>
            <w:tcBorders>
              <w:top w:val="single" w:sz="4" w:space="0" w:color="auto"/>
              <w:left w:val="single" w:sz="4" w:space="0" w:color="auto"/>
              <w:bottom w:val="single" w:sz="4" w:space="0" w:color="auto"/>
              <w:right w:val="single" w:sz="4" w:space="0" w:color="auto"/>
            </w:tcBorders>
            <w:noWrap/>
            <w:hideMark/>
          </w:tcPr>
          <w:p w14:paraId="4AB8150E" w14:textId="468F4CB3" w:rsidR="006F1E66" w:rsidRPr="004D74E6" w:rsidRDefault="006F1E66" w:rsidP="00470A92">
            <w:pPr>
              <w:jc w:val="center"/>
              <w:rPr>
                <w:rFonts w:ascii="Times New Roman" w:hAnsi="Times New Roman" w:cs="Times New Roman"/>
                <w:b/>
                <w:bCs/>
              </w:rPr>
            </w:pPr>
            <w:r w:rsidRPr="004D74E6">
              <w:rPr>
                <w:rFonts w:ascii="Times New Roman" w:hAnsi="Times New Roman" w:cs="Times New Roman"/>
                <w:b/>
                <w:bCs/>
              </w:rPr>
              <w:t>October 2024 – June 2025</w:t>
            </w:r>
          </w:p>
        </w:tc>
      </w:tr>
      <w:tr w:rsidR="006F1E66" w:rsidRPr="004D74E6" w14:paraId="5ED9F352" w14:textId="191E710C" w:rsidTr="001B5E9C">
        <w:trPr>
          <w:trHeight w:val="377"/>
          <w:jc w:val="center"/>
        </w:trPr>
        <w:tc>
          <w:tcPr>
            <w:tcW w:w="3029" w:type="dxa"/>
            <w:tcBorders>
              <w:top w:val="single" w:sz="4" w:space="0" w:color="auto"/>
              <w:left w:val="single" w:sz="4" w:space="0" w:color="auto"/>
              <w:bottom w:val="single" w:sz="4" w:space="0" w:color="auto"/>
              <w:right w:val="single" w:sz="4" w:space="0" w:color="auto"/>
            </w:tcBorders>
            <w:noWrap/>
            <w:hideMark/>
          </w:tcPr>
          <w:p w14:paraId="39A147FB" w14:textId="3A2F0B10" w:rsidR="006F1E66" w:rsidRPr="004D74E6" w:rsidRDefault="006F1E66" w:rsidP="00470A92">
            <w:pPr>
              <w:jc w:val="left"/>
              <w:rPr>
                <w:rFonts w:ascii="Times New Roman" w:hAnsi="Times New Roman" w:cs="Times New Roman"/>
                <w:b/>
                <w:bCs/>
              </w:rPr>
            </w:pPr>
            <w:r w:rsidRPr="004D74E6">
              <w:rPr>
                <w:rFonts w:ascii="Times New Roman" w:hAnsi="Times New Roman" w:cs="Times New Roman"/>
                <w:b/>
                <w:bCs/>
              </w:rPr>
              <w:t>Hearings Listed</w:t>
            </w:r>
          </w:p>
        </w:tc>
        <w:tc>
          <w:tcPr>
            <w:tcW w:w="2022" w:type="dxa"/>
            <w:tcBorders>
              <w:top w:val="single" w:sz="4" w:space="0" w:color="auto"/>
              <w:left w:val="single" w:sz="4" w:space="0" w:color="auto"/>
              <w:bottom w:val="single" w:sz="4" w:space="0" w:color="auto"/>
              <w:right w:val="single" w:sz="4" w:space="0" w:color="auto"/>
            </w:tcBorders>
            <w:noWrap/>
            <w:hideMark/>
          </w:tcPr>
          <w:p w14:paraId="7B534CF5" w14:textId="5944463C" w:rsidR="006F1E66" w:rsidRPr="004D74E6" w:rsidRDefault="006F1E66" w:rsidP="00470A92">
            <w:pPr>
              <w:jc w:val="left"/>
              <w:rPr>
                <w:rFonts w:ascii="Times New Roman" w:hAnsi="Times New Roman" w:cs="Times New Roman"/>
                <w:kern w:val="2"/>
                <w14:ligatures w14:val="standardContextual"/>
              </w:rPr>
            </w:pPr>
            <w:r w:rsidRPr="004D74E6">
              <w:rPr>
                <w:rFonts w:ascii="Times New Roman" w:hAnsi="Times New Roman" w:cs="Times New Roman"/>
                <w:kern w:val="2"/>
                <w14:ligatures w14:val="standardContextual"/>
              </w:rPr>
              <w:t>1251</w:t>
            </w:r>
          </w:p>
        </w:tc>
        <w:tc>
          <w:tcPr>
            <w:tcW w:w="1734" w:type="dxa"/>
            <w:tcBorders>
              <w:top w:val="single" w:sz="4" w:space="0" w:color="auto"/>
              <w:left w:val="single" w:sz="4" w:space="0" w:color="auto"/>
              <w:bottom w:val="single" w:sz="4" w:space="0" w:color="auto"/>
              <w:right w:val="single" w:sz="4" w:space="0" w:color="auto"/>
            </w:tcBorders>
            <w:noWrap/>
            <w:hideMark/>
          </w:tcPr>
          <w:p w14:paraId="45BC5EF8" w14:textId="77AACF68" w:rsidR="006F1E66" w:rsidRPr="004D74E6" w:rsidRDefault="006F1E66" w:rsidP="00470A92">
            <w:pPr>
              <w:jc w:val="left"/>
              <w:rPr>
                <w:rFonts w:ascii="Times New Roman" w:hAnsi="Times New Roman" w:cs="Times New Roman"/>
              </w:rPr>
            </w:pPr>
            <w:r w:rsidRPr="004D74E6">
              <w:rPr>
                <w:rFonts w:ascii="Times New Roman" w:hAnsi="Times New Roman" w:cs="Times New Roman"/>
              </w:rPr>
              <w:t>968</w:t>
            </w:r>
          </w:p>
        </w:tc>
      </w:tr>
      <w:tr w:rsidR="006F1E66" w:rsidRPr="004D74E6" w14:paraId="76A733F4" w14:textId="75FC4B64" w:rsidTr="001B5E9C">
        <w:trPr>
          <w:trHeight w:val="377"/>
          <w:jc w:val="center"/>
        </w:trPr>
        <w:tc>
          <w:tcPr>
            <w:tcW w:w="3029" w:type="dxa"/>
            <w:tcBorders>
              <w:top w:val="single" w:sz="4" w:space="0" w:color="auto"/>
              <w:left w:val="single" w:sz="4" w:space="0" w:color="auto"/>
              <w:bottom w:val="single" w:sz="4" w:space="0" w:color="auto"/>
              <w:right w:val="single" w:sz="4" w:space="0" w:color="auto"/>
            </w:tcBorders>
            <w:noWrap/>
          </w:tcPr>
          <w:p w14:paraId="1C7CE5A4" w14:textId="435FDF42" w:rsidR="006F1E66" w:rsidRPr="004D74E6" w:rsidRDefault="006F1E66" w:rsidP="0051037D">
            <w:pPr>
              <w:jc w:val="left"/>
              <w:rPr>
                <w:rFonts w:ascii="Times New Roman" w:hAnsi="Times New Roman" w:cs="Times New Roman"/>
              </w:rPr>
            </w:pPr>
            <w:r w:rsidRPr="004D74E6">
              <w:rPr>
                <w:rFonts w:ascii="Times New Roman" w:hAnsi="Times New Roman" w:cs="Times New Roman"/>
                <w:b/>
                <w:bCs/>
              </w:rPr>
              <w:t>Effective Hearings</w:t>
            </w:r>
          </w:p>
        </w:tc>
        <w:tc>
          <w:tcPr>
            <w:tcW w:w="2022" w:type="dxa"/>
            <w:tcBorders>
              <w:top w:val="single" w:sz="4" w:space="0" w:color="auto"/>
              <w:left w:val="single" w:sz="4" w:space="0" w:color="auto"/>
              <w:bottom w:val="single" w:sz="4" w:space="0" w:color="auto"/>
              <w:right w:val="single" w:sz="4" w:space="0" w:color="auto"/>
            </w:tcBorders>
            <w:noWrap/>
          </w:tcPr>
          <w:p w14:paraId="7E827EF2" w14:textId="3BE47748" w:rsidR="006F1E66" w:rsidRPr="004D74E6" w:rsidRDefault="006F1E66" w:rsidP="00470A92">
            <w:pPr>
              <w:jc w:val="left"/>
              <w:rPr>
                <w:rFonts w:ascii="Times New Roman" w:hAnsi="Times New Roman" w:cs="Times New Roman"/>
              </w:rPr>
            </w:pPr>
            <w:r w:rsidRPr="004D74E6">
              <w:rPr>
                <w:rFonts w:ascii="Times New Roman" w:hAnsi="Times New Roman" w:cs="Times New Roman"/>
              </w:rPr>
              <w:t>884</w:t>
            </w:r>
          </w:p>
        </w:tc>
        <w:tc>
          <w:tcPr>
            <w:tcW w:w="1734" w:type="dxa"/>
            <w:tcBorders>
              <w:top w:val="single" w:sz="4" w:space="0" w:color="auto"/>
              <w:left w:val="single" w:sz="4" w:space="0" w:color="auto"/>
              <w:bottom w:val="single" w:sz="4" w:space="0" w:color="auto"/>
              <w:right w:val="single" w:sz="4" w:space="0" w:color="auto"/>
            </w:tcBorders>
            <w:noWrap/>
          </w:tcPr>
          <w:p w14:paraId="6F4CF6DB" w14:textId="0D716E38" w:rsidR="006F1E66" w:rsidRPr="004D74E6" w:rsidRDefault="006F1E66" w:rsidP="00470A92">
            <w:pPr>
              <w:jc w:val="left"/>
              <w:rPr>
                <w:rFonts w:ascii="Times New Roman" w:hAnsi="Times New Roman" w:cs="Times New Roman"/>
              </w:rPr>
            </w:pPr>
            <w:r w:rsidRPr="004D74E6">
              <w:rPr>
                <w:rFonts w:ascii="Times New Roman" w:hAnsi="Times New Roman" w:cs="Times New Roman"/>
              </w:rPr>
              <w:t>663</w:t>
            </w:r>
          </w:p>
        </w:tc>
      </w:tr>
      <w:tr w:rsidR="006F1E66" w:rsidRPr="004D74E6" w14:paraId="23859207" w14:textId="065D6215" w:rsidTr="001B5E9C">
        <w:trPr>
          <w:trHeight w:val="377"/>
          <w:jc w:val="center"/>
        </w:trPr>
        <w:tc>
          <w:tcPr>
            <w:tcW w:w="3029" w:type="dxa"/>
            <w:tcBorders>
              <w:top w:val="single" w:sz="4" w:space="0" w:color="auto"/>
              <w:left w:val="single" w:sz="4" w:space="0" w:color="auto"/>
              <w:bottom w:val="single" w:sz="4" w:space="0" w:color="auto"/>
              <w:right w:val="single" w:sz="4" w:space="0" w:color="auto"/>
            </w:tcBorders>
            <w:noWrap/>
          </w:tcPr>
          <w:p w14:paraId="3AEB205E" w14:textId="4312B9A1" w:rsidR="006F1E66" w:rsidRPr="004D74E6" w:rsidRDefault="006F1E66" w:rsidP="00470A92">
            <w:pPr>
              <w:jc w:val="left"/>
              <w:rPr>
                <w:rFonts w:ascii="Times New Roman" w:hAnsi="Times New Roman" w:cs="Times New Roman"/>
                <w:b/>
                <w:bCs/>
              </w:rPr>
            </w:pPr>
            <w:r w:rsidRPr="004D74E6">
              <w:rPr>
                <w:rFonts w:ascii="Times New Roman" w:hAnsi="Times New Roman" w:cs="Times New Roman"/>
                <w:b/>
                <w:bCs/>
              </w:rPr>
              <w:t>Trials Listed</w:t>
            </w:r>
          </w:p>
        </w:tc>
        <w:tc>
          <w:tcPr>
            <w:tcW w:w="2022" w:type="dxa"/>
            <w:tcBorders>
              <w:top w:val="single" w:sz="4" w:space="0" w:color="auto"/>
              <w:left w:val="single" w:sz="4" w:space="0" w:color="auto"/>
              <w:bottom w:val="single" w:sz="4" w:space="0" w:color="auto"/>
              <w:right w:val="single" w:sz="4" w:space="0" w:color="auto"/>
            </w:tcBorders>
            <w:noWrap/>
          </w:tcPr>
          <w:p w14:paraId="69459BF9" w14:textId="67CC86AF" w:rsidR="006F1E66" w:rsidRPr="004D74E6" w:rsidRDefault="006F1E66" w:rsidP="00470A92">
            <w:pPr>
              <w:jc w:val="left"/>
              <w:rPr>
                <w:rFonts w:ascii="Times New Roman" w:hAnsi="Times New Roman" w:cs="Times New Roman"/>
              </w:rPr>
            </w:pPr>
            <w:r w:rsidRPr="004D74E6">
              <w:rPr>
                <w:rFonts w:ascii="Times New Roman" w:hAnsi="Times New Roman" w:cs="Times New Roman"/>
              </w:rPr>
              <w:t>95</w:t>
            </w:r>
          </w:p>
        </w:tc>
        <w:tc>
          <w:tcPr>
            <w:tcW w:w="1734" w:type="dxa"/>
            <w:tcBorders>
              <w:top w:val="single" w:sz="4" w:space="0" w:color="auto"/>
              <w:left w:val="single" w:sz="4" w:space="0" w:color="auto"/>
              <w:bottom w:val="single" w:sz="4" w:space="0" w:color="auto"/>
              <w:right w:val="single" w:sz="4" w:space="0" w:color="auto"/>
            </w:tcBorders>
            <w:noWrap/>
          </w:tcPr>
          <w:p w14:paraId="2E7D99E4" w14:textId="3C7FBC80" w:rsidR="006F1E66" w:rsidRPr="004D74E6" w:rsidRDefault="006F1E66" w:rsidP="00470A92">
            <w:pPr>
              <w:jc w:val="left"/>
              <w:rPr>
                <w:rFonts w:ascii="Times New Roman" w:hAnsi="Times New Roman" w:cs="Times New Roman"/>
              </w:rPr>
            </w:pPr>
            <w:r w:rsidRPr="004D74E6">
              <w:rPr>
                <w:rFonts w:ascii="Times New Roman" w:hAnsi="Times New Roman" w:cs="Times New Roman"/>
              </w:rPr>
              <w:t>126</w:t>
            </w:r>
          </w:p>
        </w:tc>
      </w:tr>
      <w:tr w:rsidR="006F1E66" w:rsidRPr="004D74E6" w14:paraId="60C61DB3" w14:textId="1DED3D45" w:rsidTr="001B5E9C">
        <w:trPr>
          <w:trHeight w:val="377"/>
          <w:jc w:val="center"/>
        </w:trPr>
        <w:tc>
          <w:tcPr>
            <w:tcW w:w="3029" w:type="dxa"/>
            <w:tcBorders>
              <w:top w:val="single" w:sz="4" w:space="0" w:color="auto"/>
              <w:left w:val="single" w:sz="4" w:space="0" w:color="auto"/>
              <w:bottom w:val="single" w:sz="4" w:space="0" w:color="auto"/>
              <w:right w:val="single" w:sz="4" w:space="0" w:color="auto"/>
            </w:tcBorders>
            <w:noWrap/>
          </w:tcPr>
          <w:p w14:paraId="45572640" w14:textId="0C89027F" w:rsidR="006F1E66" w:rsidRPr="004D74E6" w:rsidRDefault="006F1E66" w:rsidP="00470A92">
            <w:pPr>
              <w:jc w:val="left"/>
              <w:rPr>
                <w:rFonts w:ascii="Times New Roman" w:hAnsi="Times New Roman" w:cs="Times New Roman"/>
                <w:b/>
                <w:bCs/>
              </w:rPr>
            </w:pPr>
            <w:r w:rsidRPr="004D74E6">
              <w:rPr>
                <w:rFonts w:ascii="Times New Roman" w:hAnsi="Times New Roman" w:cs="Times New Roman"/>
                <w:b/>
                <w:bCs/>
              </w:rPr>
              <w:t>Effective Trials</w:t>
            </w:r>
          </w:p>
        </w:tc>
        <w:tc>
          <w:tcPr>
            <w:tcW w:w="2022" w:type="dxa"/>
            <w:tcBorders>
              <w:top w:val="single" w:sz="4" w:space="0" w:color="auto"/>
              <w:left w:val="single" w:sz="4" w:space="0" w:color="auto"/>
              <w:bottom w:val="single" w:sz="4" w:space="0" w:color="auto"/>
              <w:right w:val="single" w:sz="4" w:space="0" w:color="auto"/>
            </w:tcBorders>
            <w:noWrap/>
          </w:tcPr>
          <w:p w14:paraId="3B634828" w14:textId="6ED9EE59" w:rsidR="006F1E66" w:rsidRPr="004D74E6" w:rsidRDefault="006F1E66" w:rsidP="00470A92">
            <w:pPr>
              <w:jc w:val="left"/>
              <w:rPr>
                <w:rFonts w:ascii="Times New Roman" w:hAnsi="Times New Roman" w:cs="Times New Roman"/>
              </w:rPr>
            </w:pPr>
            <w:r w:rsidRPr="004D74E6">
              <w:rPr>
                <w:rFonts w:ascii="Times New Roman" w:hAnsi="Times New Roman" w:cs="Times New Roman"/>
              </w:rPr>
              <w:t>41</w:t>
            </w:r>
          </w:p>
        </w:tc>
        <w:tc>
          <w:tcPr>
            <w:tcW w:w="1734" w:type="dxa"/>
            <w:tcBorders>
              <w:top w:val="single" w:sz="4" w:space="0" w:color="auto"/>
              <w:left w:val="single" w:sz="4" w:space="0" w:color="auto"/>
              <w:bottom w:val="single" w:sz="4" w:space="0" w:color="auto"/>
              <w:right w:val="single" w:sz="4" w:space="0" w:color="auto"/>
            </w:tcBorders>
            <w:noWrap/>
          </w:tcPr>
          <w:p w14:paraId="6AD3F760" w14:textId="59ECD0AC" w:rsidR="006F1E66" w:rsidRPr="004D74E6" w:rsidRDefault="006F1E66" w:rsidP="00470A92">
            <w:pPr>
              <w:jc w:val="left"/>
              <w:rPr>
                <w:rFonts w:ascii="Times New Roman" w:hAnsi="Times New Roman" w:cs="Times New Roman"/>
              </w:rPr>
            </w:pPr>
            <w:r w:rsidRPr="004D74E6">
              <w:rPr>
                <w:rFonts w:ascii="Times New Roman" w:hAnsi="Times New Roman" w:cs="Times New Roman"/>
              </w:rPr>
              <w:t>50</w:t>
            </w:r>
          </w:p>
        </w:tc>
      </w:tr>
    </w:tbl>
    <w:p w14:paraId="0B250286" w14:textId="77777777" w:rsidR="00A910BA" w:rsidRPr="004D74E6" w:rsidRDefault="00A910BA" w:rsidP="00A910BA">
      <w:pPr>
        <w:pStyle w:val="ListParagraph"/>
        <w:ind w:firstLine="0"/>
        <w:rPr>
          <w:rFonts w:ascii="Times New Roman" w:hAnsi="Times New Roman" w:cs="Times New Roman"/>
        </w:rPr>
      </w:pPr>
    </w:p>
    <w:p w14:paraId="3D8E7DC4" w14:textId="143879EC" w:rsidR="000A3484" w:rsidRPr="004D74E6" w:rsidRDefault="00A910BA" w:rsidP="00CD0EAF">
      <w:pPr>
        <w:pStyle w:val="ListParagraph"/>
        <w:ind w:left="284" w:firstLine="0"/>
        <w:rPr>
          <w:rFonts w:ascii="Times New Roman" w:hAnsi="Times New Roman" w:cs="Times New Roman"/>
        </w:rPr>
      </w:pPr>
      <w:r w:rsidRPr="004D74E6">
        <w:rPr>
          <w:rFonts w:ascii="Times New Roman" w:hAnsi="Times New Roman" w:cs="Times New Roman"/>
        </w:rPr>
        <w:lastRenderedPageBreak/>
        <w:t xml:space="preserve">We </w:t>
      </w:r>
      <w:r w:rsidR="000A3484" w:rsidRPr="004D74E6">
        <w:rPr>
          <w:rFonts w:ascii="Times New Roman" w:hAnsi="Times New Roman" w:cs="Times New Roman"/>
        </w:rPr>
        <w:t xml:space="preserve">have </w:t>
      </w:r>
      <w:r w:rsidRPr="004D74E6">
        <w:rPr>
          <w:rFonts w:ascii="Times New Roman" w:hAnsi="Times New Roman" w:cs="Times New Roman"/>
        </w:rPr>
        <w:t xml:space="preserve">had </w:t>
      </w:r>
      <w:r w:rsidR="000A3484" w:rsidRPr="004D74E6">
        <w:rPr>
          <w:rFonts w:ascii="Times New Roman" w:hAnsi="Times New Roman" w:cs="Times New Roman"/>
        </w:rPr>
        <w:t>more long trials than in most previous years.  Andrew Baker J has finished the year</w:t>
      </w:r>
      <w:r w:rsidR="00595262">
        <w:rPr>
          <w:rFonts w:ascii="Times New Roman" w:hAnsi="Times New Roman" w:cs="Times New Roman"/>
        </w:rPr>
        <w:t>-</w:t>
      </w:r>
      <w:r w:rsidR="000A3484" w:rsidRPr="004D74E6">
        <w:rPr>
          <w:rFonts w:ascii="Times New Roman" w:hAnsi="Times New Roman" w:cs="Times New Roman"/>
        </w:rPr>
        <w:t xml:space="preserve">long SKAT trial and Jacobs J </w:t>
      </w:r>
      <w:r w:rsidR="00E839B9">
        <w:rPr>
          <w:rFonts w:ascii="Times New Roman" w:hAnsi="Times New Roman" w:cs="Times New Roman"/>
        </w:rPr>
        <w:t xml:space="preserve">has </w:t>
      </w:r>
      <w:r w:rsidR="000A3484" w:rsidRPr="004D74E6">
        <w:rPr>
          <w:rFonts w:ascii="Times New Roman" w:hAnsi="Times New Roman" w:cs="Times New Roman"/>
        </w:rPr>
        <w:t>embarked on the year-long PIFSS trial.  Term-long trials are much more common than in earlier years.</w:t>
      </w:r>
    </w:p>
    <w:p w14:paraId="5D7F5020" w14:textId="77777777" w:rsidR="00FA03E3" w:rsidRPr="004D74E6" w:rsidRDefault="00FA03E3" w:rsidP="00FA03E3">
      <w:pPr>
        <w:pStyle w:val="ListParagraph"/>
        <w:ind w:firstLine="0"/>
        <w:rPr>
          <w:rFonts w:ascii="Times New Roman" w:hAnsi="Times New Roman" w:cs="Times New Roman"/>
        </w:rPr>
      </w:pPr>
    </w:p>
    <w:p w14:paraId="05EC9E91" w14:textId="090AA92F" w:rsidR="00290EE1" w:rsidRDefault="001249C5" w:rsidP="009E7E38">
      <w:pPr>
        <w:pStyle w:val="ListParagraph"/>
        <w:numPr>
          <w:ilvl w:val="0"/>
          <w:numId w:val="10"/>
        </w:numPr>
        <w:rPr>
          <w:rFonts w:ascii="Times New Roman" w:hAnsi="Times New Roman" w:cs="Times New Roman"/>
          <w:u w:val="single"/>
        </w:rPr>
      </w:pPr>
      <w:r w:rsidRPr="00CF0B43">
        <w:rPr>
          <w:rFonts w:ascii="Times New Roman" w:hAnsi="Times New Roman" w:cs="Times New Roman"/>
          <w:u w:val="single"/>
        </w:rPr>
        <w:t xml:space="preserve">Urgent Applications: </w:t>
      </w:r>
    </w:p>
    <w:p w14:paraId="549B1C01" w14:textId="77777777" w:rsidR="00CF0B43" w:rsidRPr="00CF0B43" w:rsidRDefault="00CF0B43" w:rsidP="00CF0B43">
      <w:pPr>
        <w:pStyle w:val="ListParagraph"/>
        <w:ind w:firstLine="0"/>
        <w:rPr>
          <w:rFonts w:ascii="Times New Roman" w:hAnsi="Times New Roman" w:cs="Times New Roman"/>
          <w:u w:val="single"/>
        </w:rPr>
      </w:pPr>
    </w:p>
    <w:tbl>
      <w:tblPr>
        <w:tblStyle w:val="TableGrid"/>
        <w:tblW w:w="0" w:type="auto"/>
        <w:jc w:val="center"/>
        <w:tblLook w:val="04A0" w:firstRow="1" w:lastRow="0" w:firstColumn="1" w:lastColumn="0" w:noHBand="0" w:noVBand="1"/>
      </w:tblPr>
      <w:tblGrid>
        <w:gridCol w:w="3029"/>
        <w:gridCol w:w="2022"/>
        <w:gridCol w:w="1734"/>
        <w:gridCol w:w="1734"/>
      </w:tblGrid>
      <w:tr w:rsidR="001249C5" w:rsidRPr="004D74E6" w14:paraId="3083D10C" w14:textId="7D653ECA" w:rsidTr="00542DB0">
        <w:trPr>
          <w:trHeight w:val="377"/>
          <w:jc w:val="center"/>
        </w:trPr>
        <w:tc>
          <w:tcPr>
            <w:tcW w:w="3029" w:type="dxa"/>
            <w:tcBorders>
              <w:top w:val="single" w:sz="4" w:space="0" w:color="auto"/>
              <w:left w:val="single" w:sz="4" w:space="0" w:color="auto"/>
              <w:bottom w:val="single" w:sz="4" w:space="0" w:color="auto"/>
              <w:right w:val="single" w:sz="4" w:space="0" w:color="auto"/>
            </w:tcBorders>
            <w:noWrap/>
            <w:hideMark/>
          </w:tcPr>
          <w:p w14:paraId="618BCB88" w14:textId="069F7C80" w:rsidR="001249C5" w:rsidRPr="004D74E6" w:rsidRDefault="001249C5" w:rsidP="00470A92">
            <w:pPr>
              <w:ind w:left="0" w:firstLine="0"/>
              <w:jc w:val="center"/>
              <w:rPr>
                <w:rFonts w:ascii="Times New Roman" w:hAnsi="Times New Roman" w:cs="Times New Roman"/>
                <w:b/>
                <w:bCs/>
              </w:rPr>
            </w:pPr>
            <w:r w:rsidRPr="004D74E6">
              <w:rPr>
                <w:rFonts w:ascii="Times New Roman" w:hAnsi="Times New Roman" w:cs="Times New Roman"/>
                <w:b/>
                <w:bCs/>
              </w:rPr>
              <w:t xml:space="preserve">Urgent Applications </w:t>
            </w:r>
          </w:p>
        </w:tc>
        <w:tc>
          <w:tcPr>
            <w:tcW w:w="2022" w:type="dxa"/>
            <w:tcBorders>
              <w:top w:val="single" w:sz="4" w:space="0" w:color="auto"/>
              <w:left w:val="single" w:sz="4" w:space="0" w:color="auto"/>
              <w:bottom w:val="single" w:sz="4" w:space="0" w:color="auto"/>
              <w:right w:val="single" w:sz="4" w:space="0" w:color="auto"/>
            </w:tcBorders>
            <w:noWrap/>
            <w:hideMark/>
          </w:tcPr>
          <w:p w14:paraId="4B0C1CB6" w14:textId="77777777" w:rsidR="001249C5" w:rsidRPr="004D74E6" w:rsidRDefault="001249C5" w:rsidP="00470A92">
            <w:pPr>
              <w:jc w:val="center"/>
              <w:rPr>
                <w:rFonts w:ascii="Times New Roman" w:hAnsi="Times New Roman" w:cs="Times New Roman"/>
                <w:b/>
                <w:bCs/>
                <w:kern w:val="2"/>
                <w14:ligatures w14:val="standardContextual"/>
              </w:rPr>
            </w:pPr>
            <w:r w:rsidRPr="004D74E6">
              <w:rPr>
                <w:rFonts w:ascii="Times New Roman" w:hAnsi="Times New Roman" w:cs="Times New Roman"/>
                <w:b/>
                <w:bCs/>
              </w:rPr>
              <w:t>October 2023-September 2024</w:t>
            </w:r>
          </w:p>
        </w:tc>
        <w:tc>
          <w:tcPr>
            <w:tcW w:w="1734" w:type="dxa"/>
            <w:tcBorders>
              <w:top w:val="single" w:sz="4" w:space="0" w:color="auto"/>
              <w:left w:val="single" w:sz="4" w:space="0" w:color="auto"/>
              <w:bottom w:val="single" w:sz="4" w:space="0" w:color="auto"/>
              <w:right w:val="single" w:sz="4" w:space="0" w:color="auto"/>
            </w:tcBorders>
            <w:noWrap/>
            <w:hideMark/>
          </w:tcPr>
          <w:p w14:paraId="2AB65912" w14:textId="77777777" w:rsidR="001249C5" w:rsidRPr="004D74E6" w:rsidRDefault="001249C5" w:rsidP="00470A92">
            <w:pPr>
              <w:jc w:val="center"/>
              <w:rPr>
                <w:rFonts w:ascii="Times New Roman" w:hAnsi="Times New Roman" w:cs="Times New Roman"/>
                <w:b/>
                <w:bCs/>
              </w:rPr>
            </w:pPr>
            <w:r w:rsidRPr="004D74E6">
              <w:rPr>
                <w:rFonts w:ascii="Times New Roman" w:hAnsi="Times New Roman" w:cs="Times New Roman"/>
                <w:b/>
                <w:bCs/>
              </w:rPr>
              <w:t>October 2024 – June 2025</w:t>
            </w:r>
          </w:p>
        </w:tc>
        <w:tc>
          <w:tcPr>
            <w:tcW w:w="1734" w:type="dxa"/>
            <w:tcBorders>
              <w:top w:val="single" w:sz="4" w:space="0" w:color="auto"/>
              <w:left w:val="single" w:sz="4" w:space="0" w:color="auto"/>
              <w:bottom w:val="single" w:sz="4" w:space="0" w:color="auto"/>
              <w:right w:val="single" w:sz="4" w:space="0" w:color="auto"/>
            </w:tcBorders>
          </w:tcPr>
          <w:p w14:paraId="3026CF25" w14:textId="47D610A0" w:rsidR="001249C5" w:rsidRPr="004D74E6" w:rsidRDefault="0063550D" w:rsidP="00470A92">
            <w:pPr>
              <w:jc w:val="center"/>
              <w:rPr>
                <w:rFonts w:ascii="Times New Roman" w:hAnsi="Times New Roman" w:cs="Times New Roman"/>
                <w:b/>
                <w:bCs/>
              </w:rPr>
            </w:pPr>
            <w:r>
              <w:rPr>
                <w:rFonts w:ascii="Times New Roman" w:hAnsi="Times New Roman" w:cs="Times New Roman"/>
                <w:b/>
                <w:bCs/>
              </w:rPr>
              <w:t>Annualised</w:t>
            </w:r>
            <w:r w:rsidRPr="004D74E6">
              <w:rPr>
                <w:rFonts w:ascii="Times New Roman" w:hAnsi="Times New Roman" w:cs="Times New Roman"/>
                <w:b/>
                <w:bCs/>
              </w:rPr>
              <w:t xml:space="preserve"> </w:t>
            </w:r>
            <w:r w:rsidR="00CC7DE5" w:rsidRPr="004D74E6">
              <w:rPr>
                <w:rFonts w:ascii="Times New Roman" w:hAnsi="Times New Roman" w:cs="Times New Roman"/>
                <w:b/>
                <w:bCs/>
              </w:rPr>
              <w:t>figure October</w:t>
            </w:r>
            <w:r w:rsidR="001249C5" w:rsidRPr="004D74E6">
              <w:rPr>
                <w:rFonts w:ascii="Times New Roman" w:hAnsi="Times New Roman" w:cs="Times New Roman"/>
                <w:b/>
                <w:bCs/>
              </w:rPr>
              <w:t xml:space="preserve"> 2024 – September 2025</w:t>
            </w:r>
          </w:p>
        </w:tc>
      </w:tr>
      <w:tr w:rsidR="001249C5" w:rsidRPr="004D74E6" w14:paraId="1B55EF9A" w14:textId="6CB0E5FF" w:rsidTr="00542DB0">
        <w:trPr>
          <w:trHeight w:val="377"/>
          <w:jc w:val="center"/>
        </w:trPr>
        <w:tc>
          <w:tcPr>
            <w:tcW w:w="3029" w:type="dxa"/>
            <w:tcBorders>
              <w:top w:val="single" w:sz="4" w:space="0" w:color="auto"/>
              <w:left w:val="single" w:sz="4" w:space="0" w:color="auto"/>
              <w:bottom w:val="single" w:sz="4" w:space="0" w:color="auto"/>
              <w:right w:val="single" w:sz="4" w:space="0" w:color="auto"/>
            </w:tcBorders>
            <w:noWrap/>
            <w:hideMark/>
          </w:tcPr>
          <w:p w14:paraId="4BF7741A" w14:textId="2C4B87CB" w:rsidR="001249C5" w:rsidRPr="004D74E6" w:rsidRDefault="001249C5" w:rsidP="00470A92">
            <w:pPr>
              <w:jc w:val="left"/>
              <w:rPr>
                <w:rFonts w:ascii="Times New Roman" w:hAnsi="Times New Roman" w:cs="Times New Roman"/>
                <w:b/>
                <w:bCs/>
              </w:rPr>
            </w:pPr>
          </w:p>
        </w:tc>
        <w:tc>
          <w:tcPr>
            <w:tcW w:w="2022" w:type="dxa"/>
            <w:tcBorders>
              <w:top w:val="single" w:sz="4" w:space="0" w:color="auto"/>
              <w:left w:val="single" w:sz="4" w:space="0" w:color="auto"/>
              <w:bottom w:val="single" w:sz="4" w:space="0" w:color="auto"/>
              <w:right w:val="single" w:sz="4" w:space="0" w:color="auto"/>
            </w:tcBorders>
            <w:noWrap/>
            <w:hideMark/>
          </w:tcPr>
          <w:p w14:paraId="6F2DF2DE" w14:textId="2FFB268B" w:rsidR="001249C5" w:rsidRPr="004D74E6" w:rsidRDefault="001249C5" w:rsidP="00470A92">
            <w:pPr>
              <w:jc w:val="left"/>
              <w:rPr>
                <w:rFonts w:ascii="Times New Roman" w:hAnsi="Times New Roman" w:cs="Times New Roman"/>
                <w:kern w:val="2"/>
                <w14:ligatures w14:val="standardContextual"/>
              </w:rPr>
            </w:pPr>
            <w:r w:rsidRPr="004D74E6">
              <w:rPr>
                <w:rFonts w:ascii="Times New Roman" w:hAnsi="Times New Roman" w:cs="Times New Roman"/>
                <w:kern w:val="2"/>
                <w14:ligatures w14:val="standardContextual"/>
              </w:rPr>
              <w:t>76</w:t>
            </w:r>
          </w:p>
        </w:tc>
        <w:tc>
          <w:tcPr>
            <w:tcW w:w="1734" w:type="dxa"/>
            <w:tcBorders>
              <w:top w:val="single" w:sz="4" w:space="0" w:color="auto"/>
              <w:left w:val="single" w:sz="4" w:space="0" w:color="auto"/>
              <w:bottom w:val="single" w:sz="4" w:space="0" w:color="auto"/>
              <w:right w:val="single" w:sz="4" w:space="0" w:color="auto"/>
            </w:tcBorders>
            <w:noWrap/>
            <w:hideMark/>
          </w:tcPr>
          <w:p w14:paraId="50CB1E4A" w14:textId="50EAD06F" w:rsidR="001249C5" w:rsidRPr="004D74E6" w:rsidRDefault="001249C5" w:rsidP="00470A92">
            <w:pPr>
              <w:jc w:val="left"/>
              <w:rPr>
                <w:rFonts w:ascii="Times New Roman" w:hAnsi="Times New Roman" w:cs="Times New Roman"/>
              </w:rPr>
            </w:pPr>
            <w:r w:rsidRPr="004D74E6">
              <w:rPr>
                <w:rFonts w:ascii="Times New Roman" w:hAnsi="Times New Roman" w:cs="Times New Roman"/>
              </w:rPr>
              <w:t>52</w:t>
            </w:r>
          </w:p>
        </w:tc>
        <w:tc>
          <w:tcPr>
            <w:tcW w:w="1734" w:type="dxa"/>
            <w:tcBorders>
              <w:top w:val="single" w:sz="4" w:space="0" w:color="auto"/>
              <w:left w:val="single" w:sz="4" w:space="0" w:color="auto"/>
              <w:bottom w:val="single" w:sz="4" w:space="0" w:color="auto"/>
              <w:right w:val="single" w:sz="4" w:space="0" w:color="auto"/>
            </w:tcBorders>
          </w:tcPr>
          <w:p w14:paraId="59744C7D" w14:textId="28FB24CF" w:rsidR="001249C5" w:rsidRPr="004D74E6" w:rsidRDefault="001249C5" w:rsidP="00470A92">
            <w:pPr>
              <w:jc w:val="left"/>
              <w:rPr>
                <w:rFonts w:ascii="Times New Roman" w:hAnsi="Times New Roman" w:cs="Times New Roman"/>
              </w:rPr>
            </w:pPr>
            <w:r w:rsidRPr="004D74E6">
              <w:rPr>
                <w:rFonts w:ascii="Times New Roman" w:hAnsi="Times New Roman" w:cs="Times New Roman"/>
              </w:rPr>
              <w:t>70</w:t>
            </w:r>
          </w:p>
        </w:tc>
      </w:tr>
    </w:tbl>
    <w:p w14:paraId="5C571F06" w14:textId="03985474" w:rsidR="009E7E38" w:rsidRPr="004D74E6" w:rsidRDefault="009E7E38" w:rsidP="001249C5">
      <w:pPr>
        <w:rPr>
          <w:rFonts w:ascii="Times New Roman" w:hAnsi="Times New Roman" w:cs="Times New Roman"/>
        </w:rPr>
      </w:pPr>
    </w:p>
    <w:p w14:paraId="04200534" w14:textId="349D4EAC" w:rsidR="001249C5" w:rsidRDefault="001249C5" w:rsidP="001249C5">
      <w:pPr>
        <w:rPr>
          <w:rFonts w:ascii="Times New Roman" w:hAnsi="Times New Roman" w:cs="Times New Roman"/>
        </w:rPr>
      </w:pPr>
      <w:r w:rsidRPr="004D74E6">
        <w:rPr>
          <w:rFonts w:ascii="Times New Roman" w:hAnsi="Times New Roman" w:cs="Times New Roman"/>
        </w:rPr>
        <w:t xml:space="preserve">Expedition applications </w:t>
      </w:r>
      <w:r w:rsidR="00FA03E3" w:rsidRPr="004D74E6">
        <w:rPr>
          <w:rFonts w:ascii="Times New Roman" w:hAnsi="Times New Roman" w:cs="Times New Roman"/>
        </w:rPr>
        <w:t>have been</w:t>
      </w:r>
      <w:r w:rsidRPr="004D74E6">
        <w:rPr>
          <w:rFonts w:ascii="Times New Roman" w:hAnsi="Times New Roman" w:cs="Times New Roman"/>
        </w:rPr>
        <w:t xml:space="preserve"> frequent.  </w:t>
      </w:r>
    </w:p>
    <w:p w14:paraId="59A11494" w14:textId="77777777" w:rsidR="00691137" w:rsidRPr="004D74E6" w:rsidRDefault="00691137" w:rsidP="001249C5">
      <w:pPr>
        <w:rPr>
          <w:rFonts w:ascii="Times New Roman" w:hAnsi="Times New Roman" w:cs="Times New Roman"/>
        </w:rPr>
      </w:pPr>
    </w:p>
    <w:p w14:paraId="3A8DF9EA" w14:textId="74CAE61E" w:rsidR="00CD4A5C" w:rsidRPr="00C6336A" w:rsidRDefault="00DD3932" w:rsidP="00CD4A5C">
      <w:pPr>
        <w:pStyle w:val="ListParagraph"/>
        <w:numPr>
          <w:ilvl w:val="0"/>
          <w:numId w:val="10"/>
        </w:numPr>
        <w:rPr>
          <w:rFonts w:ascii="Times New Roman" w:hAnsi="Times New Roman" w:cs="Times New Roman"/>
          <w:u w:val="single"/>
        </w:rPr>
      </w:pPr>
      <w:r w:rsidRPr="00C6336A">
        <w:rPr>
          <w:rFonts w:ascii="Times New Roman" w:hAnsi="Times New Roman" w:cs="Times New Roman"/>
          <w:u w:val="single"/>
        </w:rPr>
        <w:t>Paper</w:t>
      </w:r>
      <w:r w:rsidR="00CD4A5C" w:rsidRPr="00C6336A">
        <w:rPr>
          <w:rFonts w:ascii="Times New Roman" w:hAnsi="Times New Roman" w:cs="Times New Roman"/>
          <w:u w:val="single"/>
        </w:rPr>
        <w:t xml:space="preserve"> Applicat</w:t>
      </w:r>
      <w:r w:rsidRPr="00C6336A">
        <w:rPr>
          <w:rFonts w:ascii="Times New Roman" w:hAnsi="Times New Roman" w:cs="Times New Roman"/>
          <w:u w:val="single"/>
        </w:rPr>
        <w:t xml:space="preserve">ions: </w:t>
      </w:r>
    </w:p>
    <w:p w14:paraId="154E0558" w14:textId="77777777" w:rsidR="009E7E38" w:rsidRPr="004D74E6" w:rsidRDefault="009E7E38" w:rsidP="009E7E38">
      <w:pPr>
        <w:rPr>
          <w:rFonts w:ascii="Times New Roman" w:hAnsi="Times New Roman" w:cs="Times New Roman"/>
        </w:rPr>
      </w:pPr>
    </w:p>
    <w:tbl>
      <w:tblPr>
        <w:tblStyle w:val="TableGrid"/>
        <w:tblW w:w="0" w:type="auto"/>
        <w:jc w:val="center"/>
        <w:tblLook w:val="04A0" w:firstRow="1" w:lastRow="0" w:firstColumn="1" w:lastColumn="0" w:noHBand="0" w:noVBand="1"/>
      </w:tblPr>
      <w:tblGrid>
        <w:gridCol w:w="3029"/>
        <w:gridCol w:w="2022"/>
        <w:gridCol w:w="1734"/>
        <w:gridCol w:w="1734"/>
      </w:tblGrid>
      <w:tr w:rsidR="00CD4A5C" w:rsidRPr="004D74E6" w14:paraId="393428DB" w14:textId="77777777" w:rsidTr="00470A92">
        <w:trPr>
          <w:trHeight w:val="377"/>
          <w:jc w:val="center"/>
        </w:trPr>
        <w:tc>
          <w:tcPr>
            <w:tcW w:w="3029" w:type="dxa"/>
            <w:tcBorders>
              <w:top w:val="single" w:sz="4" w:space="0" w:color="auto"/>
              <w:left w:val="single" w:sz="4" w:space="0" w:color="auto"/>
              <w:bottom w:val="single" w:sz="4" w:space="0" w:color="auto"/>
              <w:right w:val="single" w:sz="4" w:space="0" w:color="auto"/>
            </w:tcBorders>
            <w:noWrap/>
            <w:hideMark/>
          </w:tcPr>
          <w:p w14:paraId="3F189BFE" w14:textId="49BFC2BE" w:rsidR="00CD4A5C" w:rsidRPr="004D74E6" w:rsidRDefault="00DD3932" w:rsidP="00470A92">
            <w:pPr>
              <w:ind w:left="0" w:firstLine="0"/>
              <w:jc w:val="center"/>
              <w:rPr>
                <w:rFonts w:ascii="Times New Roman" w:hAnsi="Times New Roman" w:cs="Times New Roman"/>
                <w:b/>
                <w:bCs/>
              </w:rPr>
            </w:pPr>
            <w:r w:rsidRPr="004D74E6">
              <w:rPr>
                <w:rFonts w:ascii="Times New Roman" w:hAnsi="Times New Roman" w:cs="Times New Roman"/>
                <w:b/>
                <w:bCs/>
              </w:rPr>
              <w:t>Paper</w:t>
            </w:r>
            <w:r w:rsidR="00CD4A5C" w:rsidRPr="004D74E6">
              <w:rPr>
                <w:rFonts w:ascii="Times New Roman" w:hAnsi="Times New Roman" w:cs="Times New Roman"/>
                <w:b/>
                <w:bCs/>
              </w:rPr>
              <w:t xml:space="preserve"> Applications </w:t>
            </w:r>
          </w:p>
        </w:tc>
        <w:tc>
          <w:tcPr>
            <w:tcW w:w="2022" w:type="dxa"/>
            <w:tcBorders>
              <w:top w:val="single" w:sz="4" w:space="0" w:color="auto"/>
              <w:left w:val="single" w:sz="4" w:space="0" w:color="auto"/>
              <w:bottom w:val="single" w:sz="4" w:space="0" w:color="auto"/>
              <w:right w:val="single" w:sz="4" w:space="0" w:color="auto"/>
            </w:tcBorders>
            <w:noWrap/>
            <w:hideMark/>
          </w:tcPr>
          <w:p w14:paraId="2E25360B" w14:textId="77777777" w:rsidR="00CD4A5C" w:rsidRPr="004D74E6" w:rsidRDefault="00CD4A5C" w:rsidP="00470A92">
            <w:pPr>
              <w:jc w:val="center"/>
              <w:rPr>
                <w:rFonts w:ascii="Times New Roman" w:hAnsi="Times New Roman" w:cs="Times New Roman"/>
                <w:b/>
                <w:bCs/>
                <w:kern w:val="2"/>
                <w14:ligatures w14:val="standardContextual"/>
              </w:rPr>
            </w:pPr>
            <w:r w:rsidRPr="004D74E6">
              <w:rPr>
                <w:rFonts w:ascii="Times New Roman" w:hAnsi="Times New Roman" w:cs="Times New Roman"/>
                <w:b/>
                <w:bCs/>
              </w:rPr>
              <w:t>October 2023-September 2024</w:t>
            </w:r>
          </w:p>
        </w:tc>
        <w:tc>
          <w:tcPr>
            <w:tcW w:w="1734" w:type="dxa"/>
            <w:tcBorders>
              <w:top w:val="single" w:sz="4" w:space="0" w:color="auto"/>
              <w:left w:val="single" w:sz="4" w:space="0" w:color="auto"/>
              <w:bottom w:val="single" w:sz="4" w:space="0" w:color="auto"/>
              <w:right w:val="single" w:sz="4" w:space="0" w:color="auto"/>
            </w:tcBorders>
            <w:noWrap/>
            <w:hideMark/>
          </w:tcPr>
          <w:p w14:paraId="64970482" w14:textId="77777777" w:rsidR="00CD4A5C" w:rsidRPr="004D74E6" w:rsidRDefault="00CD4A5C" w:rsidP="00470A92">
            <w:pPr>
              <w:jc w:val="center"/>
              <w:rPr>
                <w:rFonts w:ascii="Times New Roman" w:hAnsi="Times New Roman" w:cs="Times New Roman"/>
                <w:b/>
                <w:bCs/>
              </w:rPr>
            </w:pPr>
            <w:r w:rsidRPr="004D74E6">
              <w:rPr>
                <w:rFonts w:ascii="Times New Roman" w:hAnsi="Times New Roman" w:cs="Times New Roman"/>
                <w:b/>
                <w:bCs/>
              </w:rPr>
              <w:t>October 2024 – June 2025</w:t>
            </w:r>
          </w:p>
        </w:tc>
        <w:tc>
          <w:tcPr>
            <w:tcW w:w="1734" w:type="dxa"/>
            <w:tcBorders>
              <w:top w:val="single" w:sz="4" w:space="0" w:color="auto"/>
              <w:left w:val="single" w:sz="4" w:space="0" w:color="auto"/>
              <w:bottom w:val="single" w:sz="4" w:space="0" w:color="auto"/>
              <w:right w:val="single" w:sz="4" w:space="0" w:color="auto"/>
            </w:tcBorders>
          </w:tcPr>
          <w:p w14:paraId="1094D821" w14:textId="0B4D0BCB" w:rsidR="00CD4A5C" w:rsidRPr="004D74E6" w:rsidRDefault="00006673" w:rsidP="00470A92">
            <w:pPr>
              <w:jc w:val="center"/>
              <w:rPr>
                <w:rFonts w:ascii="Times New Roman" w:hAnsi="Times New Roman" w:cs="Times New Roman"/>
                <w:b/>
                <w:bCs/>
              </w:rPr>
            </w:pPr>
            <w:r>
              <w:rPr>
                <w:rFonts w:ascii="Times New Roman" w:hAnsi="Times New Roman" w:cs="Times New Roman"/>
                <w:b/>
                <w:bCs/>
              </w:rPr>
              <w:t>Annualised</w:t>
            </w:r>
            <w:r w:rsidRPr="004D74E6">
              <w:rPr>
                <w:rFonts w:ascii="Times New Roman" w:hAnsi="Times New Roman" w:cs="Times New Roman"/>
                <w:b/>
                <w:bCs/>
              </w:rPr>
              <w:t xml:space="preserve"> </w:t>
            </w:r>
            <w:r w:rsidR="00CC7DE5" w:rsidRPr="004D74E6">
              <w:rPr>
                <w:rFonts w:ascii="Times New Roman" w:hAnsi="Times New Roman" w:cs="Times New Roman"/>
                <w:b/>
                <w:bCs/>
              </w:rPr>
              <w:t>figure October</w:t>
            </w:r>
            <w:r w:rsidR="00CD4A5C" w:rsidRPr="004D74E6">
              <w:rPr>
                <w:rFonts w:ascii="Times New Roman" w:hAnsi="Times New Roman" w:cs="Times New Roman"/>
                <w:b/>
                <w:bCs/>
              </w:rPr>
              <w:t xml:space="preserve"> 2024 – September 2025</w:t>
            </w:r>
          </w:p>
        </w:tc>
      </w:tr>
      <w:tr w:rsidR="00CD4A5C" w:rsidRPr="004D74E6" w14:paraId="52D870F4" w14:textId="77777777" w:rsidTr="00470A92">
        <w:trPr>
          <w:trHeight w:val="377"/>
          <w:jc w:val="center"/>
        </w:trPr>
        <w:tc>
          <w:tcPr>
            <w:tcW w:w="3029" w:type="dxa"/>
            <w:tcBorders>
              <w:top w:val="single" w:sz="4" w:space="0" w:color="auto"/>
              <w:left w:val="single" w:sz="4" w:space="0" w:color="auto"/>
              <w:bottom w:val="single" w:sz="4" w:space="0" w:color="auto"/>
              <w:right w:val="single" w:sz="4" w:space="0" w:color="auto"/>
            </w:tcBorders>
            <w:noWrap/>
            <w:hideMark/>
          </w:tcPr>
          <w:p w14:paraId="21101C3F" w14:textId="77777777" w:rsidR="00CD4A5C" w:rsidRPr="004D74E6" w:rsidRDefault="00CD4A5C" w:rsidP="00470A92">
            <w:pPr>
              <w:jc w:val="left"/>
              <w:rPr>
                <w:rFonts w:ascii="Times New Roman" w:hAnsi="Times New Roman" w:cs="Times New Roman"/>
                <w:b/>
                <w:bCs/>
              </w:rPr>
            </w:pPr>
          </w:p>
        </w:tc>
        <w:tc>
          <w:tcPr>
            <w:tcW w:w="2022" w:type="dxa"/>
            <w:tcBorders>
              <w:top w:val="single" w:sz="4" w:space="0" w:color="auto"/>
              <w:left w:val="single" w:sz="4" w:space="0" w:color="auto"/>
              <w:bottom w:val="single" w:sz="4" w:space="0" w:color="auto"/>
              <w:right w:val="single" w:sz="4" w:space="0" w:color="auto"/>
            </w:tcBorders>
            <w:noWrap/>
            <w:hideMark/>
          </w:tcPr>
          <w:p w14:paraId="021869B1" w14:textId="5209442A" w:rsidR="00CD4A5C" w:rsidRPr="004D74E6" w:rsidRDefault="00CE3698" w:rsidP="00470A92">
            <w:pPr>
              <w:jc w:val="left"/>
              <w:rPr>
                <w:rFonts w:ascii="Times New Roman" w:hAnsi="Times New Roman" w:cs="Times New Roman"/>
                <w:kern w:val="2"/>
                <w14:ligatures w14:val="standardContextual"/>
              </w:rPr>
            </w:pPr>
            <w:r w:rsidRPr="004D74E6">
              <w:rPr>
                <w:rFonts w:ascii="Times New Roman" w:hAnsi="Times New Roman" w:cs="Times New Roman"/>
                <w:kern w:val="2"/>
                <w14:ligatures w14:val="standardContextual"/>
              </w:rPr>
              <w:t>4906</w:t>
            </w:r>
          </w:p>
        </w:tc>
        <w:tc>
          <w:tcPr>
            <w:tcW w:w="1734" w:type="dxa"/>
            <w:tcBorders>
              <w:top w:val="single" w:sz="4" w:space="0" w:color="auto"/>
              <w:left w:val="single" w:sz="4" w:space="0" w:color="auto"/>
              <w:bottom w:val="single" w:sz="4" w:space="0" w:color="auto"/>
              <w:right w:val="single" w:sz="4" w:space="0" w:color="auto"/>
            </w:tcBorders>
            <w:noWrap/>
            <w:hideMark/>
          </w:tcPr>
          <w:p w14:paraId="7D9B65BE" w14:textId="74B9802B" w:rsidR="00CD4A5C" w:rsidRPr="004D74E6" w:rsidRDefault="00DD3932" w:rsidP="00470A92">
            <w:pPr>
              <w:jc w:val="left"/>
              <w:rPr>
                <w:rFonts w:ascii="Times New Roman" w:hAnsi="Times New Roman" w:cs="Times New Roman"/>
              </w:rPr>
            </w:pPr>
            <w:r w:rsidRPr="004D74E6">
              <w:rPr>
                <w:rFonts w:ascii="Times New Roman" w:hAnsi="Times New Roman" w:cs="Times New Roman"/>
              </w:rPr>
              <w:t>3673</w:t>
            </w:r>
          </w:p>
        </w:tc>
        <w:tc>
          <w:tcPr>
            <w:tcW w:w="1734" w:type="dxa"/>
            <w:tcBorders>
              <w:top w:val="single" w:sz="4" w:space="0" w:color="auto"/>
              <w:left w:val="single" w:sz="4" w:space="0" w:color="auto"/>
              <w:bottom w:val="single" w:sz="4" w:space="0" w:color="auto"/>
              <w:right w:val="single" w:sz="4" w:space="0" w:color="auto"/>
            </w:tcBorders>
          </w:tcPr>
          <w:p w14:paraId="4D9B1DF0" w14:textId="34412758" w:rsidR="00CD4A5C" w:rsidRPr="004D74E6" w:rsidRDefault="00DD3932" w:rsidP="00470A92">
            <w:pPr>
              <w:jc w:val="left"/>
              <w:rPr>
                <w:rFonts w:ascii="Times New Roman" w:hAnsi="Times New Roman" w:cs="Times New Roman"/>
              </w:rPr>
            </w:pPr>
            <w:r w:rsidRPr="004D74E6">
              <w:rPr>
                <w:rFonts w:ascii="Times New Roman" w:hAnsi="Times New Roman" w:cs="Times New Roman"/>
              </w:rPr>
              <w:t>4900</w:t>
            </w:r>
          </w:p>
        </w:tc>
      </w:tr>
    </w:tbl>
    <w:p w14:paraId="2832BB18" w14:textId="77777777" w:rsidR="00CE3698" w:rsidRDefault="00CE3698" w:rsidP="00024A21">
      <w:pPr>
        <w:pStyle w:val="ListParagraph"/>
        <w:ind w:firstLine="0"/>
        <w:rPr>
          <w:rFonts w:ascii="Times New Roman" w:hAnsi="Times New Roman" w:cs="Times New Roman"/>
        </w:rPr>
      </w:pPr>
    </w:p>
    <w:p w14:paraId="50CD86CA" w14:textId="6D30E6EC" w:rsidR="00954B54" w:rsidRDefault="00954B54" w:rsidP="00E81DD0">
      <w:pPr>
        <w:ind w:left="142" w:firstLine="0"/>
        <w:jc w:val="left"/>
        <w:rPr>
          <w:rFonts w:ascii="Times New Roman" w:hAnsi="Times New Roman" w:cs="Times New Roman"/>
        </w:rPr>
      </w:pPr>
      <w:r w:rsidRPr="00B341FD">
        <w:rPr>
          <w:rFonts w:ascii="Times New Roman" w:hAnsi="Times New Roman" w:cs="Times New Roman"/>
        </w:rPr>
        <w:t xml:space="preserve">This averages 377 applications per judge across the 13 Commercial Court and </w:t>
      </w:r>
      <w:r w:rsidR="00B341FD" w:rsidRPr="00B341FD">
        <w:rPr>
          <w:rFonts w:ascii="Times New Roman" w:hAnsi="Times New Roman" w:cs="Times New Roman"/>
        </w:rPr>
        <w:t>London Circuit</w:t>
      </w:r>
      <w:r w:rsidR="00B341FD">
        <w:rPr>
          <w:rFonts w:ascii="Times New Roman" w:hAnsi="Times New Roman" w:cs="Times New Roman"/>
        </w:rPr>
        <w:t xml:space="preserve"> </w:t>
      </w:r>
      <w:r w:rsidR="00B341FD" w:rsidRPr="00B341FD">
        <w:rPr>
          <w:rFonts w:ascii="Times New Roman" w:hAnsi="Times New Roman" w:cs="Times New Roman"/>
        </w:rPr>
        <w:t xml:space="preserve">Commercial Court judges. </w:t>
      </w:r>
    </w:p>
    <w:p w14:paraId="4DAFEF19" w14:textId="77777777" w:rsidR="00B341FD" w:rsidRPr="00B341FD" w:rsidRDefault="00B341FD" w:rsidP="00B341FD">
      <w:pPr>
        <w:ind w:left="142" w:hanging="74"/>
        <w:rPr>
          <w:rFonts w:ascii="Times New Roman" w:hAnsi="Times New Roman" w:cs="Times New Roman"/>
        </w:rPr>
      </w:pPr>
    </w:p>
    <w:p w14:paraId="5C916F69" w14:textId="043D45AB" w:rsidR="009E7E38" w:rsidRPr="00C6336A" w:rsidRDefault="00024A21" w:rsidP="00C6336A">
      <w:pPr>
        <w:pStyle w:val="ListParagraph"/>
        <w:numPr>
          <w:ilvl w:val="0"/>
          <w:numId w:val="10"/>
        </w:numPr>
        <w:rPr>
          <w:rFonts w:ascii="Times New Roman" w:hAnsi="Times New Roman" w:cs="Times New Roman"/>
          <w:u w:val="single"/>
        </w:rPr>
      </w:pPr>
      <w:r w:rsidRPr="00C6336A">
        <w:rPr>
          <w:rFonts w:ascii="Times New Roman" w:hAnsi="Times New Roman" w:cs="Times New Roman"/>
        </w:rPr>
        <w:t xml:space="preserve"> </w:t>
      </w:r>
      <w:r w:rsidR="003D4F10" w:rsidRPr="00C6336A">
        <w:rPr>
          <w:rFonts w:ascii="Times New Roman" w:hAnsi="Times New Roman" w:cs="Times New Roman"/>
          <w:u w:val="single"/>
        </w:rPr>
        <w:t>Arbitration</w:t>
      </w:r>
      <w:r w:rsidR="00B160CE">
        <w:rPr>
          <w:rFonts w:ascii="Times New Roman" w:hAnsi="Times New Roman" w:cs="Times New Roman"/>
          <w:u w:val="single"/>
        </w:rPr>
        <w:t>:</w:t>
      </w:r>
    </w:p>
    <w:p w14:paraId="784ECA81" w14:textId="651AB33E" w:rsidR="00D229BF" w:rsidRPr="004D74E6" w:rsidRDefault="00CF0CA4" w:rsidP="00E81DD0">
      <w:pPr>
        <w:ind w:left="142" w:firstLine="0"/>
        <w:rPr>
          <w:rFonts w:ascii="Times New Roman" w:hAnsi="Times New Roman" w:cs="Times New Roman"/>
        </w:rPr>
      </w:pPr>
      <w:r>
        <w:rPr>
          <w:rFonts w:ascii="Times New Roman" w:hAnsi="Times New Roman" w:cs="Times New Roman"/>
        </w:rPr>
        <w:t xml:space="preserve">Reliable figures for arbitration claims were not available at the time of the meeting, </w:t>
      </w:r>
      <w:r w:rsidR="00A5231A">
        <w:rPr>
          <w:rFonts w:ascii="Times New Roman" w:hAnsi="Times New Roman" w:cs="Times New Roman"/>
        </w:rPr>
        <w:t xml:space="preserve">but it appeared likely that claims over the year </w:t>
      </w:r>
      <w:proofErr w:type="gramStart"/>
      <w:r w:rsidR="00A5231A">
        <w:rPr>
          <w:rFonts w:ascii="Times New Roman" w:hAnsi="Times New Roman" w:cs="Times New Roman"/>
        </w:rPr>
        <w:t>as a whole would</w:t>
      </w:r>
      <w:proofErr w:type="gramEnd"/>
      <w:r w:rsidR="00A5231A">
        <w:rPr>
          <w:rFonts w:ascii="Times New Roman" w:hAnsi="Times New Roman" w:cs="Times New Roman"/>
        </w:rPr>
        <w:t xml:space="preserve"> be broadly in line with the years prior to 23/24 </w:t>
      </w:r>
      <w:r w:rsidR="000B0AEE">
        <w:rPr>
          <w:rFonts w:ascii="Times New Roman" w:hAnsi="Times New Roman" w:cs="Times New Roman"/>
        </w:rPr>
        <w:t xml:space="preserve">(when there had been a spike in arbitration challenges). </w:t>
      </w:r>
    </w:p>
    <w:p w14:paraId="02E96B25" w14:textId="77777777" w:rsidR="00455F60" w:rsidRPr="004D74E6" w:rsidRDefault="00455F60" w:rsidP="00455F60">
      <w:pPr>
        <w:pStyle w:val="ListParagraph"/>
        <w:rPr>
          <w:rFonts w:ascii="Times New Roman" w:hAnsi="Times New Roman" w:cs="Times New Roman"/>
          <w:kern w:val="2"/>
          <w:highlight w:val="yellow"/>
          <w14:ligatures w14:val="standardContextual"/>
        </w:rPr>
      </w:pPr>
    </w:p>
    <w:p w14:paraId="1A618EB1" w14:textId="3F79939F" w:rsidR="00455F60" w:rsidRPr="004D74E6" w:rsidRDefault="00F906A5" w:rsidP="00C6336A">
      <w:pPr>
        <w:pStyle w:val="ListParagraph"/>
        <w:numPr>
          <w:ilvl w:val="0"/>
          <w:numId w:val="10"/>
        </w:numPr>
        <w:spacing w:line="256" w:lineRule="auto"/>
        <w:ind w:hanging="294"/>
        <w:rPr>
          <w:rFonts w:ascii="Times New Roman" w:hAnsi="Times New Roman" w:cs="Times New Roman"/>
          <w:u w:val="single"/>
        </w:rPr>
      </w:pPr>
      <w:r w:rsidRPr="004D74E6">
        <w:rPr>
          <w:rFonts w:ascii="Times New Roman" w:hAnsi="Times New Roman" w:cs="Times New Roman"/>
          <w:u w:val="single"/>
        </w:rPr>
        <w:t xml:space="preserve">Current </w:t>
      </w:r>
      <w:r w:rsidR="00455F60" w:rsidRPr="004D74E6">
        <w:rPr>
          <w:rFonts w:ascii="Times New Roman" w:hAnsi="Times New Roman" w:cs="Times New Roman"/>
          <w:u w:val="single"/>
        </w:rPr>
        <w:t>Lead Times</w:t>
      </w:r>
      <w:r w:rsidRPr="004D74E6">
        <w:rPr>
          <w:rFonts w:ascii="Times New Roman" w:hAnsi="Times New Roman" w:cs="Times New Roman"/>
          <w:u w:val="single"/>
        </w:rPr>
        <w:t xml:space="preserve"> </w:t>
      </w:r>
      <w:r w:rsidR="00F8338B" w:rsidRPr="004D74E6">
        <w:rPr>
          <w:rFonts w:ascii="Times New Roman" w:hAnsi="Times New Roman" w:cs="Times New Roman"/>
          <w:u w:val="single"/>
        </w:rPr>
        <w:t>as of 15 July 2025</w:t>
      </w:r>
      <w:r w:rsidR="00455F60" w:rsidRPr="004D74E6">
        <w:rPr>
          <w:rFonts w:ascii="Times New Roman" w:hAnsi="Times New Roman" w:cs="Times New Roman"/>
          <w:u w:val="single"/>
        </w:rPr>
        <w:t>:</w:t>
      </w:r>
    </w:p>
    <w:p w14:paraId="2BABD0E7" w14:textId="77777777" w:rsidR="00455F60" w:rsidRPr="004D74E6" w:rsidRDefault="00455F60" w:rsidP="00455F60">
      <w:pPr>
        <w:pStyle w:val="ListParagraph"/>
        <w:ind w:left="709" w:firstLine="11"/>
        <w:rPr>
          <w:rFonts w:ascii="Times New Roman" w:hAnsi="Times New Roman" w:cs="Times New Roman"/>
        </w:rPr>
      </w:pPr>
    </w:p>
    <w:tbl>
      <w:tblPr>
        <w:tblW w:w="0" w:type="auto"/>
        <w:tblInd w:w="1271" w:type="dxa"/>
        <w:tblLook w:val="04A0" w:firstRow="1" w:lastRow="0" w:firstColumn="1" w:lastColumn="0" w:noHBand="0" w:noVBand="1"/>
      </w:tblPr>
      <w:tblGrid>
        <w:gridCol w:w="4404"/>
        <w:gridCol w:w="3221"/>
      </w:tblGrid>
      <w:tr w:rsidR="00F906A5" w:rsidRPr="004D74E6" w14:paraId="44AE1C45" w14:textId="77777777" w:rsidTr="00CE53D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003A65A9" w14:textId="2244906F" w:rsidR="00F906A5" w:rsidRPr="004D74E6" w:rsidRDefault="00121A03" w:rsidP="007D31F6">
            <w:pPr>
              <w:spacing w:after="0" w:line="240" w:lineRule="auto"/>
              <w:jc w:val="center"/>
              <w:rPr>
                <w:rFonts w:ascii="Times New Roman" w:eastAsia="Times New Roman" w:hAnsi="Times New Roman" w:cs="Times New Roman"/>
                <w:lang w:eastAsia="en-GB"/>
              </w:rPr>
            </w:pPr>
            <w:r w:rsidRPr="004D74E6">
              <w:rPr>
                <w:rFonts w:ascii="Times New Roman" w:eastAsia="Times New Roman" w:hAnsi="Times New Roman" w:cs="Times New Roman"/>
                <w:lang w:eastAsia="en-GB"/>
              </w:rPr>
              <w:t>Application hearing</w:t>
            </w:r>
            <w:r w:rsidR="005E56FF" w:rsidRPr="004D74E6">
              <w:rPr>
                <w:rFonts w:ascii="Times New Roman" w:eastAsia="Times New Roman" w:hAnsi="Times New Roman" w:cs="Times New Roman"/>
                <w:lang w:eastAsia="en-GB"/>
              </w:rPr>
              <w:t>s</w:t>
            </w:r>
            <w:r w:rsidRPr="004D74E6">
              <w:rPr>
                <w:rFonts w:ascii="Times New Roman" w:eastAsia="Times New Roman" w:hAnsi="Times New Roman" w:cs="Times New Roman"/>
                <w:lang w:eastAsia="en-GB"/>
              </w:rPr>
              <w:t xml:space="preserve"> of up</w:t>
            </w:r>
            <w:r w:rsidR="005E56FF" w:rsidRPr="004D74E6">
              <w:rPr>
                <w:rFonts w:ascii="Times New Roman" w:eastAsia="Times New Roman" w:hAnsi="Times New Roman" w:cs="Times New Roman"/>
                <w:lang w:eastAsia="en-GB"/>
              </w:rPr>
              <w:t xml:space="preserve"> </w:t>
            </w:r>
            <w:r w:rsidR="00C863E0" w:rsidRPr="004D74E6">
              <w:rPr>
                <w:rFonts w:ascii="Times New Roman" w:eastAsia="Times New Roman" w:hAnsi="Times New Roman" w:cs="Times New Roman"/>
                <w:lang w:eastAsia="en-GB"/>
              </w:rPr>
              <w:t>to and</w:t>
            </w:r>
            <w:r w:rsidR="00F906A5" w:rsidRPr="004D74E6">
              <w:rPr>
                <w:rFonts w:ascii="Times New Roman" w:eastAsia="Times New Roman" w:hAnsi="Times New Roman" w:cs="Times New Roman"/>
                <w:lang w:eastAsia="en-GB"/>
              </w:rPr>
              <w:t xml:space="preserve"> including a half day (2.5 hours)</w:t>
            </w:r>
          </w:p>
        </w:tc>
        <w:tc>
          <w:tcPr>
            <w:tcW w:w="0" w:type="auto"/>
            <w:tcBorders>
              <w:top w:val="single" w:sz="4" w:space="0" w:color="auto"/>
              <w:left w:val="nil"/>
              <w:bottom w:val="single" w:sz="4" w:space="0" w:color="auto"/>
              <w:right w:val="single" w:sz="4" w:space="0" w:color="auto"/>
            </w:tcBorders>
            <w:vAlign w:val="center"/>
          </w:tcPr>
          <w:p w14:paraId="5B5AC7C1" w14:textId="529DC532" w:rsidR="00F906A5" w:rsidRPr="004D74E6" w:rsidRDefault="00D84E41" w:rsidP="007D31F6">
            <w:pPr>
              <w:spacing w:after="0" w:line="240" w:lineRule="auto"/>
              <w:ind w:left="0" w:firstLine="0"/>
              <w:jc w:val="center"/>
              <w:rPr>
                <w:rFonts w:ascii="Times New Roman" w:eastAsia="Times New Roman" w:hAnsi="Times New Roman" w:cs="Times New Roman"/>
                <w:highlight w:val="yellow"/>
                <w:lang w:eastAsia="en-GB"/>
              </w:rPr>
            </w:pPr>
            <w:r w:rsidRPr="004D74E6">
              <w:rPr>
                <w:rFonts w:ascii="Times New Roman" w:hAnsi="Times New Roman" w:cs="Times New Roman"/>
              </w:rPr>
              <w:t>Fridays from 3 October 2025</w:t>
            </w:r>
          </w:p>
        </w:tc>
      </w:tr>
      <w:tr w:rsidR="00B70064" w:rsidRPr="004D74E6" w14:paraId="5D16BC22" w14:textId="77777777" w:rsidTr="00CE53D2">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0618B3E0" w14:textId="7278FDFC" w:rsidR="00B70064" w:rsidRPr="004D74E6" w:rsidRDefault="00B70064" w:rsidP="007D31F6">
            <w:pPr>
              <w:spacing w:after="0" w:line="240" w:lineRule="auto"/>
              <w:jc w:val="center"/>
              <w:rPr>
                <w:rFonts w:ascii="Times New Roman" w:eastAsia="Times New Roman" w:hAnsi="Times New Roman" w:cs="Times New Roman"/>
                <w:lang w:eastAsia="en-GB"/>
              </w:rPr>
            </w:pPr>
            <w:r w:rsidRPr="004D74E6">
              <w:rPr>
                <w:rFonts w:ascii="Times New Roman" w:eastAsia="Times New Roman" w:hAnsi="Times New Roman" w:cs="Times New Roman"/>
                <w:lang w:eastAsia="en-GB"/>
              </w:rPr>
              <w:t>1 day</w:t>
            </w:r>
            <w:r w:rsidR="00121A03" w:rsidRPr="004D74E6">
              <w:rPr>
                <w:rFonts w:ascii="Times New Roman" w:eastAsia="Times New Roman" w:hAnsi="Times New Roman" w:cs="Times New Roman"/>
                <w:lang w:eastAsia="en-GB"/>
              </w:rPr>
              <w:t xml:space="preserve"> or more</w:t>
            </w:r>
          </w:p>
        </w:tc>
        <w:tc>
          <w:tcPr>
            <w:tcW w:w="0" w:type="auto"/>
            <w:tcBorders>
              <w:top w:val="nil"/>
              <w:left w:val="nil"/>
              <w:bottom w:val="single" w:sz="4" w:space="0" w:color="auto"/>
              <w:right w:val="single" w:sz="4" w:space="0" w:color="auto"/>
            </w:tcBorders>
            <w:vAlign w:val="center"/>
            <w:hideMark/>
          </w:tcPr>
          <w:p w14:paraId="52F9AF18" w14:textId="5339E8C1" w:rsidR="00512EEE" w:rsidRPr="004D74E6" w:rsidRDefault="005E56FF" w:rsidP="007D31F6">
            <w:pPr>
              <w:jc w:val="center"/>
              <w:rPr>
                <w:rFonts w:ascii="Times New Roman" w:hAnsi="Times New Roman" w:cs="Times New Roman"/>
              </w:rPr>
            </w:pPr>
            <w:r w:rsidRPr="004D74E6">
              <w:rPr>
                <w:rFonts w:ascii="Times New Roman" w:hAnsi="Times New Roman" w:cs="Times New Roman"/>
              </w:rPr>
              <w:t>Fr</w:t>
            </w:r>
            <w:r w:rsidR="00512EEE" w:rsidRPr="004D74E6">
              <w:rPr>
                <w:rFonts w:ascii="Times New Roman" w:hAnsi="Times New Roman" w:cs="Times New Roman"/>
              </w:rPr>
              <w:t>om 21 October 2025</w:t>
            </w:r>
          </w:p>
          <w:p w14:paraId="7CB94F12" w14:textId="196F0403" w:rsidR="00B70064" w:rsidRPr="004D74E6" w:rsidRDefault="00B70064" w:rsidP="007D31F6">
            <w:pPr>
              <w:spacing w:after="0" w:line="240" w:lineRule="auto"/>
              <w:jc w:val="center"/>
              <w:rPr>
                <w:rFonts w:ascii="Times New Roman" w:eastAsia="Times New Roman" w:hAnsi="Times New Roman" w:cs="Times New Roman"/>
                <w:highlight w:val="yellow"/>
                <w:lang w:eastAsia="en-GB"/>
              </w:rPr>
            </w:pPr>
          </w:p>
        </w:tc>
      </w:tr>
      <w:tr w:rsidR="00B70064" w:rsidRPr="004D74E6" w14:paraId="2ADF46C1" w14:textId="77777777" w:rsidTr="00C60336">
        <w:trPr>
          <w:trHeight w:val="300"/>
        </w:trPr>
        <w:tc>
          <w:tcPr>
            <w:tcW w:w="0" w:type="auto"/>
            <w:tcBorders>
              <w:top w:val="nil"/>
              <w:left w:val="single" w:sz="4" w:space="0" w:color="auto"/>
              <w:bottom w:val="single" w:sz="4" w:space="0" w:color="auto"/>
              <w:right w:val="single" w:sz="4" w:space="0" w:color="auto"/>
            </w:tcBorders>
            <w:vAlign w:val="center"/>
            <w:hideMark/>
          </w:tcPr>
          <w:p w14:paraId="4C3C4070" w14:textId="61785E74" w:rsidR="00B70064" w:rsidRPr="004D74E6" w:rsidRDefault="00C162DD" w:rsidP="007D31F6">
            <w:pPr>
              <w:spacing w:after="0" w:line="240" w:lineRule="auto"/>
              <w:jc w:val="center"/>
              <w:rPr>
                <w:rFonts w:ascii="Times New Roman" w:eastAsia="Times New Roman" w:hAnsi="Times New Roman" w:cs="Times New Roman"/>
                <w:lang w:eastAsia="en-GB"/>
              </w:rPr>
            </w:pPr>
            <w:r w:rsidRPr="004D74E6">
              <w:rPr>
                <w:rFonts w:ascii="Times New Roman" w:eastAsia="Times New Roman" w:hAnsi="Times New Roman" w:cs="Times New Roman"/>
                <w:lang w:eastAsia="en-GB"/>
              </w:rPr>
              <w:t>Trials up to 3 days</w:t>
            </w:r>
          </w:p>
        </w:tc>
        <w:tc>
          <w:tcPr>
            <w:tcW w:w="0" w:type="auto"/>
            <w:tcBorders>
              <w:top w:val="nil"/>
              <w:left w:val="nil"/>
              <w:bottom w:val="single" w:sz="4" w:space="0" w:color="auto"/>
              <w:right w:val="single" w:sz="4" w:space="0" w:color="auto"/>
            </w:tcBorders>
            <w:vAlign w:val="center"/>
            <w:hideMark/>
          </w:tcPr>
          <w:p w14:paraId="3E80EB98" w14:textId="79413FFE" w:rsidR="00B70064" w:rsidRPr="004D74E6" w:rsidRDefault="00C162DD" w:rsidP="007D31F6">
            <w:pPr>
              <w:spacing w:after="0" w:line="240" w:lineRule="auto"/>
              <w:jc w:val="center"/>
              <w:rPr>
                <w:rFonts w:ascii="Times New Roman" w:eastAsia="Times New Roman" w:hAnsi="Times New Roman" w:cs="Times New Roman"/>
                <w:highlight w:val="yellow"/>
                <w:lang w:eastAsia="en-GB"/>
              </w:rPr>
            </w:pPr>
            <w:r w:rsidRPr="004D74E6">
              <w:rPr>
                <w:rFonts w:ascii="Times New Roman" w:hAnsi="Times New Roman" w:cs="Times New Roman"/>
              </w:rPr>
              <w:t>w/c 16 February 2026 then from 15 April 2026</w:t>
            </w:r>
          </w:p>
        </w:tc>
      </w:tr>
      <w:tr w:rsidR="00B70064" w:rsidRPr="004D74E6" w14:paraId="660971BC" w14:textId="77777777" w:rsidTr="00254C82">
        <w:trPr>
          <w:trHeight w:val="300"/>
        </w:trPr>
        <w:tc>
          <w:tcPr>
            <w:tcW w:w="0" w:type="auto"/>
            <w:tcBorders>
              <w:top w:val="nil"/>
              <w:left w:val="single" w:sz="4" w:space="0" w:color="auto"/>
              <w:bottom w:val="single" w:sz="4" w:space="0" w:color="auto"/>
              <w:right w:val="single" w:sz="4" w:space="0" w:color="auto"/>
            </w:tcBorders>
            <w:vAlign w:val="center"/>
            <w:hideMark/>
          </w:tcPr>
          <w:p w14:paraId="4CD1C57E" w14:textId="26925CCD" w:rsidR="00B70064" w:rsidRPr="004D74E6" w:rsidRDefault="00C162DD" w:rsidP="007D31F6">
            <w:pPr>
              <w:spacing w:after="0" w:line="240" w:lineRule="auto"/>
              <w:ind w:left="0" w:firstLine="0"/>
              <w:jc w:val="center"/>
              <w:rPr>
                <w:rFonts w:ascii="Times New Roman" w:hAnsi="Times New Roman" w:cs="Times New Roman"/>
              </w:rPr>
            </w:pPr>
            <w:r w:rsidRPr="004D74E6">
              <w:rPr>
                <w:rFonts w:ascii="Times New Roman" w:hAnsi="Times New Roman" w:cs="Times New Roman"/>
              </w:rPr>
              <w:t>Trials up to 1 week</w:t>
            </w:r>
          </w:p>
          <w:p w14:paraId="52AA1E4C" w14:textId="45A85A73" w:rsidR="0018142C" w:rsidRPr="004D74E6" w:rsidRDefault="0018142C" w:rsidP="007D31F6">
            <w:pPr>
              <w:spacing w:after="0" w:line="240" w:lineRule="auto"/>
              <w:jc w:val="center"/>
              <w:rPr>
                <w:rFonts w:ascii="Times New Roman" w:eastAsia="Times New Roman" w:hAnsi="Times New Roman" w:cs="Times New Roman"/>
                <w:highlight w:val="yellow"/>
                <w:lang w:eastAsia="en-GB"/>
              </w:rPr>
            </w:pPr>
          </w:p>
        </w:tc>
        <w:tc>
          <w:tcPr>
            <w:tcW w:w="0" w:type="auto"/>
            <w:tcBorders>
              <w:top w:val="nil"/>
              <w:left w:val="nil"/>
              <w:bottom w:val="single" w:sz="4" w:space="0" w:color="auto"/>
              <w:right w:val="single" w:sz="4" w:space="0" w:color="auto"/>
            </w:tcBorders>
            <w:vAlign w:val="center"/>
            <w:hideMark/>
          </w:tcPr>
          <w:p w14:paraId="13E1134E" w14:textId="757D2EE1" w:rsidR="005955AD" w:rsidRPr="004D74E6" w:rsidRDefault="005E56FF" w:rsidP="007D31F6">
            <w:pPr>
              <w:ind w:left="0" w:firstLine="0"/>
              <w:jc w:val="center"/>
              <w:rPr>
                <w:rFonts w:ascii="Times New Roman" w:hAnsi="Times New Roman" w:cs="Times New Roman"/>
              </w:rPr>
            </w:pPr>
            <w:r w:rsidRPr="004D74E6">
              <w:rPr>
                <w:rFonts w:ascii="Times New Roman" w:hAnsi="Times New Roman" w:cs="Times New Roman"/>
              </w:rPr>
              <w:t>Fr</w:t>
            </w:r>
            <w:r w:rsidR="005955AD" w:rsidRPr="004D74E6">
              <w:rPr>
                <w:rFonts w:ascii="Times New Roman" w:hAnsi="Times New Roman" w:cs="Times New Roman"/>
              </w:rPr>
              <w:t>om 20 April 2026</w:t>
            </w:r>
          </w:p>
          <w:p w14:paraId="63592EB0" w14:textId="0D51BD8A" w:rsidR="00B70064" w:rsidRPr="004D74E6" w:rsidRDefault="00B70064" w:rsidP="007D31F6">
            <w:pPr>
              <w:spacing w:after="0" w:line="240" w:lineRule="auto"/>
              <w:jc w:val="center"/>
              <w:rPr>
                <w:rFonts w:ascii="Times New Roman" w:eastAsia="Times New Roman" w:hAnsi="Times New Roman" w:cs="Times New Roman"/>
                <w:highlight w:val="yellow"/>
                <w:lang w:eastAsia="en-GB"/>
              </w:rPr>
            </w:pPr>
          </w:p>
        </w:tc>
      </w:tr>
      <w:tr w:rsidR="00B70064" w:rsidRPr="004D74E6" w14:paraId="43151055" w14:textId="77777777" w:rsidTr="00254C82">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135D2F89" w14:textId="7456C465" w:rsidR="00B70064" w:rsidRPr="004D74E6" w:rsidRDefault="00C162DD" w:rsidP="007D31F6">
            <w:pPr>
              <w:spacing w:after="0" w:line="240" w:lineRule="auto"/>
              <w:jc w:val="center"/>
              <w:rPr>
                <w:rFonts w:ascii="Times New Roman" w:eastAsia="Times New Roman" w:hAnsi="Times New Roman" w:cs="Times New Roman"/>
                <w:highlight w:val="yellow"/>
                <w:lang w:eastAsia="en-GB"/>
              </w:rPr>
            </w:pPr>
            <w:r w:rsidRPr="004D74E6">
              <w:rPr>
                <w:rFonts w:ascii="Times New Roman" w:hAnsi="Times New Roman" w:cs="Times New Roman"/>
              </w:rPr>
              <w:lastRenderedPageBreak/>
              <w:t>Trials of 2-3 weeks</w:t>
            </w:r>
          </w:p>
        </w:tc>
        <w:tc>
          <w:tcPr>
            <w:tcW w:w="0" w:type="auto"/>
            <w:tcBorders>
              <w:top w:val="single" w:sz="4" w:space="0" w:color="auto"/>
              <w:left w:val="nil"/>
              <w:bottom w:val="single" w:sz="4" w:space="0" w:color="auto"/>
              <w:right w:val="single" w:sz="4" w:space="0" w:color="auto"/>
            </w:tcBorders>
            <w:vAlign w:val="center"/>
            <w:hideMark/>
          </w:tcPr>
          <w:p w14:paraId="78F5665E" w14:textId="0ADA0356" w:rsidR="00B70064" w:rsidRPr="004D74E6" w:rsidRDefault="00A72143" w:rsidP="007D31F6">
            <w:pPr>
              <w:ind w:left="0" w:firstLine="0"/>
              <w:jc w:val="center"/>
              <w:rPr>
                <w:rFonts w:ascii="Times New Roman" w:eastAsia="Times New Roman" w:hAnsi="Times New Roman" w:cs="Times New Roman"/>
                <w:highlight w:val="yellow"/>
                <w:lang w:eastAsia="en-GB"/>
              </w:rPr>
            </w:pPr>
            <w:r w:rsidRPr="004D74E6">
              <w:rPr>
                <w:rFonts w:ascii="Times New Roman" w:hAnsi="Times New Roman" w:cs="Times New Roman"/>
              </w:rPr>
              <w:t>From 6</w:t>
            </w:r>
            <w:r w:rsidR="005955AD" w:rsidRPr="004D74E6">
              <w:rPr>
                <w:rFonts w:ascii="Times New Roman" w:hAnsi="Times New Roman" w:cs="Times New Roman"/>
              </w:rPr>
              <w:t xml:space="preserve"> July 2026</w:t>
            </w:r>
          </w:p>
        </w:tc>
      </w:tr>
      <w:tr w:rsidR="00F8338B" w:rsidRPr="004D74E6" w14:paraId="3364480C" w14:textId="77777777" w:rsidTr="00254C82">
        <w:trPr>
          <w:trHeight w:val="30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F2CECDF" w14:textId="2E8C04AF" w:rsidR="00F8338B" w:rsidRPr="004D74E6" w:rsidRDefault="00C93BB7" w:rsidP="007D31F6">
            <w:pPr>
              <w:spacing w:after="0" w:line="240" w:lineRule="auto"/>
              <w:ind w:left="0" w:firstLine="0"/>
              <w:jc w:val="center"/>
              <w:rPr>
                <w:rFonts w:ascii="Times New Roman" w:eastAsia="Times New Roman" w:hAnsi="Times New Roman" w:cs="Times New Roman"/>
                <w:color w:val="000000"/>
                <w:lang w:eastAsia="en-GB"/>
              </w:rPr>
            </w:pPr>
            <w:r w:rsidRPr="004D74E6">
              <w:rPr>
                <w:rFonts w:ascii="Times New Roman" w:hAnsi="Times New Roman" w:cs="Times New Roman"/>
              </w:rPr>
              <w:t>Trial</w:t>
            </w:r>
            <w:r w:rsidR="00CB1C8E">
              <w:rPr>
                <w:rFonts w:ascii="Times New Roman" w:hAnsi="Times New Roman" w:cs="Times New Roman"/>
              </w:rPr>
              <w:t>s</w:t>
            </w:r>
            <w:r w:rsidRPr="004D74E6">
              <w:rPr>
                <w:rFonts w:ascii="Times New Roman" w:hAnsi="Times New Roman" w:cs="Times New Roman"/>
              </w:rPr>
              <w:t xml:space="preserve"> of 4 weeks</w:t>
            </w:r>
          </w:p>
        </w:tc>
        <w:tc>
          <w:tcPr>
            <w:tcW w:w="0" w:type="auto"/>
            <w:tcBorders>
              <w:top w:val="single" w:sz="4" w:space="0" w:color="auto"/>
              <w:left w:val="nil"/>
              <w:bottom w:val="single" w:sz="4" w:space="0" w:color="auto"/>
              <w:right w:val="single" w:sz="4" w:space="0" w:color="auto"/>
            </w:tcBorders>
            <w:vAlign w:val="center"/>
          </w:tcPr>
          <w:p w14:paraId="24A05122" w14:textId="0B586859" w:rsidR="00D25229" w:rsidRPr="004D74E6" w:rsidRDefault="00D25229" w:rsidP="007D31F6">
            <w:pPr>
              <w:ind w:left="0" w:firstLine="0"/>
              <w:jc w:val="center"/>
              <w:rPr>
                <w:rFonts w:ascii="Times New Roman" w:hAnsi="Times New Roman" w:cs="Times New Roman"/>
              </w:rPr>
            </w:pPr>
            <w:r w:rsidRPr="004D74E6">
              <w:rPr>
                <w:rFonts w:ascii="Times New Roman" w:hAnsi="Times New Roman" w:cs="Times New Roman"/>
              </w:rPr>
              <w:t>From October 2026</w:t>
            </w:r>
          </w:p>
          <w:p w14:paraId="39880CEA" w14:textId="77777777" w:rsidR="00F8338B" w:rsidRPr="004D74E6" w:rsidRDefault="00F8338B" w:rsidP="007D31F6">
            <w:pPr>
              <w:spacing w:after="0" w:line="240" w:lineRule="auto"/>
              <w:jc w:val="center"/>
              <w:rPr>
                <w:rFonts w:ascii="Times New Roman" w:eastAsia="Times New Roman" w:hAnsi="Times New Roman" w:cs="Times New Roman"/>
                <w:highlight w:val="yellow"/>
                <w:lang w:eastAsia="en-GB"/>
              </w:rPr>
            </w:pPr>
          </w:p>
        </w:tc>
      </w:tr>
      <w:tr w:rsidR="000B0AEE" w:rsidRPr="004D74E6" w14:paraId="21643921" w14:textId="77777777" w:rsidTr="00254C82">
        <w:trPr>
          <w:trHeight w:val="300"/>
        </w:trPr>
        <w:tc>
          <w:tcPr>
            <w:tcW w:w="0" w:type="auto"/>
            <w:tcBorders>
              <w:top w:val="single" w:sz="4" w:space="0" w:color="auto"/>
              <w:left w:val="single" w:sz="4" w:space="0" w:color="auto"/>
              <w:bottom w:val="single" w:sz="4" w:space="0" w:color="auto"/>
              <w:right w:val="single" w:sz="4" w:space="0" w:color="auto"/>
            </w:tcBorders>
            <w:noWrap/>
            <w:vAlign w:val="center"/>
          </w:tcPr>
          <w:p w14:paraId="4C40B095" w14:textId="1B9B07E2" w:rsidR="000B0AEE" w:rsidRPr="004D74E6" w:rsidRDefault="00D56B63" w:rsidP="007D31F6">
            <w:pPr>
              <w:spacing w:after="0" w:line="240" w:lineRule="auto"/>
              <w:ind w:left="0" w:firstLine="0"/>
              <w:jc w:val="center"/>
              <w:rPr>
                <w:rFonts w:ascii="Times New Roman" w:hAnsi="Times New Roman" w:cs="Times New Roman"/>
              </w:rPr>
            </w:pPr>
            <w:r>
              <w:rPr>
                <w:rFonts w:ascii="Times New Roman" w:hAnsi="Times New Roman" w:cs="Times New Roman"/>
              </w:rPr>
              <w:t>Trials over 4 weeks</w:t>
            </w:r>
          </w:p>
        </w:tc>
        <w:tc>
          <w:tcPr>
            <w:tcW w:w="0" w:type="auto"/>
            <w:tcBorders>
              <w:top w:val="single" w:sz="4" w:space="0" w:color="auto"/>
              <w:left w:val="nil"/>
              <w:bottom w:val="single" w:sz="4" w:space="0" w:color="auto"/>
              <w:right w:val="single" w:sz="4" w:space="0" w:color="auto"/>
            </w:tcBorders>
            <w:vAlign w:val="center"/>
          </w:tcPr>
          <w:p w14:paraId="68C324B6" w14:textId="2C5A99E4" w:rsidR="000B0AEE" w:rsidRPr="004D74E6" w:rsidRDefault="00D56B63" w:rsidP="007D31F6">
            <w:pPr>
              <w:ind w:left="0" w:firstLine="0"/>
              <w:jc w:val="center"/>
              <w:rPr>
                <w:rFonts w:ascii="Times New Roman" w:hAnsi="Times New Roman" w:cs="Times New Roman"/>
              </w:rPr>
            </w:pPr>
            <w:r>
              <w:rPr>
                <w:rFonts w:ascii="Times New Roman" w:hAnsi="Times New Roman" w:cs="Times New Roman"/>
              </w:rPr>
              <w:t>From January 2027</w:t>
            </w:r>
          </w:p>
        </w:tc>
      </w:tr>
    </w:tbl>
    <w:p w14:paraId="197A966C" w14:textId="77777777" w:rsidR="00127BCD" w:rsidRPr="004D74E6" w:rsidRDefault="00127BCD" w:rsidP="00127BCD">
      <w:pPr>
        <w:rPr>
          <w:rFonts w:ascii="Times New Roman" w:hAnsi="Times New Roman" w:cs="Times New Roman"/>
        </w:rPr>
      </w:pPr>
    </w:p>
    <w:p w14:paraId="4722D0DC" w14:textId="77777777" w:rsidR="00127BCD" w:rsidRPr="004D74E6" w:rsidRDefault="00127BCD" w:rsidP="00127BCD">
      <w:pPr>
        <w:rPr>
          <w:rFonts w:ascii="Times New Roman" w:hAnsi="Times New Roman" w:cs="Times New Roman"/>
        </w:rPr>
      </w:pPr>
    </w:p>
    <w:p w14:paraId="1DB35C98" w14:textId="5CDA6318" w:rsidR="00127BCD" w:rsidRPr="004D74E6" w:rsidRDefault="00127BCD" w:rsidP="00127BCD">
      <w:pPr>
        <w:pStyle w:val="heading20"/>
        <w:jc w:val="both"/>
        <w:rPr>
          <w:rFonts w:cs="Times New Roman"/>
          <w:sz w:val="22"/>
          <w:szCs w:val="22"/>
        </w:rPr>
      </w:pPr>
      <w:r w:rsidRPr="004D74E6">
        <w:rPr>
          <w:rFonts w:cs="Times New Roman"/>
          <w:sz w:val="22"/>
          <w:szCs w:val="22"/>
        </w:rPr>
        <w:t>2.</w:t>
      </w:r>
      <w:r w:rsidRPr="004D74E6">
        <w:rPr>
          <w:rFonts w:cs="Times New Roman"/>
          <w:sz w:val="22"/>
          <w:szCs w:val="22"/>
        </w:rPr>
        <w:tab/>
      </w:r>
      <w:r w:rsidR="00984F84" w:rsidRPr="004D74E6">
        <w:rPr>
          <w:rFonts w:cs="Times New Roman"/>
          <w:sz w:val="22"/>
          <w:szCs w:val="22"/>
        </w:rPr>
        <w:t xml:space="preserve">Michael Tame: </w:t>
      </w:r>
      <w:r w:rsidR="005729E5">
        <w:rPr>
          <w:rFonts w:cs="Times New Roman"/>
          <w:sz w:val="22"/>
          <w:szCs w:val="22"/>
        </w:rPr>
        <w:t xml:space="preserve">The View from the Listing Office </w:t>
      </w:r>
    </w:p>
    <w:p w14:paraId="16A51C51" w14:textId="77777777" w:rsidR="00CA664C" w:rsidRPr="004D74E6" w:rsidRDefault="00CA664C" w:rsidP="00D92217">
      <w:pPr>
        <w:spacing w:line="240" w:lineRule="auto"/>
        <w:ind w:firstLine="1"/>
        <w:jc w:val="left"/>
        <w:rPr>
          <w:rFonts w:ascii="Times New Roman" w:eastAsia="Segoe UI" w:hAnsi="Times New Roman" w:cs="Times New Roman"/>
          <w:color w:val="323130"/>
        </w:rPr>
      </w:pPr>
    </w:p>
    <w:p w14:paraId="219FCAEF" w14:textId="41E997B9" w:rsidR="00E43FFA" w:rsidRPr="004D74E6" w:rsidRDefault="00984F84" w:rsidP="00CD0EAF">
      <w:pPr>
        <w:spacing w:line="240" w:lineRule="auto"/>
        <w:ind w:left="567" w:firstLine="0"/>
        <w:jc w:val="left"/>
        <w:rPr>
          <w:rFonts w:ascii="Times New Roman" w:eastAsia="Segoe UI" w:hAnsi="Times New Roman" w:cs="Times New Roman"/>
          <w:color w:val="323130"/>
        </w:rPr>
      </w:pPr>
      <w:r w:rsidRPr="004D74E6">
        <w:rPr>
          <w:rFonts w:ascii="Times New Roman" w:eastAsia="Segoe UI" w:hAnsi="Times New Roman" w:cs="Times New Roman"/>
          <w:color w:val="323130"/>
        </w:rPr>
        <w:t xml:space="preserve">Mr Tame </w:t>
      </w:r>
      <w:r w:rsidR="007D31F6" w:rsidRPr="004D74E6">
        <w:rPr>
          <w:rFonts w:ascii="Times New Roman" w:eastAsia="Segoe UI" w:hAnsi="Times New Roman" w:cs="Times New Roman"/>
          <w:color w:val="323130"/>
        </w:rPr>
        <w:t xml:space="preserve">thanked </w:t>
      </w:r>
      <w:r w:rsidR="00595262">
        <w:rPr>
          <w:rFonts w:ascii="Times New Roman" w:eastAsia="Segoe UI" w:hAnsi="Times New Roman" w:cs="Times New Roman"/>
          <w:color w:val="323130"/>
        </w:rPr>
        <w:t xml:space="preserve">the </w:t>
      </w:r>
      <w:r w:rsidR="00FA03E3" w:rsidRPr="004D74E6">
        <w:rPr>
          <w:rFonts w:ascii="Times New Roman" w:eastAsia="Segoe UI" w:hAnsi="Times New Roman" w:cs="Times New Roman"/>
          <w:color w:val="323130"/>
        </w:rPr>
        <w:t>C</w:t>
      </w:r>
      <w:r w:rsidR="000F4C04">
        <w:rPr>
          <w:rFonts w:ascii="Times New Roman" w:eastAsia="Segoe UI" w:hAnsi="Times New Roman" w:cs="Times New Roman"/>
          <w:color w:val="323130"/>
        </w:rPr>
        <w:t xml:space="preserve">CUG for its </w:t>
      </w:r>
      <w:r w:rsidR="00FA03E3" w:rsidRPr="004D74E6">
        <w:rPr>
          <w:rFonts w:ascii="Times New Roman" w:eastAsia="Segoe UI" w:hAnsi="Times New Roman" w:cs="Times New Roman"/>
          <w:color w:val="323130"/>
        </w:rPr>
        <w:t xml:space="preserve">support </w:t>
      </w:r>
      <w:r w:rsidR="00EE4CDD" w:rsidRPr="004D74E6">
        <w:rPr>
          <w:rFonts w:ascii="Times New Roman" w:eastAsia="Segoe UI" w:hAnsi="Times New Roman" w:cs="Times New Roman"/>
          <w:color w:val="323130"/>
        </w:rPr>
        <w:t xml:space="preserve">and patience </w:t>
      </w:r>
      <w:r w:rsidR="00FA03E3" w:rsidRPr="004D74E6">
        <w:rPr>
          <w:rFonts w:ascii="Times New Roman" w:eastAsia="Segoe UI" w:hAnsi="Times New Roman" w:cs="Times New Roman"/>
          <w:color w:val="323130"/>
        </w:rPr>
        <w:t xml:space="preserve">over what has been </w:t>
      </w:r>
      <w:r w:rsidR="007613AF" w:rsidRPr="004D74E6">
        <w:rPr>
          <w:rFonts w:ascii="Times New Roman" w:eastAsia="Segoe UI" w:hAnsi="Times New Roman" w:cs="Times New Roman"/>
          <w:color w:val="323130"/>
        </w:rPr>
        <w:t xml:space="preserve">a hectic </w:t>
      </w:r>
      <w:r w:rsidR="00FA03E3" w:rsidRPr="004D74E6">
        <w:rPr>
          <w:rFonts w:ascii="Times New Roman" w:eastAsia="Segoe UI" w:hAnsi="Times New Roman" w:cs="Times New Roman"/>
          <w:color w:val="323130"/>
        </w:rPr>
        <w:t xml:space="preserve">6 months </w:t>
      </w:r>
      <w:r w:rsidR="00D92217" w:rsidRPr="004D74E6">
        <w:rPr>
          <w:rFonts w:ascii="Times New Roman" w:eastAsia="Segoe UI" w:hAnsi="Times New Roman" w:cs="Times New Roman"/>
          <w:color w:val="323130"/>
        </w:rPr>
        <w:t xml:space="preserve">for the Listing </w:t>
      </w:r>
      <w:r w:rsidR="003537B3">
        <w:rPr>
          <w:rFonts w:ascii="Times New Roman" w:eastAsia="Segoe UI" w:hAnsi="Times New Roman" w:cs="Times New Roman"/>
          <w:color w:val="323130"/>
        </w:rPr>
        <w:t>Office</w:t>
      </w:r>
      <w:r w:rsidR="00D92217" w:rsidRPr="004D74E6">
        <w:rPr>
          <w:rFonts w:ascii="Times New Roman" w:eastAsia="Segoe UI" w:hAnsi="Times New Roman" w:cs="Times New Roman"/>
          <w:color w:val="323130"/>
        </w:rPr>
        <w:t xml:space="preserve"> </w:t>
      </w:r>
      <w:r w:rsidR="00FA03E3" w:rsidRPr="004D74E6">
        <w:rPr>
          <w:rFonts w:ascii="Times New Roman" w:eastAsia="Segoe UI" w:hAnsi="Times New Roman" w:cs="Times New Roman"/>
          <w:color w:val="323130"/>
        </w:rPr>
        <w:t xml:space="preserve">since the last </w:t>
      </w:r>
      <w:r w:rsidR="007613AF" w:rsidRPr="004D74E6">
        <w:rPr>
          <w:rFonts w:ascii="Times New Roman" w:eastAsia="Segoe UI" w:hAnsi="Times New Roman" w:cs="Times New Roman"/>
          <w:color w:val="323130"/>
        </w:rPr>
        <w:t>user group</w:t>
      </w:r>
      <w:r w:rsidR="00EE4CDD" w:rsidRPr="004D74E6">
        <w:rPr>
          <w:rFonts w:ascii="Times New Roman" w:eastAsia="Segoe UI" w:hAnsi="Times New Roman" w:cs="Times New Roman"/>
          <w:color w:val="323130"/>
        </w:rPr>
        <w:t xml:space="preserve"> meeting</w:t>
      </w:r>
      <w:r w:rsidR="00670531">
        <w:rPr>
          <w:rFonts w:ascii="Times New Roman" w:eastAsia="Segoe UI" w:hAnsi="Times New Roman" w:cs="Times New Roman"/>
          <w:color w:val="323130"/>
        </w:rPr>
        <w:t xml:space="preserve">. He </w:t>
      </w:r>
      <w:r w:rsidR="00EE4CDD" w:rsidRPr="004D74E6">
        <w:rPr>
          <w:rFonts w:ascii="Times New Roman" w:eastAsia="Segoe UI" w:hAnsi="Times New Roman" w:cs="Times New Roman"/>
          <w:color w:val="323130"/>
        </w:rPr>
        <w:t xml:space="preserve">took the </w:t>
      </w:r>
      <w:r w:rsidR="000F3FEF" w:rsidRPr="004D74E6">
        <w:rPr>
          <w:rFonts w:ascii="Times New Roman" w:eastAsia="Segoe UI" w:hAnsi="Times New Roman" w:cs="Times New Roman"/>
          <w:color w:val="323130"/>
        </w:rPr>
        <w:t>opportunity</w:t>
      </w:r>
      <w:r w:rsidR="00EE4CDD" w:rsidRPr="004D74E6">
        <w:rPr>
          <w:rFonts w:ascii="Times New Roman" w:eastAsia="Segoe UI" w:hAnsi="Times New Roman" w:cs="Times New Roman"/>
          <w:color w:val="323130"/>
        </w:rPr>
        <w:t xml:space="preserve"> to </w:t>
      </w:r>
      <w:r w:rsidR="002A3C77" w:rsidRPr="004D74E6">
        <w:rPr>
          <w:rFonts w:ascii="Times New Roman" w:eastAsia="Segoe UI" w:hAnsi="Times New Roman" w:cs="Times New Roman"/>
          <w:color w:val="323130"/>
        </w:rPr>
        <w:t xml:space="preserve">update the group about some </w:t>
      </w:r>
      <w:r w:rsidR="00EE4CDD" w:rsidRPr="004D74E6">
        <w:rPr>
          <w:rFonts w:ascii="Times New Roman" w:eastAsia="Segoe UI" w:hAnsi="Times New Roman" w:cs="Times New Roman"/>
          <w:color w:val="323130"/>
        </w:rPr>
        <w:t xml:space="preserve">staff </w:t>
      </w:r>
      <w:r w:rsidR="00CC7DE5">
        <w:rPr>
          <w:rFonts w:ascii="Times New Roman" w:eastAsia="Segoe UI" w:hAnsi="Times New Roman" w:cs="Times New Roman"/>
          <w:color w:val="323130"/>
        </w:rPr>
        <w:t>changes</w:t>
      </w:r>
      <w:r w:rsidR="00484961">
        <w:rPr>
          <w:rFonts w:ascii="Times New Roman" w:eastAsia="Segoe UI" w:hAnsi="Times New Roman" w:cs="Times New Roman"/>
          <w:color w:val="323130"/>
        </w:rPr>
        <w:t xml:space="preserve"> within the team</w:t>
      </w:r>
      <w:r w:rsidR="00CC7DE5">
        <w:rPr>
          <w:rFonts w:ascii="Times New Roman" w:eastAsia="Segoe UI" w:hAnsi="Times New Roman" w:cs="Times New Roman"/>
          <w:color w:val="323130"/>
        </w:rPr>
        <w:t>.</w:t>
      </w:r>
      <w:r w:rsidR="00D92217" w:rsidRPr="004D74E6">
        <w:rPr>
          <w:rFonts w:ascii="Times New Roman" w:eastAsia="Segoe UI" w:hAnsi="Times New Roman" w:cs="Times New Roman"/>
          <w:color w:val="323130"/>
        </w:rPr>
        <w:t xml:space="preserve"> </w:t>
      </w:r>
      <w:r w:rsidR="007613AF" w:rsidRPr="004D74E6">
        <w:rPr>
          <w:rFonts w:ascii="Times New Roman" w:eastAsia="Segoe UI" w:hAnsi="Times New Roman" w:cs="Times New Roman"/>
          <w:color w:val="323130"/>
        </w:rPr>
        <w:t xml:space="preserve">Gina Hitchman is now the </w:t>
      </w:r>
      <w:r w:rsidR="00D92217" w:rsidRPr="004D74E6">
        <w:rPr>
          <w:rFonts w:ascii="Times New Roman" w:eastAsia="Segoe UI" w:hAnsi="Times New Roman" w:cs="Times New Roman"/>
          <w:color w:val="323130"/>
        </w:rPr>
        <w:t>L</w:t>
      </w:r>
      <w:r w:rsidR="007613AF" w:rsidRPr="004D74E6">
        <w:rPr>
          <w:rFonts w:ascii="Times New Roman" w:eastAsia="Segoe UI" w:hAnsi="Times New Roman" w:cs="Times New Roman"/>
          <w:color w:val="323130"/>
        </w:rPr>
        <w:t>isting</w:t>
      </w:r>
      <w:r w:rsidR="00D92217" w:rsidRPr="004D74E6">
        <w:rPr>
          <w:rFonts w:ascii="Times New Roman" w:eastAsia="Segoe UI" w:hAnsi="Times New Roman" w:cs="Times New Roman"/>
          <w:color w:val="323130"/>
        </w:rPr>
        <w:t xml:space="preserve"> </w:t>
      </w:r>
      <w:r w:rsidR="007613AF" w:rsidRPr="004D74E6">
        <w:rPr>
          <w:rFonts w:ascii="Times New Roman" w:eastAsia="Segoe UI" w:hAnsi="Times New Roman" w:cs="Times New Roman"/>
          <w:color w:val="323130"/>
        </w:rPr>
        <w:t xml:space="preserve">Officer for the Commercial </w:t>
      </w:r>
      <w:r w:rsidR="00FD4208" w:rsidRPr="004D74E6">
        <w:rPr>
          <w:rFonts w:ascii="Times New Roman" w:eastAsia="Segoe UI" w:hAnsi="Times New Roman" w:cs="Times New Roman"/>
          <w:color w:val="323130"/>
        </w:rPr>
        <w:t>C</w:t>
      </w:r>
      <w:r w:rsidR="007613AF" w:rsidRPr="004D74E6">
        <w:rPr>
          <w:rFonts w:ascii="Times New Roman" w:eastAsia="Segoe UI" w:hAnsi="Times New Roman" w:cs="Times New Roman"/>
          <w:color w:val="323130"/>
        </w:rPr>
        <w:t>ourt and Donna Tro</w:t>
      </w:r>
      <w:r w:rsidR="00FD4208" w:rsidRPr="004D74E6">
        <w:rPr>
          <w:rFonts w:ascii="Times New Roman" w:eastAsia="Segoe UI" w:hAnsi="Times New Roman" w:cs="Times New Roman"/>
          <w:color w:val="323130"/>
        </w:rPr>
        <w:t>t</w:t>
      </w:r>
      <w:r w:rsidR="007613AF" w:rsidRPr="004D74E6">
        <w:rPr>
          <w:rFonts w:ascii="Times New Roman" w:eastAsia="Segoe UI" w:hAnsi="Times New Roman" w:cs="Times New Roman"/>
          <w:color w:val="323130"/>
        </w:rPr>
        <w:t xml:space="preserve">t is the </w:t>
      </w:r>
      <w:r w:rsidR="00FD4208" w:rsidRPr="004D74E6">
        <w:rPr>
          <w:rFonts w:ascii="Times New Roman" w:eastAsia="Segoe UI" w:hAnsi="Times New Roman" w:cs="Times New Roman"/>
          <w:color w:val="323130"/>
        </w:rPr>
        <w:t>L</w:t>
      </w:r>
      <w:r w:rsidR="007613AF" w:rsidRPr="004D74E6">
        <w:rPr>
          <w:rFonts w:ascii="Times New Roman" w:eastAsia="Segoe UI" w:hAnsi="Times New Roman" w:cs="Times New Roman"/>
          <w:color w:val="323130"/>
        </w:rPr>
        <w:t xml:space="preserve">isting </w:t>
      </w:r>
      <w:r w:rsidR="00FD4208" w:rsidRPr="004D74E6">
        <w:rPr>
          <w:rFonts w:ascii="Times New Roman" w:eastAsia="Segoe UI" w:hAnsi="Times New Roman" w:cs="Times New Roman"/>
          <w:color w:val="323130"/>
        </w:rPr>
        <w:t>O</w:t>
      </w:r>
      <w:r w:rsidR="007613AF" w:rsidRPr="004D74E6">
        <w:rPr>
          <w:rFonts w:ascii="Times New Roman" w:eastAsia="Segoe UI" w:hAnsi="Times New Roman" w:cs="Times New Roman"/>
          <w:color w:val="323130"/>
        </w:rPr>
        <w:t xml:space="preserve">fficer for </w:t>
      </w:r>
      <w:r w:rsidR="00FD4208" w:rsidRPr="004D74E6">
        <w:rPr>
          <w:rFonts w:ascii="Times New Roman" w:eastAsia="Segoe UI" w:hAnsi="Times New Roman" w:cs="Times New Roman"/>
          <w:color w:val="323130"/>
        </w:rPr>
        <w:t xml:space="preserve">the </w:t>
      </w:r>
      <w:r w:rsidR="007613AF" w:rsidRPr="004D74E6">
        <w:rPr>
          <w:rFonts w:ascii="Times New Roman" w:eastAsia="Segoe UI" w:hAnsi="Times New Roman" w:cs="Times New Roman"/>
          <w:color w:val="323130"/>
        </w:rPr>
        <w:t>T</w:t>
      </w:r>
      <w:r w:rsidR="00FD4208" w:rsidRPr="004D74E6">
        <w:rPr>
          <w:rFonts w:ascii="Times New Roman" w:eastAsia="Segoe UI" w:hAnsi="Times New Roman" w:cs="Times New Roman"/>
          <w:color w:val="323130"/>
        </w:rPr>
        <w:t>echnology and Construction Court</w:t>
      </w:r>
      <w:r w:rsidR="00E43FFA" w:rsidRPr="004D74E6">
        <w:rPr>
          <w:rFonts w:ascii="Times New Roman" w:eastAsia="Segoe UI" w:hAnsi="Times New Roman" w:cs="Times New Roman"/>
          <w:color w:val="323130"/>
        </w:rPr>
        <w:t>.</w:t>
      </w:r>
    </w:p>
    <w:p w14:paraId="43CE0ACF" w14:textId="77777777" w:rsidR="00E43FFA" w:rsidRPr="004D74E6" w:rsidRDefault="00E43FFA" w:rsidP="00D92217">
      <w:pPr>
        <w:spacing w:line="240" w:lineRule="auto"/>
        <w:ind w:firstLine="1"/>
        <w:jc w:val="left"/>
        <w:rPr>
          <w:rFonts w:ascii="Times New Roman" w:eastAsia="Segoe UI" w:hAnsi="Times New Roman" w:cs="Times New Roman"/>
          <w:color w:val="323130"/>
        </w:rPr>
      </w:pPr>
    </w:p>
    <w:p w14:paraId="6170BB4A" w14:textId="0D3BDE20" w:rsidR="005F7CEB" w:rsidRPr="003537B3" w:rsidRDefault="005F7CEB" w:rsidP="005F7CEB">
      <w:pPr>
        <w:pStyle w:val="ListParagraph"/>
        <w:numPr>
          <w:ilvl w:val="0"/>
          <w:numId w:val="27"/>
        </w:numPr>
        <w:spacing w:line="240" w:lineRule="auto"/>
        <w:ind w:left="426" w:firstLine="283"/>
        <w:jc w:val="left"/>
        <w:rPr>
          <w:rFonts w:ascii="Times New Roman" w:eastAsia="Segoe UI" w:hAnsi="Times New Roman" w:cs="Times New Roman"/>
          <w:color w:val="323130"/>
          <w:u w:val="single"/>
        </w:rPr>
      </w:pPr>
      <w:r w:rsidRPr="004D74E6">
        <w:rPr>
          <w:rFonts w:ascii="Times New Roman" w:hAnsi="Times New Roman" w:cs="Times New Roman"/>
        </w:rPr>
        <w:t xml:space="preserve">          </w:t>
      </w:r>
      <w:r w:rsidR="00E43FFA" w:rsidRPr="003537B3">
        <w:rPr>
          <w:rFonts w:ascii="Times New Roman" w:hAnsi="Times New Roman" w:cs="Times New Roman"/>
          <w:u w:val="single"/>
        </w:rPr>
        <w:t xml:space="preserve">Advance notice of </w:t>
      </w:r>
      <w:r w:rsidR="005729E5" w:rsidRPr="003537B3">
        <w:rPr>
          <w:rFonts w:ascii="Times New Roman" w:hAnsi="Times New Roman" w:cs="Times New Roman"/>
          <w:u w:val="single"/>
        </w:rPr>
        <w:t>U</w:t>
      </w:r>
      <w:r w:rsidR="00E43FFA" w:rsidRPr="003537B3">
        <w:rPr>
          <w:rFonts w:ascii="Times New Roman" w:hAnsi="Times New Roman" w:cs="Times New Roman"/>
          <w:u w:val="single"/>
        </w:rPr>
        <w:t xml:space="preserve">rgent </w:t>
      </w:r>
      <w:r w:rsidR="005729E5" w:rsidRPr="003537B3">
        <w:rPr>
          <w:rFonts w:ascii="Times New Roman" w:hAnsi="Times New Roman" w:cs="Times New Roman"/>
          <w:u w:val="single"/>
        </w:rPr>
        <w:t>A</w:t>
      </w:r>
      <w:r w:rsidR="00E43FFA" w:rsidRPr="003537B3">
        <w:rPr>
          <w:rFonts w:ascii="Times New Roman" w:hAnsi="Times New Roman" w:cs="Times New Roman"/>
          <w:u w:val="single"/>
        </w:rPr>
        <w:t>pplications</w:t>
      </w:r>
    </w:p>
    <w:p w14:paraId="5790C6DE" w14:textId="2CB9DA3D" w:rsidR="00BB7D88" w:rsidRPr="004D74E6" w:rsidRDefault="007613AF" w:rsidP="00CD0EAF">
      <w:pPr>
        <w:pStyle w:val="ListParagraph"/>
        <w:spacing w:line="240" w:lineRule="auto"/>
        <w:ind w:left="567" w:firstLine="0"/>
        <w:jc w:val="left"/>
        <w:rPr>
          <w:rFonts w:ascii="Times New Roman" w:eastAsia="Segoe UI" w:hAnsi="Times New Roman" w:cs="Times New Roman"/>
          <w:color w:val="323130"/>
        </w:rPr>
      </w:pPr>
      <w:r w:rsidRPr="004D74E6">
        <w:rPr>
          <w:rFonts w:ascii="Times New Roman" w:eastAsia="Segoe UI" w:hAnsi="Times New Roman" w:cs="Times New Roman"/>
          <w:color w:val="323130"/>
        </w:rPr>
        <w:br/>
      </w:r>
      <w:r w:rsidR="00E43FFA" w:rsidRPr="004D74E6">
        <w:rPr>
          <w:rFonts w:ascii="Times New Roman" w:eastAsia="Segoe UI" w:hAnsi="Times New Roman" w:cs="Times New Roman"/>
          <w:color w:val="323130"/>
        </w:rPr>
        <w:t xml:space="preserve">Counsel’s </w:t>
      </w:r>
      <w:r w:rsidR="00865664" w:rsidRPr="004D74E6">
        <w:rPr>
          <w:rFonts w:ascii="Times New Roman" w:eastAsia="Segoe UI" w:hAnsi="Times New Roman" w:cs="Times New Roman"/>
          <w:color w:val="323130"/>
        </w:rPr>
        <w:t xml:space="preserve">clerk </w:t>
      </w:r>
      <w:r w:rsidR="00BC2CA4">
        <w:rPr>
          <w:rFonts w:ascii="Times New Roman" w:eastAsia="Segoe UI" w:hAnsi="Times New Roman" w:cs="Times New Roman"/>
          <w:color w:val="323130"/>
        </w:rPr>
        <w:t>tend</w:t>
      </w:r>
      <w:r w:rsidR="00083A2B">
        <w:rPr>
          <w:rFonts w:ascii="Times New Roman" w:eastAsia="Segoe UI" w:hAnsi="Times New Roman" w:cs="Times New Roman"/>
          <w:color w:val="323130"/>
        </w:rPr>
        <w:t>s</w:t>
      </w:r>
      <w:r w:rsidR="00BC2CA4">
        <w:rPr>
          <w:rFonts w:ascii="Times New Roman" w:eastAsia="Segoe UI" w:hAnsi="Times New Roman" w:cs="Times New Roman"/>
          <w:color w:val="323130"/>
        </w:rPr>
        <w:t xml:space="preserve"> to </w:t>
      </w:r>
      <w:r w:rsidR="00865664" w:rsidRPr="004D74E6">
        <w:rPr>
          <w:rFonts w:ascii="Times New Roman" w:eastAsia="Segoe UI" w:hAnsi="Times New Roman" w:cs="Times New Roman"/>
          <w:color w:val="323130"/>
        </w:rPr>
        <w:t xml:space="preserve">make the Listing </w:t>
      </w:r>
      <w:r w:rsidR="00484961">
        <w:rPr>
          <w:rFonts w:ascii="Times New Roman" w:eastAsia="Segoe UI" w:hAnsi="Times New Roman" w:cs="Times New Roman"/>
          <w:color w:val="323130"/>
        </w:rPr>
        <w:t>Office</w:t>
      </w:r>
      <w:r w:rsidR="009D317A" w:rsidRPr="004D74E6">
        <w:rPr>
          <w:rFonts w:ascii="Times New Roman" w:eastAsia="Segoe UI" w:hAnsi="Times New Roman" w:cs="Times New Roman"/>
          <w:color w:val="323130"/>
        </w:rPr>
        <w:t xml:space="preserve"> </w:t>
      </w:r>
      <w:r w:rsidR="00865664" w:rsidRPr="004D74E6">
        <w:rPr>
          <w:rFonts w:ascii="Times New Roman" w:eastAsia="Segoe UI" w:hAnsi="Times New Roman" w:cs="Times New Roman"/>
          <w:color w:val="323130"/>
        </w:rPr>
        <w:t xml:space="preserve">aware that an </w:t>
      </w:r>
      <w:r w:rsidRPr="004D74E6">
        <w:rPr>
          <w:rFonts w:ascii="Times New Roman" w:eastAsia="Segoe UI" w:hAnsi="Times New Roman" w:cs="Times New Roman"/>
          <w:color w:val="323130"/>
        </w:rPr>
        <w:t>urgent application</w:t>
      </w:r>
      <w:r w:rsidR="00865664" w:rsidRPr="004D74E6">
        <w:rPr>
          <w:rFonts w:ascii="Times New Roman" w:eastAsia="Segoe UI" w:hAnsi="Times New Roman" w:cs="Times New Roman"/>
          <w:color w:val="323130"/>
        </w:rPr>
        <w:t xml:space="preserve"> </w:t>
      </w:r>
      <w:r w:rsidR="00C5239C">
        <w:rPr>
          <w:rFonts w:ascii="Times New Roman" w:eastAsia="Segoe UI" w:hAnsi="Times New Roman" w:cs="Times New Roman"/>
          <w:color w:val="323130"/>
        </w:rPr>
        <w:t xml:space="preserve">is </w:t>
      </w:r>
      <w:r w:rsidR="00865664" w:rsidRPr="004D74E6">
        <w:rPr>
          <w:rFonts w:ascii="Times New Roman" w:eastAsia="Segoe UI" w:hAnsi="Times New Roman" w:cs="Times New Roman"/>
          <w:color w:val="323130"/>
        </w:rPr>
        <w:t>in the pipeline</w:t>
      </w:r>
      <w:r w:rsidR="00136437" w:rsidRPr="004D74E6">
        <w:rPr>
          <w:rFonts w:ascii="Times New Roman" w:eastAsia="Segoe UI" w:hAnsi="Times New Roman" w:cs="Times New Roman"/>
          <w:color w:val="323130"/>
        </w:rPr>
        <w:t xml:space="preserve"> and the </w:t>
      </w:r>
      <w:r w:rsidR="009D317A" w:rsidRPr="004D74E6">
        <w:rPr>
          <w:rFonts w:ascii="Times New Roman" w:eastAsia="Segoe UI" w:hAnsi="Times New Roman" w:cs="Times New Roman"/>
          <w:color w:val="323130"/>
        </w:rPr>
        <w:t>team</w:t>
      </w:r>
      <w:r w:rsidR="00136437" w:rsidRPr="004D74E6">
        <w:rPr>
          <w:rFonts w:ascii="Times New Roman" w:eastAsia="Segoe UI" w:hAnsi="Times New Roman" w:cs="Times New Roman"/>
          <w:color w:val="323130"/>
        </w:rPr>
        <w:t xml:space="preserve"> is </w:t>
      </w:r>
      <w:r w:rsidRPr="004D74E6">
        <w:rPr>
          <w:rFonts w:ascii="Times New Roman" w:eastAsia="Segoe UI" w:hAnsi="Times New Roman" w:cs="Times New Roman"/>
          <w:color w:val="323130"/>
        </w:rPr>
        <w:t xml:space="preserve">very grateful for that. </w:t>
      </w:r>
      <w:r w:rsidR="00F2445C" w:rsidRPr="004D74E6">
        <w:rPr>
          <w:rFonts w:ascii="Times New Roman" w:eastAsia="Segoe UI" w:hAnsi="Times New Roman" w:cs="Times New Roman"/>
          <w:color w:val="323130"/>
        </w:rPr>
        <w:t xml:space="preserve">If </w:t>
      </w:r>
      <w:r w:rsidRPr="004D74E6">
        <w:rPr>
          <w:rFonts w:ascii="Times New Roman" w:eastAsia="Segoe UI" w:hAnsi="Times New Roman" w:cs="Times New Roman"/>
          <w:color w:val="323130"/>
        </w:rPr>
        <w:t xml:space="preserve">there are </w:t>
      </w:r>
      <w:r w:rsidR="00A2011D">
        <w:rPr>
          <w:rFonts w:ascii="Times New Roman" w:eastAsia="Segoe UI" w:hAnsi="Times New Roman" w:cs="Times New Roman"/>
          <w:color w:val="323130"/>
        </w:rPr>
        <w:t xml:space="preserve">court </w:t>
      </w:r>
      <w:r w:rsidR="00B30156">
        <w:rPr>
          <w:rFonts w:ascii="Times New Roman" w:eastAsia="Segoe UI" w:hAnsi="Times New Roman" w:cs="Times New Roman"/>
          <w:color w:val="323130"/>
        </w:rPr>
        <w:t xml:space="preserve">users </w:t>
      </w:r>
      <w:r w:rsidRPr="004D74E6">
        <w:rPr>
          <w:rFonts w:ascii="Times New Roman" w:eastAsia="Segoe UI" w:hAnsi="Times New Roman" w:cs="Times New Roman"/>
          <w:color w:val="323130"/>
        </w:rPr>
        <w:t xml:space="preserve">who </w:t>
      </w:r>
      <w:r w:rsidR="009D317A" w:rsidRPr="004D74E6">
        <w:rPr>
          <w:rFonts w:ascii="Times New Roman" w:eastAsia="Segoe UI" w:hAnsi="Times New Roman" w:cs="Times New Roman"/>
          <w:color w:val="323130"/>
        </w:rPr>
        <w:t>were</w:t>
      </w:r>
      <w:r w:rsidRPr="004D74E6">
        <w:rPr>
          <w:rFonts w:ascii="Times New Roman" w:eastAsia="Segoe UI" w:hAnsi="Times New Roman" w:cs="Times New Roman"/>
          <w:color w:val="323130"/>
        </w:rPr>
        <w:t xml:space="preserve"> not aware of </w:t>
      </w:r>
      <w:r w:rsidR="00F2445C" w:rsidRPr="004D74E6">
        <w:rPr>
          <w:rFonts w:ascii="Times New Roman" w:eastAsia="Segoe UI" w:hAnsi="Times New Roman" w:cs="Times New Roman"/>
          <w:color w:val="323130"/>
        </w:rPr>
        <w:t xml:space="preserve">this, </w:t>
      </w:r>
      <w:r w:rsidR="00C5239C">
        <w:rPr>
          <w:rFonts w:ascii="Times New Roman" w:eastAsia="Segoe UI" w:hAnsi="Times New Roman" w:cs="Times New Roman"/>
          <w:color w:val="323130"/>
        </w:rPr>
        <w:t>they are asked to pass this on to colleagues</w:t>
      </w:r>
      <w:r w:rsidR="00133202">
        <w:rPr>
          <w:rFonts w:ascii="Times New Roman" w:eastAsia="Segoe UI" w:hAnsi="Times New Roman" w:cs="Times New Roman"/>
          <w:color w:val="323130"/>
        </w:rPr>
        <w:t xml:space="preserve"> as it </w:t>
      </w:r>
      <w:r w:rsidRPr="004D74E6">
        <w:rPr>
          <w:rFonts w:ascii="Times New Roman" w:eastAsia="Segoe UI" w:hAnsi="Times New Roman" w:cs="Times New Roman"/>
          <w:color w:val="323130"/>
        </w:rPr>
        <w:t xml:space="preserve">gives </w:t>
      </w:r>
      <w:r w:rsidR="001D3795" w:rsidRPr="004D74E6">
        <w:rPr>
          <w:rFonts w:ascii="Times New Roman" w:eastAsia="Segoe UI" w:hAnsi="Times New Roman" w:cs="Times New Roman"/>
          <w:color w:val="323130"/>
        </w:rPr>
        <w:t xml:space="preserve">the Listing </w:t>
      </w:r>
      <w:r w:rsidR="002104A9">
        <w:rPr>
          <w:rFonts w:ascii="Times New Roman" w:eastAsia="Segoe UI" w:hAnsi="Times New Roman" w:cs="Times New Roman"/>
          <w:color w:val="323130"/>
        </w:rPr>
        <w:t>Office</w:t>
      </w:r>
      <w:r w:rsidR="001D3795" w:rsidRPr="004D74E6">
        <w:rPr>
          <w:rFonts w:ascii="Times New Roman" w:eastAsia="Segoe UI" w:hAnsi="Times New Roman" w:cs="Times New Roman"/>
          <w:color w:val="323130"/>
        </w:rPr>
        <w:t xml:space="preserve"> the </w:t>
      </w:r>
      <w:r w:rsidR="002B7D19">
        <w:rPr>
          <w:rFonts w:ascii="Times New Roman" w:eastAsia="Segoe UI" w:hAnsi="Times New Roman" w:cs="Times New Roman"/>
          <w:color w:val="323130"/>
        </w:rPr>
        <w:t xml:space="preserve">chance to </w:t>
      </w:r>
      <w:proofErr w:type="gramStart"/>
      <w:r w:rsidR="002B7D19">
        <w:rPr>
          <w:rFonts w:ascii="Times New Roman" w:eastAsia="Segoe UI" w:hAnsi="Times New Roman" w:cs="Times New Roman"/>
          <w:color w:val="323130"/>
        </w:rPr>
        <w:t xml:space="preserve">plan </w:t>
      </w:r>
      <w:r w:rsidR="00133202">
        <w:rPr>
          <w:rFonts w:ascii="Times New Roman" w:eastAsia="Segoe UI" w:hAnsi="Times New Roman" w:cs="Times New Roman"/>
          <w:color w:val="323130"/>
        </w:rPr>
        <w:t>ahead</w:t>
      </w:r>
      <w:proofErr w:type="gramEnd"/>
      <w:r w:rsidR="00133202">
        <w:rPr>
          <w:rFonts w:ascii="Times New Roman" w:eastAsia="Segoe UI" w:hAnsi="Times New Roman" w:cs="Times New Roman"/>
          <w:color w:val="323130"/>
        </w:rPr>
        <w:t xml:space="preserve">. </w:t>
      </w:r>
      <w:r w:rsidR="002B7D19">
        <w:rPr>
          <w:rFonts w:ascii="Times New Roman" w:eastAsia="Segoe UI" w:hAnsi="Times New Roman" w:cs="Times New Roman"/>
          <w:color w:val="323130"/>
        </w:rPr>
        <w:t xml:space="preserve"> </w:t>
      </w:r>
    </w:p>
    <w:p w14:paraId="682A1567" w14:textId="60C384DA" w:rsidR="00BB7D88" w:rsidRPr="003537B3" w:rsidRDefault="005729E5" w:rsidP="000C755B">
      <w:pPr>
        <w:pStyle w:val="heading20"/>
        <w:numPr>
          <w:ilvl w:val="0"/>
          <w:numId w:val="27"/>
        </w:numPr>
        <w:jc w:val="both"/>
        <w:rPr>
          <w:rFonts w:cs="Times New Roman"/>
          <w:b w:val="0"/>
          <w:bCs w:val="0"/>
          <w:sz w:val="22"/>
          <w:szCs w:val="22"/>
          <w:u w:val="single"/>
        </w:rPr>
      </w:pPr>
      <w:r w:rsidRPr="003537B3">
        <w:rPr>
          <w:rFonts w:cs="Times New Roman"/>
          <w:b w:val="0"/>
          <w:bCs w:val="0"/>
          <w:sz w:val="22"/>
          <w:szCs w:val="22"/>
          <w:u w:val="single"/>
        </w:rPr>
        <w:t xml:space="preserve">Confidential </w:t>
      </w:r>
      <w:r w:rsidR="00BB7D88" w:rsidRPr="003537B3">
        <w:rPr>
          <w:rFonts w:cs="Times New Roman"/>
          <w:b w:val="0"/>
          <w:bCs w:val="0"/>
          <w:sz w:val="22"/>
          <w:szCs w:val="22"/>
          <w:u w:val="single"/>
        </w:rPr>
        <w:t xml:space="preserve">Without </w:t>
      </w:r>
      <w:r w:rsidRPr="003537B3">
        <w:rPr>
          <w:rFonts w:cs="Times New Roman"/>
          <w:b w:val="0"/>
          <w:bCs w:val="0"/>
          <w:sz w:val="22"/>
          <w:szCs w:val="22"/>
          <w:u w:val="single"/>
        </w:rPr>
        <w:t>N</w:t>
      </w:r>
      <w:r w:rsidR="00BB7D88" w:rsidRPr="003537B3">
        <w:rPr>
          <w:rFonts w:cs="Times New Roman"/>
          <w:b w:val="0"/>
          <w:bCs w:val="0"/>
          <w:sz w:val="22"/>
          <w:szCs w:val="22"/>
          <w:u w:val="single"/>
        </w:rPr>
        <w:t xml:space="preserve">otice </w:t>
      </w:r>
      <w:r w:rsidRPr="003537B3">
        <w:rPr>
          <w:rFonts w:cs="Times New Roman"/>
          <w:b w:val="0"/>
          <w:bCs w:val="0"/>
          <w:sz w:val="22"/>
          <w:szCs w:val="22"/>
          <w:u w:val="single"/>
        </w:rPr>
        <w:t>A</w:t>
      </w:r>
      <w:r w:rsidR="00BB7D88" w:rsidRPr="003537B3">
        <w:rPr>
          <w:rFonts w:cs="Times New Roman"/>
          <w:b w:val="0"/>
          <w:bCs w:val="0"/>
          <w:sz w:val="22"/>
          <w:szCs w:val="22"/>
          <w:u w:val="single"/>
        </w:rPr>
        <w:t xml:space="preserve">pplications </w:t>
      </w:r>
    </w:p>
    <w:p w14:paraId="5F8EFB77" w14:textId="6FA0983C" w:rsidR="000C755B" w:rsidRPr="004D74E6" w:rsidRDefault="007613AF" w:rsidP="00CD0EAF">
      <w:pPr>
        <w:spacing w:line="240" w:lineRule="auto"/>
        <w:ind w:left="567" w:firstLine="0"/>
        <w:jc w:val="left"/>
        <w:rPr>
          <w:rFonts w:ascii="Times New Roman" w:eastAsia="Segoe UI" w:hAnsi="Times New Roman" w:cs="Times New Roman"/>
          <w:color w:val="323130"/>
        </w:rPr>
      </w:pPr>
      <w:r w:rsidRPr="004D74E6">
        <w:rPr>
          <w:rFonts w:ascii="Times New Roman" w:eastAsia="Segoe UI" w:hAnsi="Times New Roman" w:cs="Times New Roman"/>
          <w:color w:val="323130"/>
        </w:rPr>
        <w:br/>
      </w:r>
      <w:proofErr w:type="gramStart"/>
      <w:r w:rsidR="000D4D45">
        <w:rPr>
          <w:rFonts w:ascii="Times New Roman" w:eastAsia="Segoe UI" w:hAnsi="Times New Roman" w:cs="Times New Roman"/>
          <w:color w:val="323130"/>
        </w:rPr>
        <w:t>Generally</w:t>
      </w:r>
      <w:r w:rsidR="00A754F2">
        <w:rPr>
          <w:rFonts w:ascii="Times New Roman" w:eastAsia="Segoe UI" w:hAnsi="Times New Roman" w:cs="Times New Roman"/>
          <w:color w:val="323130"/>
        </w:rPr>
        <w:t xml:space="preserve"> speaking, t</w:t>
      </w:r>
      <w:r w:rsidRPr="004D74E6">
        <w:rPr>
          <w:rFonts w:ascii="Times New Roman" w:eastAsia="Segoe UI" w:hAnsi="Times New Roman" w:cs="Times New Roman"/>
          <w:color w:val="323130"/>
        </w:rPr>
        <w:t>he</w:t>
      </w:r>
      <w:proofErr w:type="gramEnd"/>
      <w:r w:rsidR="001B4FD0">
        <w:rPr>
          <w:rFonts w:ascii="Times New Roman" w:eastAsia="Segoe UI" w:hAnsi="Times New Roman" w:cs="Times New Roman"/>
          <w:color w:val="323130"/>
        </w:rPr>
        <w:t xml:space="preserve"> Listing </w:t>
      </w:r>
      <w:r w:rsidR="002104A9">
        <w:rPr>
          <w:rFonts w:ascii="Times New Roman" w:eastAsia="Segoe UI" w:hAnsi="Times New Roman" w:cs="Times New Roman"/>
          <w:color w:val="323130"/>
        </w:rPr>
        <w:t>Office</w:t>
      </w:r>
      <w:r w:rsidR="001B4FD0">
        <w:rPr>
          <w:rFonts w:ascii="Times New Roman" w:eastAsia="Segoe UI" w:hAnsi="Times New Roman" w:cs="Times New Roman"/>
          <w:color w:val="323130"/>
        </w:rPr>
        <w:t xml:space="preserve"> </w:t>
      </w:r>
      <w:r w:rsidRPr="004D74E6">
        <w:rPr>
          <w:rFonts w:ascii="Times New Roman" w:eastAsia="Segoe UI" w:hAnsi="Times New Roman" w:cs="Times New Roman"/>
          <w:color w:val="323130"/>
        </w:rPr>
        <w:t xml:space="preserve">will only accept </w:t>
      </w:r>
      <w:r w:rsidR="00A754F2">
        <w:rPr>
          <w:rFonts w:ascii="Times New Roman" w:eastAsia="Segoe UI" w:hAnsi="Times New Roman" w:cs="Times New Roman"/>
          <w:color w:val="323130"/>
        </w:rPr>
        <w:t>an</w:t>
      </w:r>
      <w:r w:rsidRPr="004D74E6">
        <w:rPr>
          <w:rFonts w:ascii="Times New Roman" w:eastAsia="Segoe UI" w:hAnsi="Times New Roman" w:cs="Times New Roman"/>
          <w:color w:val="323130"/>
        </w:rPr>
        <w:t xml:space="preserve"> urgent application</w:t>
      </w:r>
      <w:r w:rsidR="001B4FD0">
        <w:rPr>
          <w:rFonts w:ascii="Times New Roman" w:eastAsia="Segoe UI" w:hAnsi="Times New Roman" w:cs="Times New Roman"/>
          <w:color w:val="323130"/>
        </w:rPr>
        <w:t xml:space="preserve"> </w:t>
      </w:r>
      <w:r w:rsidR="00D440FB">
        <w:rPr>
          <w:rFonts w:ascii="Times New Roman" w:eastAsia="Segoe UI" w:hAnsi="Times New Roman" w:cs="Times New Roman"/>
          <w:color w:val="323130"/>
        </w:rPr>
        <w:t xml:space="preserve">if </w:t>
      </w:r>
      <w:r w:rsidR="00890A7A">
        <w:rPr>
          <w:rFonts w:ascii="Times New Roman" w:eastAsia="Segoe UI" w:hAnsi="Times New Roman" w:cs="Times New Roman"/>
          <w:color w:val="323130"/>
        </w:rPr>
        <w:t xml:space="preserve">the claim form has </w:t>
      </w:r>
      <w:r w:rsidR="00EC59A4">
        <w:rPr>
          <w:rFonts w:ascii="Times New Roman" w:eastAsia="Segoe UI" w:hAnsi="Times New Roman" w:cs="Times New Roman"/>
          <w:color w:val="323130"/>
        </w:rPr>
        <w:t xml:space="preserve">also </w:t>
      </w:r>
      <w:r w:rsidR="00890A7A">
        <w:rPr>
          <w:rFonts w:ascii="Times New Roman" w:eastAsia="Segoe UI" w:hAnsi="Times New Roman" w:cs="Times New Roman"/>
          <w:color w:val="323130"/>
        </w:rPr>
        <w:t xml:space="preserve">been issued. </w:t>
      </w:r>
      <w:r w:rsidR="00AC23EA">
        <w:rPr>
          <w:rFonts w:ascii="Times New Roman" w:eastAsia="Segoe UI" w:hAnsi="Times New Roman" w:cs="Times New Roman"/>
          <w:color w:val="323130"/>
        </w:rPr>
        <w:t xml:space="preserve">Unless the claim is an arbitration matter, </w:t>
      </w:r>
      <w:r w:rsidR="00D440FB">
        <w:rPr>
          <w:rFonts w:ascii="Times New Roman" w:eastAsia="Segoe UI" w:hAnsi="Times New Roman" w:cs="Times New Roman"/>
          <w:color w:val="323130"/>
        </w:rPr>
        <w:t xml:space="preserve">the </w:t>
      </w:r>
      <w:r w:rsidR="00937E57">
        <w:rPr>
          <w:rFonts w:ascii="Times New Roman" w:eastAsia="Segoe UI" w:hAnsi="Times New Roman" w:cs="Times New Roman"/>
          <w:color w:val="323130"/>
        </w:rPr>
        <w:t xml:space="preserve">case will </w:t>
      </w:r>
      <w:r w:rsidR="00CE7830">
        <w:rPr>
          <w:rFonts w:ascii="Times New Roman" w:eastAsia="Segoe UI" w:hAnsi="Times New Roman" w:cs="Times New Roman"/>
          <w:color w:val="323130"/>
        </w:rPr>
        <w:t xml:space="preserve">be searchable online. If an application </w:t>
      </w:r>
      <w:r w:rsidR="00525F55">
        <w:rPr>
          <w:rFonts w:ascii="Times New Roman" w:eastAsia="Segoe UI" w:hAnsi="Times New Roman" w:cs="Times New Roman"/>
          <w:color w:val="323130"/>
        </w:rPr>
        <w:t>needs to be</w:t>
      </w:r>
      <w:r w:rsidR="00CE7830">
        <w:rPr>
          <w:rFonts w:ascii="Times New Roman" w:eastAsia="Segoe UI" w:hAnsi="Times New Roman" w:cs="Times New Roman"/>
          <w:color w:val="323130"/>
        </w:rPr>
        <w:t xml:space="preserve"> confidential</w:t>
      </w:r>
      <w:r w:rsidR="00BE75FF">
        <w:rPr>
          <w:rFonts w:ascii="Times New Roman" w:eastAsia="Segoe UI" w:hAnsi="Times New Roman" w:cs="Times New Roman"/>
          <w:color w:val="323130"/>
        </w:rPr>
        <w:t xml:space="preserve">, </w:t>
      </w:r>
      <w:r w:rsidR="00BB6D34">
        <w:rPr>
          <w:rFonts w:ascii="Times New Roman" w:eastAsia="Segoe UI" w:hAnsi="Times New Roman" w:cs="Times New Roman"/>
          <w:color w:val="323130"/>
        </w:rPr>
        <w:t xml:space="preserve">applicants </w:t>
      </w:r>
      <w:r w:rsidR="009D0269">
        <w:rPr>
          <w:rFonts w:ascii="Times New Roman" w:eastAsia="Segoe UI" w:hAnsi="Times New Roman" w:cs="Times New Roman"/>
          <w:color w:val="323130"/>
        </w:rPr>
        <w:t xml:space="preserve">should contact the Listing </w:t>
      </w:r>
      <w:r w:rsidR="008D6C6B">
        <w:rPr>
          <w:rFonts w:ascii="Times New Roman" w:eastAsia="Segoe UI" w:hAnsi="Times New Roman" w:cs="Times New Roman"/>
          <w:color w:val="323130"/>
        </w:rPr>
        <w:t>Office</w:t>
      </w:r>
      <w:r w:rsidR="009D0269">
        <w:rPr>
          <w:rFonts w:ascii="Times New Roman" w:eastAsia="Segoe UI" w:hAnsi="Times New Roman" w:cs="Times New Roman"/>
          <w:color w:val="323130"/>
        </w:rPr>
        <w:t xml:space="preserve"> </w:t>
      </w:r>
      <w:r w:rsidR="007C22BC">
        <w:rPr>
          <w:rFonts w:ascii="Times New Roman" w:eastAsia="Segoe UI" w:hAnsi="Times New Roman" w:cs="Times New Roman"/>
          <w:color w:val="323130"/>
        </w:rPr>
        <w:t xml:space="preserve">on </w:t>
      </w:r>
      <w:r w:rsidR="003F03D0" w:rsidRPr="003F03D0">
        <w:rPr>
          <w:rFonts w:ascii="Times New Roman" w:eastAsia="Segoe UI" w:hAnsi="Times New Roman" w:cs="Times New Roman"/>
          <w:color w:val="323130"/>
        </w:rPr>
        <w:t>020 7947 7156/7357</w:t>
      </w:r>
      <w:r w:rsidR="007C22BC">
        <w:rPr>
          <w:rFonts w:ascii="Times New Roman" w:eastAsia="Segoe UI" w:hAnsi="Times New Roman" w:cs="Times New Roman"/>
          <w:color w:val="323130"/>
        </w:rPr>
        <w:t xml:space="preserve"> </w:t>
      </w:r>
      <w:r w:rsidR="00BE75FF">
        <w:rPr>
          <w:rFonts w:ascii="Times New Roman" w:eastAsia="Segoe UI" w:hAnsi="Times New Roman" w:cs="Times New Roman"/>
          <w:color w:val="323130"/>
        </w:rPr>
        <w:t xml:space="preserve">to </w:t>
      </w:r>
      <w:r w:rsidR="002F64E7">
        <w:rPr>
          <w:rFonts w:ascii="Times New Roman" w:eastAsia="Segoe UI" w:hAnsi="Times New Roman" w:cs="Times New Roman"/>
          <w:color w:val="323130"/>
        </w:rPr>
        <w:t xml:space="preserve">discuss </w:t>
      </w:r>
      <w:r w:rsidR="007F6DE2">
        <w:rPr>
          <w:rFonts w:ascii="Times New Roman" w:eastAsia="Segoe UI" w:hAnsi="Times New Roman" w:cs="Times New Roman"/>
          <w:color w:val="323130"/>
        </w:rPr>
        <w:t>this before</w:t>
      </w:r>
      <w:r w:rsidRPr="004D74E6">
        <w:rPr>
          <w:rFonts w:ascii="Times New Roman" w:eastAsia="Segoe UI" w:hAnsi="Times New Roman" w:cs="Times New Roman"/>
          <w:color w:val="323130"/>
        </w:rPr>
        <w:t xml:space="preserve"> </w:t>
      </w:r>
      <w:r w:rsidR="00BB6D34">
        <w:rPr>
          <w:rFonts w:ascii="Times New Roman" w:eastAsia="Segoe UI" w:hAnsi="Times New Roman" w:cs="Times New Roman"/>
          <w:color w:val="323130"/>
        </w:rPr>
        <w:t xml:space="preserve">confidential </w:t>
      </w:r>
      <w:r w:rsidRPr="004D74E6">
        <w:rPr>
          <w:rFonts w:ascii="Times New Roman" w:eastAsia="Segoe UI" w:hAnsi="Times New Roman" w:cs="Times New Roman"/>
          <w:color w:val="323130"/>
        </w:rPr>
        <w:t xml:space="preserve">documents </w:t>
      </w:r>
      <w:r w:rsidR="002F64E7">
        <w:rPr>
          <w:rFonts w:ascii="Times New Roman" w:eastAsia="Segoe UI" w:hAnsi="Times New Roman" w:cs="Times New Roman"/>
          <w:color w:val="323130"/>
        </w:rPr>
        <w:t xml:space="preserve">are filed on </w:t>
      </w:r>
      <w:r w:rsidRPr="004D74E6">
        <w:rPr>
          <w:rFonts w:ascii="Times New Roman" w:eastAsia="Segoe UI" w:hAnsi="Times New Roman" w:cs="Times New Roman"/>
          <w:color w:val="323130"/>
        </w:rPr>
        <w:t>CE</w:t>
      </w:r>
      <w:r w:rsidR="00E6245C">
        <w:rPr>
          <w:rFonts w:ascii="Times New Roman" w:eastAsia="Segoe UI" w:hAnsi="Times New Roman" w:cs="Times New Roman"/>
          <w:color w:val="323130"/>
        </w:rPr>
        <w:t>-</w:t>
      </w:r>
      <w:r w:rsidRPr="004D74E6">
        <w:rPr>
          <w:rFonts w:ascii="Times New Roman" w:eastAsia="Segoe UI" w:hAnsi="Times New Roman" w:cs="Times New Roman"/>
          <w:color w:val="323130"/>
        </w:rPr>
        <w:t>file</w:t>
      </w:r>
      <w:r w:rsidR="007F6DE2">
        <w:rPr>
          <w:rFonts w:ascii="Times New Roman" w:eastAsia="Segoe UI" w:hAnsi="Times New Roman" w:cs="Times New Roman"/>
          <w:color w:val="323130"/>
        </w:rPr>
        <w:t xml:space="preserve">, </w:t>
      </w:r>
      <w:r w:rsidR="00B83EF8">
        <w:rPr>
          <w:rFonts w:ascii="Times New Roman" w:eastAsia="Segoe UI" w:hAnsi="Times New Roman" w:cs="Times New Roman"/>
          <w:color w:val="323130"/>
        </w:rPr>
        <w:t xml:space="preserve">so that </w:t>
      </w:r>
      <w:r w:rsidR="00513617">
        <w:rPr>
          <w:rFonts w:ascii="Times New Roman" w:eastAsia="Segoe UI" w:hAnsi="Times New Roman" w:cs="Times New Roman"/>
          <w:color w:val="323130"/>
        </w:rPr>
        <w:t>the team c</w:t>
      </w:r>
      <w:r w:rsidR="00B83EF8">
        <w:rPr>
          <w:rFonts w:ascii="Times New Roman" w:eastAsia="Segoe UI" w:hAnsi="Times New Roman" w:cs="Times New Roman"/>
          <w:color w:val="323130"/>
        </w:rPr>
        <w:t xml:space="preserve">an </w:t>
      </w:r>
      <w:r w:rsidR="007C22BC">
        <w:rPr>
          <w:rFonts w:ascii="Times New Roman" w:eastAsia="Segoe UI" w:hAnsi="Times New Roman" w:cs="Times New Roman"/>
          <w:color w:val="323130"/>
        </w:rPr>
        <w:t xml:space="preserve">ensure </w:t>
      </w:r>
      <w:r w:rsidR="002F64E7">
        <w:rPr>
          <w:rFonts w:ascii="Times New Roman" w:eastAsia="Segoe UI" w:hAnsi="Times New Roman" w:cs="Times New Roman"/>
          <w:color w:val="323130"/>
        </w:rPr>
        <w:t xml:space="preserve">that confidential filings are </w:t>
      </w:r>
      <w:r w:rsidR="002E7422">
        <w:rPr>
          <w:rFonts w:ascii="Times New Roman" w:eastAsia="Segoe UI" w:hAnsi="Times New Roman" w:cs="Times New Roman"/>
          <w:color w:val="323130"/>
        </w:rPr>
        <w:t>kept that way.</w:t>
      </w:r>
      <w:r w:rsidR="00C31946">
        <w:rPr>
          <w:rFonts w:ascii="Times New Roman" w:eastAsia="Segoe UI" w:hAnsi="Times New Roman" w:cs="Times New Roman"/>
          <w:color w:val="323130"/>
        </w:rPr>
        <w:t xml:space="preserve"> </w:t>
      </w:r>
    </w:p>
    <w:p w14:paraId="62506136" w14:textId="77777777" w:rsidR="000C755B" w:rsidRPr="004D74E6" w:rsidRDefault="000C755B" w:rsidP="000C755B">
      <w:pPr>
        <w:pStyle w:val="ListParagraph"/>
        <w:spacing w:line="240" w:lineRule="auto"/>
        <w:ind w:left="1146" w:firstLine="0"/>
        <w:jc w:val="left"/>
        <w:rPr>
          <w:rFonts w:ascii="Times New Roman" w:eastAsia="Segoe UI" w:hAnsi="Times New Roman" w:cs="Times New Roman"/>
          <w:color w:val="323130"/>
        </w:rPr>
      </w:pPr>
    </w:p>
    <w:p w14:paraId="584BBBEE" w14:textId="44F776DD" w:rsidR="009B671B" w:rsidRPr="006329AA" w:rsidRDefault="000C755B" w:rsidP="00D96E25">
      <w:pPr>
        <w:pStyle w:val="ListParagraph"/>
        <w:numPr>
          <w:ilvl w:val="0"/>
          <w:numId w:val="27"/>
        </w:numPr>
        <w:spacing w:line="240" w:lineRule="auto"/>
        <w:jc w:val="left"/>
        <w:rPr>
          <w:rFonts w:ascii="Times New Roman" w:hAnsi="Times New Roman" w:cs="Times New Roman"/>
          <w:u w:val="single"/>
        </w:rPr>
      </w:pPr>
      <w:r w:rsidRPr="006329AA">
        <w:rPr>
          <w:rFonts w:ascii="Times New Roman" w:hAnsi="Times New Roman" w:cs="Times New Roman"/>
          <w:u w:val="single"/>
        </w:rPr>
        <w:t xml:space="preserve">Correspondence with </w:t>
      </w:r>
      <w:r w:rsidR="005729E5" w:rsidRPr="006329AA">
        <w:rPr>
          <w:rFonts w:ascii="Times New Roman" w:hAnsi="Times New Roman" w:cs="Times New Roman"/>
          <w:u w:val="single"/>
        </w:rPr>
        <w:t>the L</w:t>
      </w:r>
      <w:r w:rsidRPr="006329AA">
        <w:rPr>
          <w:rFonts w:ascii="Times New Roman" w:hAnsi="Times New Roman" w:cs="Times New Roman"/>
          <w:u w:val="single"/>
        </w:rPr>
        <w:t xml:space="preserve">isting </w:t>
      </w:r>
      <w:r w:rsidR="00CA3CA6" w:rsidRPr="006329AA">
        <w:rPr>
          <w:rFonts w:ascii="Times New Roman" w:hAnsi="Times New Roman" w:cs="Times New Roman"/>
          <w:u w:val="single"/>
        </w:rPr>
        <w:t>Office</w:t>
      </w:r>
    </w:p>
    <w:p w14:paraId="27D7E6FF" w14:textId="77777777" w:rsidR="009B671B" w:rsidRDefault="009B671B" w:rsidP="009B671B">
      <w:pPr>
        <w:pStyle w:val="ListParagraph"/>
        <w:spacing w:line="240" w:lineRule="auto"/>
        <w:ind w:left="1146" w:firstLine="0"/>
        <w:jc w:val="left"/>
        <w:rPr>
          <w:rFonts w:ascii="Times New Roman" w:eastAsia="Segoe UI" w:hAnsi="Times New Roman" w:cs="Times New Roman"/>
          <w:color w:val="323130"/>
        </w:rPr>
      </w:pPr>
    </w:p>
    <w:p w14:paraId="0152569F" w14:textId="60AFAE5A" w:rsidR="004844D8" w:rsidRDefault="00C42615" w:rsidP="00CD0EAF">
      <w:pPr>
        <w:pStyle w:val="ListParagraph"/>
        <w:spacing w:line="240" w:lineRule="auto"/>
        <w:ind w:left="567" w:firstLine="0"/>
        <w:jc w:val="left"/>
        <w:rPr>
          <w:rFonts w:ascii="Times New Roman" w:eastAsia="Segoe UI" w:hAnsi="Times New Roman" w:cs="Times New Roman"/>
          <w:color w:val="323130"/>
        </w:rPr>
      </w:pPr>
      <w:r w:rsidRPr="00544345">
        <w:rPr>
          <w:rFonts w:ascii="Times New Roman" w:eastAsia="Segoe UI" w:hAnsi="Times New Roman" w:cs="Times New Roman"/>
          <w:color w:val="323130"/>
        </w:rPr>
        <w:t xml:space="preserve">The Listing </w:t>
      </w:r>
      <w:r w:rsidR="00CA3CA6">
        <w:rPr>
          <w:rFonts w:ascii="Times New Roman" w:eastAsia="Segoe UI" w:hAnsi="Times New Roman" w:cs="Times New Roman"/>
          <w:color w:val="323130"/>
        </w:rPr>
        <w:t xml:space="preserve">Office </w:t>
      </w:r>
      <w:r w:rsidRPr="00544345">
        <w:rPr>
          <w:rFonts w:ascii="Times New Roman" w:eastAsia="Segoe UI" w:hAnsi="Times New Roman" w:cs="Times New Roman"/>
          <w:color w:val="323130"/>
        </w:rPr>
        <w:t xml:space="preserve">receives </w:t>
      </w:r>
      <w:r w:rsidR="007613AF" w:rsidRPr="00544345">
        <w:rPr>
          <w:rFonts w:ascii="Times New Roman" w:eastAsia="Segoe UI" w:hAnsi="Times New Roman" w:cs="Times New Roman"/>
          <w:color w:val="323130"/>
        </w:rPr>
        <w:t>a lot of duplicat</w:t>
      </w:r>
      <w:r w:rsidRPr="00544345">
        <w:rPr>
          <w:rFonts w:ascii="Times New Roman" w:eastAsia="Segoe UI" w:hAnsi="Times New Roman" w:cs="Times New Roman"/>
          <w:color w:val="323130"/>
        </w:rPr>
        <w:t xml:space="preserve">ed correspondence </w:t>
      </w:r>
      <w:r w:rsidR="009E560E" w:rsidRPr="00544345">
        <w:rPr>
          <w:rFonts w:ascii="Times New Roman" w:eastAsia="Segoe UI" w:hAnsi="Times New Roman" w:cs="Times New Roman"/>
          <w:color w:val="323130"/>
        </w:rPr>
        <w:t xml:space="preserve">about </w:t>
      </w:r>
      <w:r w:rsidR="008D6C6B">
        <w:rPr>
          <w:rFonts w:ascii="Times New Roman" w:eastAsia="Segoe UI" w:hAnsi="Times New Roman" w:cs="Times New Roman"/>
          <w:color w:val="323130"/>
        </w:rPr>
        <w:t>listings</w:t>
      </w:r>
      <w:r w:rsidR="009E560E" w:rsidRPr="00544345">
        <w:rPr>
          <w:rFonts w:ascii="Times New Roman" w:eastAsia="Segoe UI" w:hAnsi="Times New Roman" w:cs="Times New Roman"/>
          <w:color w:val="323130"/>
        </w:rPr>
        <w:t xml:space="preserve"> </w:t>
      </w:r>
      <w:r w:rsidRPr="00544345">
        <w:rPr>
          <w:rFonts w:ascii="Times New Roman" w:eastAsia="Segoe UI" w:hAnsi="Times New Roman" w:cs="Times New Roman"/>
          <w:color w:val="323130"/>
        </w:rPr>
        <w:t xml:space="preserve">which is </w:t>
      </w:r>
      <w:r w:rsidR="00292B4A">
        <w:rPr>
          <w:rFonts w:ascii="Times New Roman" w:eastAsia="Segoe UI" w:hAnsi="Times New Roman" w:cs="Times New Roman"/>
          <w:color w:val="323130"/>
        </w:rPr>
        <w:t xml:space="preserve">properly </w:t>
      </w:r>
      <w:r w:rsidRPr="00544345">
        <w:rPr>
          <w:rFonts w:ascii="Times New Roman" w:eastAsia="Segoe UI" w:hAnsi="Times New Roman" w:cs="Times New Roman"/>
          <w:color w:val="323130"/>
        </w:rPr>
        <w:t xml:space="preserve">submitted </w:t>
      </w:r>
      <w:r w:rsidR="00C7018A" w:rsidRPr="00544345">
        <w:rPr>
          <w:rFonts w:ascii="Times New Roman" w:eastAsia="Segoe UI" w:hAnsi="Times New Roman" w:cs="Times New Roman"/>
          <w:color w:val="323130"/>
        </w:rPr>
        <w:t xml:space="preserve">by email </w:t>
      </w:r>
      <w:r w:rsidR="00946EB9" w:rsidRPr="00544345">
        <w:rPr>
          <w:rFonts w:ascii="Times New Roman" w:eastAsia="Segoe UI" w:hAnsi="Times New Roman" w:cs="Times New Roman"/>
          <w:color w:val="323130"/>
        </w:rPr>
        <w:t>but</w:t>
      </w:r>
      <w:r w:rsidR="000A05C5">
        <w:rPr>
          <w:rFonts w:ascii="Times New Roman" w:eastAsia="Segoe UI" w:hAnsi="Times New Roman" w:cs="Times New Roman"/>
          <w:color w:val="323130"/>
        </w:rPr>
        <w:t xml:space="preserve"> also </w:t>
      </w:r>
      <w:r w:rsidR="009E560E" w:rsidRPr="00544345">
        <w:rPr>
          <w:rFonts w:ascii="Times New Roman" w:eastAsia="Segoe UI" w:hAnsi="Times New Roman" w:cs="Times New Roman"/>
          <w:color w:val="323130"/>
        </w:rPr>
        <w:t xml:space="preserve">needlessly </w:t>
      </w:r>
      <w:r w:rsidR="00C7018A" w:rsidRPr="00544345">
        <w:rPr>
          <w:rFonts w:ascii="Times New Roman" w:eastAsia="Segoe UI" w:hAnsi="Times New Roman" w:cs="Times New Roman"/>
          <w:color w:val="323130"/>
        </w:rPr>
        <w:t xml:space="preserve">submitted via CE-File. </w:t>
      </w:r>
      <w:r w:rsidR="00172DD4" w:rsidRPr="00544345">
        <w:rPr>
          <w:rFonts w:ascii="Times New Roman" w:eastAsia="Segoe UI" w:hAnsi="Times New Roman" w:cs="Times New Roman"/>
          <w:color w:val="323130"/>
        </w:rPr>
        <w:t xml:space="preserve">Conversely, some parties email the </w:t>
      </w:r>
      <w:r w:rsidR="00F34546">
        <w:rPr>
          <w:rFonts w:ascii="Times New Roman" w:eastAsia="Segoe UI" w:hAnsi="Times New Roman" w:cs="Times New Roman"/>
          <w:color w:val="323130"/>
        </w:rPr>
        <w:t>L</w:t>
      </w:r>
      <w:r w:rsidR="00172DD4" w:rsidRPr="00544345">
        <w:rPr>
          <w:rFonts w:ascii="Times New Roman" w:eastAsia="Segoe UI" w:hAnsi="Times New Roman" w:cs="Times New Roman"/>
          <w:color w:val="323130"/>
        </w:rPr>
        <w:t xml:space="preserve">isting </w:t>
      </w:r>
      <w:r w:rsidR="006329AA">
        <w:rPr>
          <w:rFonts w:ascii="Times New Roman" w:eastAsia="Segoe UI" w:hAnsi="Times New Roman" w:cs="Times New Roman"/>
          <w:color w:val="323130"/>
        </w:rPr>
        <w:t>Office</w:t>
      </w:r>
      <w:r w:rsidR="00172DD4" w:rsidRPr="00544345">
        <w:rPr>
          <w:rFonts w:ascii="Times New Roman" w:eastAsia="Segoe UI" w:hAnsi="Times New Roman" w:cs="Times New Roman"/>
          <w:color w:val="323130"/>
        </w:rPr>
        <w:t xml:space="preserve"> </w:t>
      </w:r>
      <w:r w:rsidR="001B5D2F">
        <w:rPr>
          <w:rFonts w:ascii="Times New Roman" w:eastAsia="Segoe UI" w:hAnsi="Times New Roman" w:cs="Times New Roman"/>
          <w:color w:val="323130"/>
        </w:rPr>
        <w:t xml:space="preserve">to confirm that </w:t>
      </w:r>
      <w:r w:rsidR="00172DD4" w:rsidRPr="00544345">
        <w:rPr>
          <w:rFonts w:ascii="Times New Roman" w:eastAsia="Segoe UI" w:hAnsi="Times New Roman" w:cs="Times New Roman"/>
          <w:color w:val="323130"/>
        </w:rPr>
        <w:t xml:space="preserve">an application has been submitted via CE-File. </w:t>
      </w:r>
      <w:r w:rsidR="00CC577D">
        <w:rPr>
          <w:rFonts w:ascii="Times New Roman" w:eastAsia="Segoe UI" w:hAnsi="Times New Roman" w:cs="Times New Roman"/>
          <w:color w:val="323130"/>
        </w:rPr>
        <w:t xml:space="preserve">The Listing Team asks </w:t>
      </w:r>
      <w:r w:rsidR="009E4F6C" w:rsidRPr="00544345">
        <w:rPr>
          <w:rFonts w:ascii="Times New Roman" w:eastAsia="Segoe UI" w:hAnsi="Times New Roman" w:cs="Times New Roman"/>
          <w:color w:val="323130"/>
        </w:rPr>
        <w:t>users not to do this</w:t>
      </w:r>
      <w:r w:rsidR="00292B4A">
        <w:rPr>
          <w:rFonts w:ascii="Times New Roman" w:eastAsia="Segoe UI" w:hAnsi="Times New Roman" w:cs="Times New Roman"/>
          <w:color w:val="323130"/>
        </w:rPr>
        <w:t>, as</w:t>
      </w:r>
      <w:r w:rsidR="004844D8">
        <w:rPr>
          <w:rFonts w:ascii="Times New Roman" w:eastAsia="Segoe UI" w:hAnsi="Times New Roman" w:cs="Times New Roman"/>
          <w:color w:val="323130"/>
        </w:rPr>
        <w:t xml:space="preserve"> it takes </w:t>
      </w:r>
      <w:r w:rsidR="00F70067">
        <w:rPr>
          <w:rFonts w:ascii="Times New Roman" w:eastAsia="Segoe UI" w:hAnsi="Times New Roman" w:cs="Times New Roman"/>
          <w:color w:val="323130"/>
        </w:rPr>
        <w:t xml:space="preserve">up </w:t>
      </w:r>
      <w:r w:rsidR="004844D8">
        <w:rPr>
          <w:rFonts w:ascii="Times New Roman" w:eastAsia="Segoe UI" w:hAnsi="Times New Roman" w:cs="Times New Roman"/>
          <w:color w:val="323130"/>
        </w:rPr>
        <w:t xml:space="preserve">time which could be better spent elsewhere. </w:t>
      </w:r>
    </w:p>
    <w:p w14:paraId="08DEE761" w14:textId="77777777" w:rsidR="009B671B" w:rsidRPr="004844D8" w:rsidRDefault="009B671B" w:rsidP="009B671B">
      <w:pPr>
        <w:pStyle w:val="ListParagraph"/>
        <w:spacing w:line="240" w:lineRule="auto"/>
        <w:ind w:left="426" w:firstLine="0"/>
        <w:jc w:val="left"/>
        <w:rPr>
          <w:rFonts w:ascii="Times New Roman" w:hAnsi="Times New Roman" w:cs="Times New Roman"/>
        </w:rPr>
      </w:pPr>
    </w:p>
    <w:p w14:paraId="3E460E1A" w14:textId="7CE1EE75" w:rsidR="004844D8" w:rsidRPr="006329AA" w:rsidRDefault="00C92481" w:rsidP="00D96E25">
      <w:pPr>
        <w:pStyle w:val="ListParagraph"/>
        <w:numPr>
          <w:ilvl w:val="0"/>
          <w:numId w:val="27"/>
        </w:numPr>
        <w:spacing w:line="240" w:lineRule="auto"/>
        <w:jc w:val="left"/>
        <w:rPr>
          <w:rFonts w:ascii="Times New Roman" w:hAnsi="Times New Roman" w:cs="Times New Roman"/>
          <w:u w:val="single"/>
        </w:rPr>
      </w:pPr>
      <w:r w:rsidRPr="006329AA">
        <w:rPr>
          <w:rFonts w:ascii="Times New Roman" w:hAnsi="Times New Roman" w:cs="Times New Roman"/>
          <w:u w:val="single"/>
        </w:rPr>
        <w:t xml:space="preserve">On-Notice </w:t>
      </w:r>
      <w:r w:rsidR="004844D8" w:rsidRPr="006329AA">
        <w:rPr>
          <w:rFonts w:ascii="Times New Roman" w:hAnsi="Times New Roman" w:cs="Times New Roman"/>
          <w:u w:val="single"/>
        </w:rPr>
        <w:t xml:space="preserve">Paper Applications </w:t>
      </w:r>
      <w:r w:rsidRPr="006329AA">
        <w:rPr>
          <w:rFonts w:ascii="Times New Roman" w:hAnsi="Times New Roman" w:cs="Times New Roman"/>
          <w:u w:val="single"/>
        </w:rPr>
        <w:t xml:space="preserve">Checklist </w:t>
      </w:r>
    </w:p>
    <w:p w14:paraId="60C55AAB" w14:textId="77777777" w:rsidR="009B671B" w:rsidRDefault="009B671B" w:rsidP="009B671B">
      <w:pPr>
        <w:pStyle w:val="ListParagraph"/>
        <w:spacing w:line="240" w:lineRule="auto"/>
        <w:ind w:left="1146" w:firstLine="0"/>
        <w:jc w:val="left"/>
        <w:rPr>
          <w:rFonts w:ascii="Times New Roman" w:hAnsi="Times New Roman" w:cs="Times New Roman"/>
        </w:rPr>
      </w:pPr>
    </w:p>
    <w:p w14:paraId="7F8F3EFD" w14:textId="1A07D666" w:rsidR="00572CB7" w:rsidRDefault="00C92481" w:rsidP="009B671B">
      <w:pPr>
        <w:pStyle w:val="ListParagraph"/>
        <w:spacing w:line="240" w:lineRule="auto"/>
        <w:ind w:left="567" w:firstLine="0"/>
        <w:jc w:val="left"/>
        <w:rPr>
          <w:rFonts w:ascii="Times New Roman" w:eastAsia="Segoe UI" w:hAnsi="Times New Roman" w:cs="Times New Roman"/>
          <w:color w:val="323130"/>
        </w:rPr>
      </w:pPr>
      <w:r>
        <w:rPr>
          <w:rFonts w:ascii="Times New Roman" w:eastAsia="Segoe UI" w:hAnsi="Times New Roman" w:cs="Times New Roman"/>
          <w:color w:val="323130"/>
        </w:rPr>
        <w:t xml:space="preserve">The </w:t>
      </w:r>
      <w:r w:rsidR="00CB5132">
        <w:rPr>
          <w:rFonts w:ascii="Times New Roman" w:eastAsia="Segoe UI" w:hAnsi="Times New Roman" w:cs="Times New Roman"/>
          <w:color w:val="323130"/>
        </w:rPr>
        <w:t>checklist</w:t>
      </w:r>
      <w:r>
        <w:rPr>
          <w:rFonts w:ascii="Times New Roman" w:eastAsia="Segoe UI" w:hAnsi="Times New Roman" w:cs="Times New Roman"/>
          <w:color w:val="323130"/>
        </w:rPr>
        <w:t xml:space="preserve"> has been in operation for just </w:t>
      </w:r>
      <w:r w:rsidR="00CB5132">
        <w:rPr>
          <w:rFonts w:ascii="Times New Roman" w:eastAsia="Segoe UI" w:hAnsi="Times New Roman" w:cs="Times New Roman"/>
          <w:color w:val="323130"/>
        </w:rPr>
        <w:t>over</w:t>
      </w:r>
      <w:r>
        <w:rPr>
          <w:rFonts w:ascii="Times New Roman" w:eastAsia="Segoe UI" w:hAnsi="Times New Roman" w:cs="Times New Roman"/>
          <w:color w:val="323130"/>
        </w:rPr>
        <w:t xml:space="preserve"> </w:t>
      </w:r>
      <w:r w:rsidR="007613AF" w:rsidRPr="00544345">
        <w:rPr>
          <w:rFonts w:ascii="Times New Roman" w:eastAsia="Segoe UI" w:hAnsi="Times New Roman" w:cs="Times New Roman"/>
          <w:color w:val="323130"/>
        </w:rPr>
        <w:t xml:space="preserve">a year and </w:t>
      </w:r>
      <w:r w:rsidR="00CB5132">
        <w:rPr>
          <w:rFonts w:ascii="Times New Roman" w:eastAsia="Segoe UI" w:hAnsi="Times New Roman" w:cs="Times New Roman"/>
          <w:color w:val="323130"/>
        </w:rPr>
        <w:t xml:space="preserve">has been </w:t>
      </w:r>
      <w:r w:rsidR="007613AF" w:rsidRPr="00544345">
        <w:rPr>
          <w:rFonts w:ascii="Times New Roman" w:eastAsia="Segoe UI" w:hAnsi="Times New Roman" w:cs="Times New Roman"/>
          <w:color w:val="323130"/>
        </w:rPr>
        <w:t>very successful</w:t>
      </w:r>
      <w:r w:rsidR="00995D4A">
        <w:rPr>
          <w:rFonts w:ascii="Times New Roman" w:eastAsia="Segoe UI" w:hAnsi="Times New Roman" w:cs="Times New Roman"/>
          <w:color w:val="323130"/>
        </w:rPr>
        <w:t xml:space="preserve">. The </w:t>
      </w:r>
      <w:r w:rsidR="000A05C5">
        <w:rPr>
          <w:rFonts w:ascii="Times New Roman" w:eastAsia="Segoe UI" w:hAnsi="Times New Roman" w:cs="Times New Roman"/>
          <w:color w:val="323130"/>
        </w:rPr>
        <w:t>j</w:t>
      </w:r>
      <w:r w:rsidR="00995D4A">
        <w:rPr>
          <w:rFonts w:ascii="Times New Roman" w:eastAsia="Segoe UI" w:hAnsi="Times New Roman" w:cs="Times New Roman"/>
          <w:color w:val="323130"/>
        </w:rPr>
        <w:t>u</w:t>
      </w:r>
      <w:r w:rsidR="00177C52">
        <w:rPr>
          <w:rFonts w:ascii="Times New Roman" w:eastAsia="Segoe UI" w:hAnsi="Times New Roman" w:cs="Times New Roman"/>
          <w:color w:val="323130"/>
        </w:rPr>
        <w:t xml:space="preserve">dges have found it useful </w:t>
      </w:r>
      <w:r w:rsidR="00F34546">
        <w:rPr>
          <w:rFonts w:ascii="Times New Roman" w:eastAsia="Segoe UI" w:hAnsi="Times New Roman" w:cs="Times New Roman"/>
          <w:color w:val="323130"/>
        </w:rPr>
        <w:t xml:space="preserve">and </w:t>
      </w:r>
      <w:r w:rsidR="00F34546" w:rsidRPr="00544345">
        <w:rPr>
          <w:rFonts w:ascii="Times New Roman" w:eastAsia="Segoe UI" w:hAnsi="Times New Roman" w:cs="Times New Roman"/>
          <w:color w:val="323130"/>
        </w:rPr>
        <w:t>it</w:t>
      </w:r>
      <w:r w:rsidR="00177C52">
        <w:rPr>
          <w:rFonts w:ascii="Times New Roman" w:eastAsia="Segoe UI" w:hAnsi="Times New Roman" w:cs="Times New Roman"/>
          <w:color w:val="323130"/>
        </w:rPr>
        <w:t xml:space="preserve"> helps court staff </w:t>
      </w:r>
      <w:r w:rsidR="0081495B">
        <w:rPr>
          <w:rFonts w:ascii="Times New Roman" w:eastAsia="Segoe UI" w:hAnsi="Times New Roman" w:cs="Times New Roman"/>
          <w:color w:val="323130"/>
        </w:rPr>
        <w:t xml:space="preserve">ascertain that section F.4.1(d) of the Commercial Court Guide (CCG) </w:t>
      </w:r>
      <w:r w:rsidR="00713BCB">
        <w:rPr>
          <w:rFonts w:ascii="Times New Roman" w:eastAsia="Segoe UI" w:hAnsi="Times New Roman" w:cs="Times New Roman"/>
          <w:color w:val="323130"/>
        </w:rPr>
        <w:t>has been complied with. Neve</w:t>
      </w:r>
      <w:r w:rsidR="00F638AA">
        <w:rPr>
          <w:rFonts w:ascii="Times New Roman" w:eastAsia="Segoe UI" w:hAnsi="Times New Roman" w:cs="Times New Roman"/>
          <w:color w:val="323130"/>
        </w:rPr>
        <w:t>r</w:t>
      </w:r>
      <w:r w:rsidR="00713BCB">
        <w:rPr>
          <w:rFonts w:ascii="Times New Roman" w:eastAsia="Segoe UI" w:hAnsi="Times New Roman" w:cs="Times New Roman"/>
          <w:color w:val="323130"/>
        </w:rPr>
        <w:t>theless, t</w:t>
      </w:r>
      <w:r w:rsidR="007613AF" w:rsidRPr="00544345">
        <w:rPr>
          <w:rFonts w:ascii="Times New Roman" w:eastAsia="Segoe UI" w:hAnsi="Times New Roman" w:cs="Times New Roman"/>
          <w:color w:val="323130"/>
        </w:rPr>
        <w:t xml:space="preserve">here are still instances where </w:t>
      </w:r>
      <w:r w:rsidR="00346C2D">
        <w:rPr>
          <w:rFonts w:ascii="Times New Roman" w:eastAsia="Segoe UI" w:hAnsi="Times New Roman" w:cs="Times New Roman"/>
          <w:color w:val="323130"/>
        </w:rPr>
        <w:t xml:space="preserve">the checklist is required </w:t>
      </w:r>
      <w:r w:rsidR="00713BCB">
        <w:rPr>
          <w:rFonts w:ascii="Times New Roman" w:eastAsia="Segoe UI" w:hAnsi="Times New Roman" w:cs="Times New Roman"/>
          <w:color w:val="323130"/>
        </w:rPr>
        <w:t xml:space="preserve">but </w:t>
      </w:r>
      <w:r w:rsidR="00DB7B01">
        <w:rPr>
          <w:rFonts w:ascii="Times New Roman" w:eastAsia="Segoe UI" w:hAnsi="Times New Roman" w:cs="Times New Roman"/>
          <w:color w:val="323130"/>
        </w:rPr>
        <w:t xml:space="preserve">is </w:t>
      </w:r>
      <w:r w:rsidR="00713BCB">
        <w:rPr>
          <w:rFonts w:ascii="Times New Roman" w:eastAsia="Segoe UI" w:hAnsi="Times New Roman" w:cs="Times New Roman"/>
          <w:color w:val="323130"/>
        </w:rPr>
        <w:t xml:space="preserve">not submitted </w:t>
      </w:r>
      <w:r w:rsidR="00346C2D">
        <w:rPr>
          <w:rFonts w:ascii="Times New Roman" w:eastAsia="Segoe UI" w:hAnsi="Times New Roman" w:cs="Times New Roman"/>
          <w:color w:val="323130"/>
        </w:rPr>
        <w:t xml:space="preserve">or </w:t>
      </w:r>
      <w:r w:rsidR="00A92DBF">
        <w:rPr>
          <w:rFonts w:ascii="Times New Roman" w:eastAsia="Segoe UI" w:hAnsi="Times New Roman" w:cs="Times New Roman"/>
          <w:color w:val="323130"/>
        </w:rPr>
        <w:t xml:space="preserve">is </w:t>
      </w:r>
      <w:r w:rsidR="00713BCB">
        <w:rPr>
          <w:rFonts w:ascii="Times New Roman" w:eastAsia="Segoe UI" w:hAnsi="Times New Roman" w:cs="Times New Roman"/>
          <w:color w:val="323130"/>
        </w:rPr>
        <w:t xml:space="preserve">submitted </w:t>
      </w:r>
      <w:r w:rsidR="00DB7B01">
        <w:rPr>
          <w:rFonts w:ascii="Times New Roman" w:eastAsia="Segoe UI" w:hAnsi="Times New Roman" w:cs="Times New Roman"/>
          <w:color w:val="323130"/>
        </w:rPr>
        <w:t xml:space="preserve">in </w:t>
      </w:r>
      <w:r w:rsidR="00713BCB">
        <w:rPr>
          <w:rFonts w:ascii="Times New Roman" w:eastAsia="Segoe UI" w:hAnsi="Times New Roman" w:cs="Times New Roman"/>
          <w:color w:val="323130"/>
        </w:rPr>
        <w:t>incomplete</w:t>
      </w:r>
      <w:r w:rsidR="00DB7B01">
        <w:rPr>
          <w:rFonts w:ascii="Times New Roman" w:eastAsia="Segoe UI" w:hAnsi="Times New Roman" w:cs="Times New Roman"/>
          <w:color w:val="323130"/>
        </w:rPr>
        <w:t xml:space="preserve"> form</w:t>
      </w:r>
      <w:r w:rsidR="00713BCB">
        <w:rPr>
          <w:rFonts w:ascii="Times New Roman" w:eastAsia="Segoe UI" w:hAnsi="Times New Roman" w:cs="Times New Roman"/>
          <w:color w:val="323130"/>
        </w:rPr>
        <w:t xml:space="preserve">. </w:t>
      </w:r>
      <w:r w:rsidR="00E029B3">
        <w:rPr>
          <w:rFonts w:ascii="Times New Roman" w:eastAsia="Segoe UI" w:hAnsi="Times New Roman" w:cs="Times New Roman"/>
          <w:color w:val="323130"/>
        </w:rPr>
        <w:t xml:space="preserve">The </w:t>
      </w:r>
      <w:r w:rsidR="00E21676">
        <w:rPr>
          <w:rFonts w:ascii="Times New Roman" w:eastAsia="Segoe UI" w:hAnsi="Times New Roman" w:cs="Times New Roman"/>
          <w:color w:val="323130"/>
        </w:rPr>
        <w:t>CCUG</w:t>
      </w:r>
      <w:r w:rsidR="00A92DBF">
        <w:rPr>
          <w:rFonts w:ascii="Times New Roman" w:eastAsia="Segoe UI" w:hAnsi="Times New Roman" w:cs="Times New Roman"/>
          <w:color w:val="323130"/>
        </w:rPr>
        <w:t xml:space="preserve"> </w:t>
      </w:r>
      <w:r w:rsidR="00E029B3">
        <w:rPr>
          <w:rFonts w:ascii="Times New Roman" w:eastAsia="Segoe UI" w:hAnsi="Times New Roman" w:cs="Times New Roman"/>
          <w:color w:val="323130"/>
        </w:rPr>
        <w:t xml:space="preserve">is asked to </w:t>
      </w:r>
      <w:r w:rsidR="00A92DBF">
        <w:rPr>
          <w:rFonts w:ascii="Times New Roman" w:eastAsia="Segoe UI" w:hAnsi="Times New Roman" w:cs="Times New Roman"/>
          <w:color w:val="323130"/>
        </w:rPr>
        <w:t xml:space="preserve">note that </w:t>
      </w:r>
      <w:r w:rsidR="007613AF" w:rsidRPr="00544345">
        <w:rPr>
          <w:rFonts w:ascii="Times New Roman" w:eastAsia="Segoe UI" w:hAnsi="Times New Roman" w:cs="Times New Roman"/>
          <w:color w:val="323130"/>
        </w:rPr>
        <w:t>the</w:t>
      </w:r>
      <w:r w:rsidR="005D47A8">
        <w:rPr>
          <w:rFonts w:ascii="Times New Roman" w:eastAsia="Segoe UI" w:hAnsi="Times New Roman" w:cs="Times New Roman"/>
          <w:color w:val="323130"/>
        </w:rPr>
        <w:t>se</w:t>
      </w:r>
      <w:r w:rsidR="007613AF" w:rsidRPr="00544345">
        <w:rPr>
          <w:rFonts w:ascii="Times New Roman" w:eastAsia="Segoe UI" w:hAnsi="Times New Roman" w:cs="Times New Roman"/>
          <w:color w:val="323130"/>
        </w:rPr>
        <w:t xml:space="preserve"> applications</w:t>
      </w:r>
      <w:r w:rsidR="00E41A11">
        <w:rPr>
          <w:rFonts w:ascii="Times New Roman" w:eastAsia="Segoe UI" w:hAnsi="Times New Roman" w:cs="Times New Roman"/>
          <w:color w:val="323130"/>
        </w:rPr>
        <w:t xml:space="preserve"> will be rejected</w:t>
      </w:r>
      <w:r w:rsidR="005D47A8">
        <w:rPr>
          <w:rFonts w:ascii="Times New Roman" w:eastAsia="Segoe UI" w:hAnsi="Times New Roman" w:cs="Times New Roman"/>
          <w:color w:val="323130"/>
        </w:rPr>
        <w:t xml:space="preserve">. </w:t>
      </w:r>
      <w:r w:rsidR="007613AF" w:rsidRPr="00544345">
        <w:rPr>
          <w:rFonts w:ascii="Times New Roman" w:eastAsia="Segoe UI" w:hAnsi="Times New Roman" w:cs="Times New Roman"/>
          <w:color w:val="323130"/>
        </w:rPr>
        <w:t xml:space="preserve"> </w:t>
      </w:r>
      <w:proofErr w:type="gramStart"/>
      <w:r w:rsidR="00F638AA">
        <w:rPr>
          <w:rFonts w:ascii="Times New Roman" w:eastAsia="Segoe UI" w:hAnsi="Times New Roman" w:cs="Times New Roman"/>
          <w:color w:val="323130"/>
        </w:rPr>
        <w:t>More often than not</w:t>
      </w:r>
      <w:proofErr w:type="gramEnd"/>
      <w:r w:rsidR="00F638AA">
        <w:rPr>
          <w:rFonts w:ascii="Times New Roman" w:eastAsia="Segoe UI" w:hAnsi="Times New Roman" w:cs="Times New Roman"/>
          <w:color w:val="323130"/>
        </w:rPr>
        <w:t>, th</w:t>
      </w:r>
      <w:r w:rsidR="00E41A11">
        <w:rPr>
          <w:rFonts w:ascii="Times New Roman" w:eastAsia="Segoe UI" w:hAnsi="Times New Roman" w:cs="Times New Roman"/>
          <w:color w:val="323130"/>
        </w:rPr>
        <w:t xml:space="preserve">e checklist is incomplete because the </w:t>
      </w:r>
      <w:r w:rsidR="005D47A8">
        <w:rPr>
          <w:rFonts w:ascii="Times New Roman" w:eastAsia="Segoe UI" w:hAnsi="Times New Roman" w:cs="Times New Roman"/>
          <w:color w:val="323130"/>
        </w:rPr>
        <w:t xml:space="preserve">applicant is </w:t>
      </w:r>
      <w:r w:rsidR="00F638AA">
        <w:rPr>
          <w:rFonts w:ascii="Times New Roman" w:eastAsia="Segoe UI" w:hAnsi="Times New Roman" w:cs="Times New Roman"/>
          <w:color w:val="323130"/>
        </w:rPr>
        <w:t xml:space="preserve">unable to comply with the notice </w:t>
      </w:r>
      <w:r w:rsidR="005D47A8">
        <w:rPr>
          <w:rFonts w:ascii="Times New Roman" w:eastAsia="Segoe UI" w:hAnsi="Times New Roman" w:cs="Times New Roman"/>
          <w:color w:val="323130"/>
        </w:rPr>
        <w:t>period required by F.4.1(d) CCG</w:t>
      </w:r>
      <w:r w:rsidR="004E6AB7">
        <w:rPr>
          <w:rFonts w:ascii="Times New Roman" w:eastAsia="Segoe UI" w:hAnsi="Times New Roman" w:cs="Times New Roman"/>
          <w:color w:val="323130"/>
        </w:rPr>
        <w:t xml:space="preserve"> before an important deadline. </w:t>
      </w:r>
      <w:r w:rsidR="005D47A8">
        <w:rPr>
          <w:rFonts w:ascii="Times New Roman" w:eastAsia="Segoe UI" w:hAnsi="Times New Roman" w:cs="Times New Roman"/>
          <w:color w:val="323130"/>
        </w:rPr>
        <w:t xml:space="preserve"> </w:t>
      </w:r>
      <w:r w:rsidR="00AD357B">
        <w:rPr>
          <w:rFonts w:ascii="Times New Roman" w:eastAsia="Segoe UI" w:hAnsi="Times New Roman" w:cs="Times New Roman"/>
          <w:color w:val="323130"/>
        </w:rPr>
        <w:t>In this case</w:t>
      </w:r>
      <w:r w:rsidR="00E21676">
        <w:rPr>
          <w:rFonts w:ascii="Times New Roman" w:eastAsia="Segoe UI" w:hAnsi="Times New Roman" w:cs="Times New Roman"/>
          <w:color w:val="323130"/>
        </w:rPr>
        <w:t>,</w:t>
      </w:r>
      <w:r w:rsidR="00AD357B">
        <w:rPr>
          <w:rFonts w:ascii="Times New Roman" w:eastAsia="Segoe UI" w:hAnsi="Times New Roman" w:cs="Times New Roman"/>
          <w:color w:val="323130"/>
        </w:rPr>
        <w:t xml:space="preserve"> they will often file the</w:t>
      </w:r>
      <w:r w:rsidR="00E21676">
        <w:rPr>
          <w:rFonts w:ascii="Times New Roman" w:eastAsia="Segoe UI" w:hAnsi="Times New Roman" w:cs="Times New Roman"/>
          <w:color w:val="323130"/>
        </w:rPr>
        <w:t>ir</w:t>
      </w:r>
      <w:r w:rsidR="00AD357B">
        <w:rPr>
          <w:rFonts w:ascii="Times New Roman" w:eastAsia="Segoe UI" w:hAnsi="Times New Roman" w:cs="Times New Roman"/>
          <w:color w:val="323130"/>
        </w:rPr>
        <w:t xml:space="preserve"> application as an application for an on</w:t>
      </w:r>
      <w:r w:rsidR="00E21676">
        <w:rPr>
          <w:rFonts w:ascii="Times New Roman" w:eastAsia="Segoe UI" w:hAnsi="Times New Roman" w:cs="Times New Roman"/>
          <w:color w:val="323130"/>
        </w:rPr>
        <w:t>-</w:t>
      </w:r>
      <w:r w:rsidR="00AD357B">
        <w:rPr>
          <w:rFonts w:ascii="Times New Roman" w:eastAsia="Segoe UI" w:hAnsi="Times New Roman" w:cs="Times New Roman"/>
          <w:color w:val="323130"/>
        </w:rPr>
        <w:t xml:space="preserve">notice </w:t>
      </w:r>
      <w:r w:rsidR="00E21676">
        <w:rPr>
          <w:rFonts w:ascii="Times New Roman" w:eastAsia="Segoe UI" w:hAnsi="Times New Roman" w:cs="Times New Roman"/>
          <w:color w:val="323130"/>
        </w:rPr>
        <w:t xml:space="preserve">general </w:t>
      </w:r>
      <w:r w:rsidR="00AD357B">
        <w:rPr>
          <w:rFonts w:ascii="Times New Roman" w:eastAsia="Segoe UI" w:hAnsi="Times New Roman" w:cs="Times New Roman"/>
          <w:color w:val="323130"/>
        </w:rPr>
        <w:t xml:space="preserve">hearing </w:t>
      </w:r>
      <w:r w:rsidR="00B359B0">
        <w:rPr>
          <w:rFonts w:ascii="Times New Roman" w:eastAsia="Segoe UI" w:hAnsi="Times New Roman" w:cs="Times New Roman"/>
          <w:color w:val="323130"/>
        </w:rPr>
        <w:t xml:space="preserve">and then contact the </w:t>
      </w:r>
      <w:r w:rsidR="004324CC">
        <w:rPr>
          <w:rFonts w:ascii="Times New Roman" w:eastAsia="Segoe UI" w:hAnsi="Times New Roman" w:cs="Times New Roman"/>
          <w:color w:val="323130"/>
        </w:rPr>
        <w:t xml:space="preserve">Listing Team </w:t>
      </w:r>
      <w:r w:rsidR="00C931CA">
        <w:rPr>
          <w:rFonts w:ascii="Times New Roman" w:eastAsia="Segoe UI" w:hAnsi="Times New Roman" w:cs="Times New Roman"/>
          <w:color w:val="323130"/>
        </w:rPr>
        <w:t xml:space="preserve">after few days </w:t>
      </w:r>
      <w:r w:rsidR="00B359B0">
        <w:rPr>
          <w:rFonts w:ascii="Times New Roman" w:eastAsia="Segoe UI" w:hAnsi="Times New Roman" w:cs="Times New Roman"/>
          <w:color w:val="323130"/>
        </w:rPr>
        <w:t xml:space="preserve">to ask for it to be determined on paper. </w:t>
      </w:r>
      <w:r w:rsidR="00C931CA">
        <w:rPr>
          <w:rFonts w:ascii="Times New Roman" w:eastAsia="Segoe UI" w:hAnsi="Times New Roman" w:cs="Times New Roman"/>
          <w:color w:val="323130"/>
        </w:rPr>
        <w:t xml:space="preserve">Should </w:t>
      </w:r>
      <w:r w:rsidR="007524E8">
        <w:rPr>
          <w:rFonts w:ascii="Times New Roman" w:eastAsia="Segoe UI" w:hAnsi="Times New Roman" w:cs="Times New Roman"/>
          <w:color w:val="323130"/>
        </w:rPr>
        <w:t xml:space="preserve">applicants </w:t>
      </w:r>
      <w:r w:rsidR="00C931CA">
        <w:rPr>
          <w:rFonts w:ascii="Times New Roman" w:eastAsia="Segoe UI" w:hAnsi="Times New Roman" w:cs="Times New Roman"/>
          <w:color w:val="323130"/>
        </w:rPr>
        <w:t xml:space="preserve">need to do this, </w:t>
      </w:r>
      <w:r w:rsidR="007524E8">
        <w:rPr>
          <w:rFonts w:ascii="Times New Roman" w:eastAsia="Segoe UI" w:hAnsi="Times New Roman" w:cs="Times New Roman"/>
          <w:color w:val="323130"/>
        </w:rPr>
        <w:t xml:space="preserve">they should </w:t>
      </w:r>
      <w:r w:rsidR="00A52F19">
        <w:rPr>
          <w:rFonts w:ascii="Times New Roman" w:eastAsia="Segoe UI" w:hAnsi="Times New Roman" w:cs="Times New Roman"/>
          <w:color w:val="323130"/>
        </w:rPr>
        <w:t xml:space="preserve">ensure that </w:t>
      </w:r>
      <w:r w:rsidR="007524E8">
        <w:rPr>
          <w:rFonts w:ascii="Times New Roman" w:eastAsia="Segoe UI" w:hAnsi="Times New Roman" w:cs="Times New Roman"/>
          <w:color w:val="323130"/>
        </w:rPr>
        <w:t xml:space="preserve">they </w:t>
      </w:r>
      <w:r w:rsidR="00517040">
        <w:rPr>
          <w:rFonts w:ascii="Times New Roman" w:eastAsia="Segoe UI" w:hAnsi="Times New Roman" w:cs="Times New Roman"/>
          <w:color w:val="323130"/>
        </w:rPr>
        <w:t xml:space="preserve">file a completed </w:t>
      </w:r>
      <w:r w:rsidR="00A52F19">
        <w:rPr>
          <w:rFonts w:ascii="Times New Roman" w:eastAsia="Segoe UI" w:hAnsi="Times New Roman" w:cs="Times New Roman"/>
          <w:color w:val="323130"/>
        </w:rPr>
        <w:t>checklist</w:t>
      </w:r>
      <w:r w:rsidR="00F215B3">
        <w:rPr>
          <w:rFonts w:ascii="Times New Roman" w:eastAsia="Segoe UI" w:hAnsi="Times New Roman" w:cs="Times New Roman"/>
          <w:color w:val="323130"/>
        </w:rPr>
        <w:t xml:space="preserve"> when the application is ready </w:t>
      </w:r>
      <w:r w:rsidR="00F215B3">
        <w:rPr>
          <w:rFonts w:ascii="Times New Roman" w:eastAsia="Segoe UI" w:hAnsi="Times New Roman" w:cs="Times New Roman"/>
          <w:color w:val="323130"/>
        </w:rPr>
        <w:lastRenderedPageBreak/>
        <w:t>for determination</w:t>
      </w:r>
      <w:r w:rsidR="00A52F19">
        <w:rPr>
          <w:rFonts w:ascii="Times New Roman" w:eastAsia="Segoe UI" w:hAnsi="Times New Roman" w:cs="Times New Roman"/>
          <w:color w:val="323130"/>
        </w:rPr>
        <w:t xml:space="preserve">. </w:t>
      </w:r>
      <w:r w:rsidR="00517040">
        <w:rPr>
          <w:rFonts w:ascii="Times New Roman" w:eastAsia="Segoe UI" w:hAnsi="Times New Roman" w:cs="Times New Roman"/>
          <w:color w:val="323130"/>
        </w:rPr>
        <w:t xml:space="preserve">Applicants should not </w:t>
      </w:r>
      <w:r w:rsidR="00022276">
        <w:rPr>
          <w:rFonts w:ascii="Times New Roman" w:eastAsia="Segoe UI" w:hAnsi="Times New Roman" w:cs="Times New Roman"/>
          <w:color w:val="323130"/>
        </w:rPr>
        <w:t xml:space="preserve">file a without </w:t>
      </w:r>
      <w:r w:rsidR="00572CB7">
        <w:rPr>
          <w:rFonts w:ascii="Times New Roman" w:eastAsia="Segoe UI" w:hAnsi="Times New Roman" w:cs="Times New Roman"/>
          <w:color w:val="323130"/>
        </w:rPr>
        <w:t xml:space="preserve">notice application </w:t>
      </w:r>
      <w:r w:rsidR="00F215B3">
        <w:rPr>
          <w:rFonts w:ascii="Times New Roman" w:eastAsia="Segoe UI" w:hAnsi="Times New Roman" w:cs="Times New Roman"/>
          <w:color w:val="323130"/>
        </w:rPr>
        <w:t xml:space="preserve">simply </w:t>
      </w:r>
      <w:r w:rsidR="00572CB7">
        <w:rPr>
          <w:rFonts w:ascii="Times New Roman" w:eastAsia="Segoe UI" w:hAnsi="Times New Roman" w:cs="Times New Roman"/>
          <w:color w:val="323130"/>
        </w:rPr>
        <w:t xml:space="preserve">because </w:t>
      </w:r>
      <w:r w:rsidR="00517040">
        <w:rPr>
          <w:rFonts w:ascii="Times New Roman" w:eastAsia="Segoe UI" w:hAnsi="Times New Roman" w:cs="Times New Roman"/>
          <w:color w:val="323130"/>
        </w:rPr>
        <w:t>they</w:t>
      </w:r>
      <w:r w:rsidR="00572CB7">
        <w:rPr>
          <w:rFonts w:ascii="Times New Roman" w:eastAsia="Segoe UI" w:hAnsi="Times New Roman" w:cs="Times New Roman"/>
          <w:color w:val="323130"/>
        </w:rPr>
        <w:t xml:space="preserve"> are unable to comply with F.4.1(d) CCG. </w:t>
      </w:r>
      <w:r w:rsidR="004E4BB1">
        <w:rPr>
          <w:rFonts w:ascii="Times New Roman" w:eastAsia="Segoe UI" w:hAnsi="Times New Roman" w:cs="Times New Roman"/>
          <w:color w:val="323130"/>
        </w:rPr>
        <w:t xml:space="preserve">The Listing </w:t>
      </w:r>
      <w:r w:rsidR="00D56FD6">
        <w:rPr>
          <w:rFonts w:ascii="Times New Roman" w:eastAsia="Segoe UI" w:hAnsi="Times New Roman" w:cs="Times New Roman"/>
          <w:color w:val="323130"/>
        </w:rPr>
        <w:t>Office</w:t>
      </w:r>
      <w:r w:rsidR="004E4BB1">
        <w:rPr>
          <w:rFonts w:ascii="Times New Roman" w:eastAsia="Segoe UI" w:hAnsi="Times New Roman" w:cs="Times New Roman"/>
          <w:color w:val="323130"/>
        </w:rPr>
        <w:t xml:space="preserve"> is </w:t>
      </w:r>
      <w:r w:rsidR="00BB310E">
        <w:rPr>
          <w:rFonts w:ascii="Times New Roman" w:eastAsia="Segoe UI" w:hAnsi="Times New Roman" w:cs="Times New Roman"/>
          <w:color w:val="323130"/>
        </w:rPr>
        <w:t>grateful</w:t>
      </w:r>
      <w:r w:rsidR="002A6AD3">
        <w:rPr>
          <w:rFonts w:ascii="Times New Roman" w:eastAsia="Segoe UI" w:hAnsi="Times New Roman" w:cs="Times New Roman"/>
          <w:color w:val="323130"/>
        </w:rPr>
        <w:t xml:space="preserve"> </w:t>
      </w:r>
      <w:r w:rsidR="00E23A06">
        <w:rPr>
          <w:rFonts w:ascii="Times New Roman" w:eastAsia="Segoe UI" w:hAnsi="Times New Roman" w:cs="Times New Roman"/>
          <w:color w:val="323130"/>
        </w:rPr>
        <w:t xml:space="preserve">to work in partnership </w:t>
      </w:r>
      <w:r w:rsidR="00B62D73">
        <w:rPr>
          <w:rFonts w:ascii="Times New Roman" w:eastAsia="Segoe UI" w:hAnsi="Times New Roman" w:cs="Times New Roman"/>
          <w:color w:val="323130"/>
        </w:rPr>
        <w:t xml:space="preserve">with court users </w:t>
      </w:r>
      <w:r w:rsidR="00E23A06">
        <w:rPr>
          <w:rFonts w:ascii="Times New Roman" w:eastAsia="Segoe UI" w:hAnsi="Times New Roman" w:cs="Times New Roman"/>
          <w:color w:val="323130"/>
        </w:rPr>
        <w:t xml:space="preserve">so that </w:t>
      </w:r>
      <w:r w:rsidR="00B62D73">
        <w:rPr>
          <w:rFonts w:ascii="Times New Roman" w:eastAsia="Segoe UI" w:hAnsi="Times New Roman" w:cs="Times New Roman"/>
          <w:color w:val="323130"/>
        </w:rPr>
        <w:t xml:space="preserve">these </w:t>
      </w:r>
      <w:r w:rsidR="00E23A06">
        <w:rPr>
          <w:rFonts w:ascii="Times New Roman" w:eastAsia="Segoe UI" w:hAnsi="Times New Roman" w:cs="Times New Roman"/>
          <w:color w:val="323130"/>
        </w:rPr>
        <w:t>application</w:t>
      </w:r>
      <w:r w:rsidR="00B62D73">
        <w:rPr>
          <w:rFonts w:ascii="Times New Roman" w:eastAsia="Segoe UI" w:hAnsi="Times New Roman" w:cs="Times New Roman"/>
          <w:color w:val="323130"/>
        </w:rPr>
        <w:t>s</w:t>
      </w:r>
      <w:r w:rsidR="00E23A06">
        <w:rPr>
          <w:rFonts w:ascii="Times New Roman" w:eastAsia="Segoe UI" w:hAnsi="Times New Roman" w:cs="Times New Roman"/>
          <w:color w:val="323130"/>
        </w:rPr>
        <w:t xml:space="preserve"> can be </w:t>
      </w:r>
      <w:r w:rsidR="003C779A">
        <w:rPr>
          <w:rFonts w:ascii="Times New Roman" w:eastAsia="Segoe UI" w:hAnsi="Times New Roman" w:cs="Times New Roman"/>
          <w:color w:val="323130"/>
        </w:rPr>
        <w:t xml:space="preserve">dealt with as soon as possible. </w:t>
      </w:r>
    </w:p>
    <w:p w14:paraId="32569F37" w14:textId="77777777" w:rsidR="00572CB7" w:rsidRDefault="00572CB7" w:rsidP="009B671B">
      <w:pPr>
        <w:pStyle w:val="ListParagraph"/>
        <w:spacing w:line="240" w:lineRule="auto"/>
        <w:ind w:left="567" w:firstLine="0"/>
        <w:jc w:val="left"/>
        <w:rPr>
          <w:rFonts w:ascii="Times New Roman" w:eastAsia="Segoe UI" w:hAnsi="Times New Roman" w:cs="Times New Roman"/>
          <w:color w:val="323130"/>
        </w:rPr>
      </w:pPr>
    </w:p>
    <w:p w14:paraId="70AE7C45" w14:textId="77777777" w:rsidR="00B85C14" w:rsidRDefault="003C779A" w:rsidP="009B671B">
      <w:pPr>
        <w:pStyle w:val="ListParagraph"/>
        <w:spacing w:line="240" w:lineRule="auto"/>
        <w:ind w:left="567" w:firstLine="0"/>
        <w:jc w:val="left"/>
        <w:rPr>
          <w:rFonts w:ascii="Times New Roman" w:eastAsia="Segoe UI" w:hAnsi="Times New Roman" w:cs="Times New Roman"/>
          <w:color w:val="323130"/>
        </w:rPr>
      </w:pPr>
      <w:r>
        <w:rPr>
          <w:rFonts w:ascii="Times New Roman" w:eastAsia="Segoe UI" w:hAnsi="Times New Roman" w:cs="Times New Roman"/>
          <w:color w:val="323130"/>
        </w:rPr>
        <w:t xml:space="preserve">Finally, </w:t>
      </w:r>
      <w:r w:rsidR="00E539A2">
        <w:rPr>
          <w:rFonts w:ascii="Times New Roman" w:eastAsia="Segoe UI" w:hAnsi="Times New Roman" w:cs="Times New Roman"/>
          <w:color w:val="323130"/>
        </w:rPr>
        <w:t>Mr Tame a</w:t>
      </w:r>
      <w:r>
        <w:rPr>
          <w:rFonts w:ascii="Times New Roman" w:eastAsia="Segoe UI" w:hAnsi="Times New Roman" w:cs="Times New Roman"/>
          <w:color w:val="323130"/>
        </w:rPr>
        <w:t>cknowledge</w:t>
      </w:r>
      <w:r w:rsidR="00E539A2">
        <w:rPr>
          <w:rFonts w:ascii="Times New Roman" w:eastAsia="Segoe UI" w:hAnsi="Times New Roman" w:cs="Times New Roman"/>
          <w:color w:val="323130"/>
        </w:rPr>
        <w:t>d</w:t>
      </w:r>
      <w:r>
        <w:rPr>
          <w:rFonts w:ascii="Times New Roman" w:eastAsia="Segoe UI" w:hAnsi="Times New Roman" w:cs="Times New Roman"/>
          <w:color w:val="323130"/>
        </w:rPr>
        <w:t xml:space="preserve"> how </w:t>
      </w:r>
      <w:r w:rsidR="00231B02">
        <w:rPr>
          <w:rFonts w:ascii="Times New Roman" w:eastAsia="Segoe UI" w:hAnsi="Times New Roman" w:cs="Times New Roman"/>
          <w:color w:val="323130"/>
        </w:rPr>
        <w:t>busy</w:t>
      </w:r>
      <w:r>
        <w:rPr>
          <w:rFonts w:ascii="Times New Roman" w:eastAsia="Segoe UI" w:hAnsi="Times New Roman" w:cs="Times New Roman"/>
          <w:color w:val="323130"/>
        </w:rPr>
        <w:t xml:space="preserve"> the </w:t>
      </w:r>
      <w:r w:rsidR="00231B02">
        <w:rPr>
          <w:rFonts w:ascii="Times New Roman" w:eastAsia="Segoe UI" w:hAnsi="Times New Roman" w:cs="Times New Roman"/>
          <w:color w:val="323130"/>
        </w:rPr>
        <w:t>Listing</w:t>
      </w:r>
      <w:r>
        <w:rPr>
          <w:rFonts w:ascii="Times New Roman" w:eastAsia="Segoe UI" w:hAnsi="Times New Roman" w:cs="Times New Roman"/>
          <w:color w:val="323130"/>
        </w:rPr>
        <w:t xml:space="preserve"> </w:t>
      </w:r>
      <w:r w:rsidR="00D56FD6">
        <w:rPr>
          <w:rFonts w:ascii="Times New Roman" w:eastAsia="Segoe UI" w:hAnsi="Times New Roman" w:cs="Times New Roman"/>
          <w:color w:val="323130"/>
        </w:rPr>
        <w:t>Office</w:t>
      </w:r>
      <w:r>
        <w:rPr>
          <w:rFonts w:ascii="Times New Roman" w:eastAsia="Segoe UI" w:hAnsi="Times New Roman" w:cs="Times New Roman"/>
          <w:color w:val="323130"/>
        </w:rPr>
        <w:t xml:space="preserve"> is</w:t>
      </w:r>
      <w:r w:rsidR="00BB310E">
        <w:rPr>
          <w:rFonts w:ascii="Times New Roman" w:eastAsia="Segoe UI" w:hAnsi="Times New Roman" w:cs="Times New Roman"/>
          <w:color w:val="323130"/>
        </w:rPr>
        <w:t xml:space="preserve"> and </w:t>
      </w:r>
      <w:r>
        <w:rPr>
          <w:rFonts w:ascii="Times New Roman" w:eastAsia="Segoe UI" w:hAnsi="Times New Roman" w:cs="Times New Roman"/>
          <w:color w:val="323130"/>
        </w:rPr>
        <w:t>apologise</w:t>
      </w:r>
      <w:r w:rsidR="004E4BB1">
        <w:rPr>
          <w:rFonts w:ascii="Times New Roman" w:eastAsia="Segoe UI" w:hAnsi="Times New Roman" w:cs="Times New Roman"/>
          <w:color w:val="323130"/>
        </w:rPr>
        <w:t>d</w:t>
      </w:r>
      <w:r>
        <w:rPr>
          <w:rFonts w:ascii="Times New Roman" w:eastAsia="Segoe UI" w:hAnsi="Times New Roman" w:cs="Times New Roman"/>
          <w:color w:val="323130"/>
        </w:rPr>
        <w:t xml:space="preserve"> if there have been </w:t>
      </w:r>
      <w:r w:rsidR="00231B02">
        <w:rPr>
          <w:rFonts w:ascii="Times New Roman" w:eastAsia="Segoe UI" w:hAnsi="Times New Roman" w:cs="Times New Roman"/>
          <w:color w:val="323130"/>
        </w:rPr>
        <w:t xml:space="preserve">times where </w:t>
      </w:r>
      <w:r w:rsidR="008419AD">
        <w:rPr>
          <w:rFonts w:ascii="Times New Roman" w:eastAsia="Segoe UI" w:hAnsi="Times New Roman" w:cs="Times New Roman"/>
          <w:color w:val="323130"/>
        </w:rPr>
        <w:t>the team has</w:t>
      </w:r>
      <w:r w:rsidR="00AA3E22">
        <w:rPr>
          <w:rFonts w:ascii="Times New Roman" w:eastAsia="Segoe UI" w:hAnsi="Times New Roman" w:cs="Times New Roman"/>
          <w:color w:val="323130"/>
        </w:rPr>
        <w:t xml:space="preserve"> been unable to </w:t>
      </w:r>
      <w:r w:rsidR="000F64C0">
        <w:rPr>
          <w:rFonts w:ascii="Times New Roman" w:eastAsia="Segoe UI" w:hAnsi="Times New Roman" w:cs="Times New Roman"/>
          <w:color w:val="323130"/>
        </w:rPr>
        <w:t>rep</w:t>
      </w:r>
      <w:r w:rsidR="009B671B">
        <w:rPr>
          <w:rFonts w:ascii="Times New Roman" w:eastAsia="Segoe UI" w:hAnsi="Times New Roman" w:cs="Times New Roman"/>
          <w:color w:val="323130"/>
        </w:rPr>
        <w:t>l</w:t>
      </w:r>
      <w:r w:rsidR="000F64C0">
        <w:rPr>
          <w:rFonts w:ascii="Times New Roman" w:eastAsia="Segoe UI" w:hAnsi="Times New Roman" w:cs="Times New Roman"/>
          <w:color w:val="323130"/>
        </w:rPr>
        <w:t>y to e</w:t>
      </w:r>
      <w:r w:rsidR="007613AF" w:rsidRPr="00544345">
        <w:rPr>
          <w:rFonts w:ascii="Times New Roman" w:eastAsia="Segoe UI" w:hAnsi="Times New Roman" w:cs="Times New Roman"/>
          <w:color w:val="323130"/>
        </w:rPr>
        <w:t xml:space="preserve">mails within 24 hours or 48 hours. </w:t>
      </w:r>
      <w:r w:rsidR="00231B02">
        <w:rPr>
          <w:rFonts w:ascii="Times New Roman" w:eastAsia="Segoe UI" w:hAnsi="Times New Roman" w:cs="Times New Roman"/>
          <w:color w:val="323130"/>
        </w:rPr>
        <w:t xml:space="preserve">This is simply down to the </w:t>
      </w:r>
      <w:r w:rsidR="000F64C0">
        <w:rPr>
          <w:rFonts w:ascii="Times New Roman" w:eastAsia="Segoe UI" w:hAnsi="Times New Roman" w:cs="Times New Roman"/>
          <w:color w:val="323130"/>
        </w:rPr>
        <w:t xml:space="preserve">volume of </w:t>
      </w:r>
      <w:r w:rsidR="008419AD">
        <w:rPr>
          <w:rFonts w:ascii="Times New Roman" w:eastAsia="Segoe UI" w:hAnsi="Times New Roman" w:cs="Times New Roman"/>
          <w:color w:val="323130"/>
        </w:rPr>
        <w:t xml:space="preserve">email </w:t>
      </w:r>
      <w:r w:rsidR="000F64C0">
        <w:rPr>
          <w:rFonts w:ascii="Times New Roman" w:eastAsia="Segoe UI" w:hAnsi="Times New Roman" w:cs="Times New Roman"/>
          <w:color w:val="323130"/>
        </w:rPr>
        <w:t>traffic</w:t>
      </w:r>
      <w:r w:rsidR="008419AD">
        <w:rPr>
          <w:rFonts w:ascii="Times New Roman" w:eastAsia="Segoe UI" w:hAnsi="Times New Roman" w:cs="Times New Roman"/>
          <w:color w:val="323130"/>
        </w:rPr>
        <w:t>.</w:t>
      </w:r>
      <w:r w:rsidR="00B8635C">
        <w:rPr>
          <w:rFonts w:ascii="Times New Roman" w:eastAsia="Segoe UI" w:hAnsi="Times New Roman" w:cs="Times New Roman"/>
          <w:color w:val="323130"/>
        </w:rPr>
        <w:t xml:space="preserve"> </w:t>
      </w:r>
      <w:r w:rsidR="007613AF" w:rsidRPr="00544345">
        <w:rPr>
          <w:rFonts w:ascii="Times New Roman" w:eastAsia="Segoe UI" w:hAnsi="Times New Roman" w:cs="Times New Roman"/>
          <w:color w:val="323130"/>
        </w:rPr>
        <w:t xml:space="preserve">So </w:t>
      </w:r>
      <w:r w:rsidR="000F64C0">
        <w:rPr>
          <w:rFonts w:ascii="Times New Roman" w:eastAsia="Segoe UI" w:hAnsi="Times New Roman" w:cs="Times New Roman"/>
          <w:color w:val="323130"/>
        </w:rPr>
        <w:t xml:space="preserve">please </w:t>
      </w:r>
      <w:r w:rsidR="00585724">
        <w:rPr>
          <w:rFonts w:ascii="Times New Roman" w:eastAsia="Segoe UI" w:hAnsi="Times New Roman" w:cs="Times New Roman"/>
          <w:color w:val="323130"/>
        </w:rPr>
        <w:t>b</w:t>
      </w:r>
      <w:r w:rsidR="000F64C0">
        <w:rPr>
          <w:rFonts w:ascii="Times New Roman" w:eastAsia="Segoe UI" w:hAnsi="Times New Roman" w:cs="Times New Roman"/>
          <w:color w:val="323130"/>
        </w:rPr>
        <w:t xml:space="preserve">ear that in mind when thinking </w:t>
      </w:r>
    </w:p>
    <w:p w14:paraId="08C26C5F" w14:textId="70E24944" w:rsidR="007613AF" w:rsidRDefault="000F64C0" w:rsidP="009B671B">
      <w:pPr>
        <w:pStyle w:val="ListParagraph"/>
        <w:spacing w:line="240" w:lineRule="auto"/>
        <w:ind w:left="567" w:firstLine="0"/>
        <w:jc w:val="left"/>
        <w:rPr>
          <w:rFonts w:ascii="Times New Roman" w:eastAsia="Segoe UI" w:hAnsi="Times New Roman" w:cs="Times New Roman"/>
          <w:color w:val="323130"/>
        </w:rPr>
      </w:pPr>
      <w:r>
        <w:rPr>
          <w:rFonts w:ascii="Times New Roman" w:eastAsia="Segoe UI" w:hAnsi="Times New Roman" w:cs="Times New Roman"/>
          <w:color w:val="323130"/>
        </w:rPr>
        <w:t xml:space="preserve">about correspondence </w:t>
      </w:r>
      <w:r w:rsidR="00CD29B4">
        <w:rPr>
          <w:rFonts w:ascii="Times New Roman" w:eastAsia="Segoe UI" w:hAnsi="Times New Roman" w:cs="Times New Roman"/>
          <w:color w:val="323130"/>
        </w:rPr>
        <w:t xml:space="preserve">which should properly be submitted via CE-File rather than </w:t>
      </w:r>
      <w:r w:rsidR="009B671B">
        <w:rPr>
          <w:rFonts w:ascii="Times New Roman" w:eastAsia="Segoe UI" w:hAnsi="Times New Roman" w:cs="Times New Roman"/>
          <w:color w:val="323130"/>
        </w:rPr>
        <w:t>b</w:t>
      </w:r>
      <w:r w:rsidR="00CD29B4">
        <w:rPr>
          <w:rFonts w:ascii="Times New Roman" w:eastAsia="Segoe UI" w:hAnsi="Times New Roman" w:cs="Times New Roman"/>
          <w:color w:val="323130"/>
        </w:rPr>
        <w:t>y email</w:t>
      </w:r>
      <w:r w:rsidR="009167D8">
        <w:rPr>
          <w:rFonts w:ascii="Times New Roman" w:eastAsia="Segoe UI" w:hAnsi="Times New Roman" w:cs="Times New Roman"/>
          <w:color w:val="323130"/>
        </w:rPr>
        <w:t>.</w:t>
      </w:r>
    </w:p>
    <w:p w14:paraId="0FBD623A" w14:textId="77777777" w:rsidR="00496F0A" w:rsidRDefault="00496F0A" w:rsidP="009B671B">
      <w:pPr>
        <w:pStyle w:val="ListParagraph"/>
        <w:spacing w:line="240" w:lineRule="auto"/>
        <w:ind w:left="567" w:firstLine="0"/>
        <w:jc w:val="left"/>
        <w:rPr>
          <w:rFonts w:ascii="Times New Roman" w:eastAsia="Segoe UI" w:hAnsi="Times New Roman" w:cs="Times New Roman"/>
          <w:color w:val="323130"/>
        </w:rPr>
      </w:pPr>
    </w:p>
    <w:p w14:paraId="6D434A91" w14:textId="71A427F0" w:rsidR="00496F0A" w:rsidRDefault="00496F0A" w:rsidP="009B671B">
      <w:pPr>
        <w:pStyle w:val="ListParagraph"/>
        <w:spacing w:line="240" w:lineRule="auto"/>
        <w:ind w:left="567" w:firstLine="0"/>
        <w:jc w:val="left"/>
        <w:rPr>
          <w:rFonts w:ascii="Times New Roman" w:eastAsia="Segoe UI" w:hAnsi="Times New Roman" w:cs="Times New Roman"/>
          <w:color w:val="323130"/>
        </w:rPr>
      </w:pPr>
      <w:r w:rsidRPr="00DB2925">
        <w:rPr>
          <w:rFonts w:ascii="Times New Roman" w:eastAsia="Segoe UI" w:hAnsi="Times New Roman" w:cs="Times New Roman"/>
          <w:color w:val="323130"/>
        </w:rPr>
        <w:t xml:space="preserve">Mr Justice </w:t>
      </w:r>
      <w:r w:rsidR="00DB2925" w:rsidRPr="00DB2925">
        <w:rPr>
          <w:rFonts w:ascii="Times New Roman" w:eastAsia="Segoe UI" w:hAnsi="Times New Roman" w:cs="Times New Roman"/>
          <w:color w:val="323130"/>
        </w:rPr>
        <w:t>Henshaw</w:t>
      </w:r>
      <w:r w:rsidRPr="00DB2925">
        <w:rPr>
          <w:rFonts w:ascii="Times New Roman" w:eastAsia="Segoe UI" w:hAnsi="Times New Roman" w:cs="Times New Roman"/>
          <w:color w:val="323130"/>
        </w:rPr>
        <w:t xml:space="preserve"> confirmed that the checklists are very important and they </w:t>
      </w:r>
      <w:r w:rsidR="007A763D" w:rsidRPr="00DB2925">
        <w:rPr>
          <w:rFonts w:ascii="Times New Roman" w:eastAsia="Segoe UI" w:hAnsi="Times New Roman" w:cs="Times New Roman"/>
          <w:color w:val="323130"/>
        </w:rPr>
        <w:t>are very</w:t>
      </w:r>
      <w:r w:rsidRPr="00DB2925">
        <w:rPr>
          <w:rFonts w:ascii="Times New Roman" w:eastAsia="Segoe UI" w:hAnsi="Times New Roman" w:cs="Times New Roman"/>
          <w:color w:val="323130"/>
        </w:rPr>
        <w:t xml:space="preserve"> helpful to the </w:t>
      </w:r>
      <w:r w:rsidR="00DB2925" w:rsidRPr="00DB2925">
        <w:rPr>
          <w:rFonts w:ascii="Times New Roman" w:eastAsia="Segoe UI" w:hAnsi="Times New Roman" w:cs="Times New Roman"/>
          <w:color w:val="323130"/>
        </w:rPr>
        <w:t>j</w:t>
      </w:r>
      <w:r w:rsidRPr="00DB2925">
        <w:rPr>
          <w:rFonts w:ascii="Times New Roman" w:eastAsia="Segoe UI" w:hAnsi="Times New Roman" w:cs="Times New Roman"/>
          <w:color w:val="323130"/>
        </w:rPr>
        <w:t xml:space="preserve">udges in processing </w:t>
      </w:r>
      <w:r w:rsidR="00DB2925" w:rsidRPr="00DB2925">
        <w:rPr>
          <w:rFonts w:ascii="Times New Roman" w:eastAsia="Segoe UI" w:hAnsi="Times New Roman" w:cs="Times New Roman"/>
          <w:color w:val="323130"/>
        </w:rPr>
        <w:t xml:space="preserve">on notice paper </w:t>
      </w:r>
      <w:r w:rsidRPr="00DB2925">
        <w:rPr>
          <w:rFonts w:ascii="Times New Roman" w:eastAsia="Segoe UI" w:hAnsi="Times New Roman" w:cs="Times New Roman"/>
          <w:color w:val="323130"/>
        </w:rPr>
        <w:t xml:space="preserve">applications as efficiently as </w:t>
      </w:r>
      <w:r w:rsidR="00DB2925" w:rsidRPr="00DB2925">
        <w:rPr>
          <w:rFonts w:ascii="Times New Roman" w:eastAsia="Segoe UI" w:hAnsi="Times New Roman" w:cs="Times New Roman"/>
          <w:color w:val="323130"/>
        </w:rPr>
        <w:t>they c</w:t>
      </w:r>
      <w:r w:rsidRPr="00DB2925">
        <w:rPr>
          <w:rFonts w:ascii="Times New Roman" w:eastAsia="Segoe UI" w:hAnsi="Times New Roman" w:cs="Times New Roman"/>
          <w:color w:val="323130"/>
        </w:rPr>
        <w:t>an.</w:t>
      </w:r>
    </w:p>
    <w:p w14:paraId="275FE19A" w14:textId="77777777" w:rsidR="00CA3F84" w:rsidRPr="00DB2925" w:rsidRDefault="00CA3F84" w:rsidP="009B671B">
      <w:pPr>
        <w:pStyle w:val="ListParagraph"/>
        <w:spacing w:line="240" w:lineRule="auto"/>
        <w:ind w:left="567" w:firstLine="0"/>
        <w:jc w:val="left"/>
        <w:rPr>
          <w:rFonts w:ascii="Times New Roman" w:hAnsi="Times New Roman" w:cs="Times New Roman"/>
        </w:rPr>
      </w:pPr>
    </w:p>
    <w:p w14:paraId="24A28770" w14:textId="0C9FC57B" w:rsidR="00127BCD" w:rsidRPr="004D74E6" w:rsidRDefault="00127BCD" w:rsidP="00984F84">
      <w:pPr>
        <w:pStyle w:val="heading20"/>
        <w:jc w:val="both"/>
        <w:rPr>
          <w:rFonts w:cs="Times New Roman"/>
          <w:b w:val="0"/>
          <w:bCs w:val="0"/>
          <w:sz w:val="22"/>
          <w:szCs w:val="22"/>
        </w:rPr>
      </w:pPr>
      <w:r w:rsidRPr="004D74E6">
        <w:rPr>
          <w:rFonts w:cs="Times New Roman"/>
          <w:sz w:val="22"/>
          <w:szCs w:val="22"/>
        </w:rPr>
        <w:t>3.</w:t>
      </w:r>
      <w:r w:rsidRPr="004D74E6">
        <w:rPr>
          <w:rFonts w:cs="Times New Roman"/>
          <w:sz w:val="22"/>
          <w:szCs w:val="22"/>
        </w:rPr>
        <w:tab/>
      </w:r>
      <w:r w:rsidR="00984F84" w:rsidRPr="004D74E6">
        <w:rPr>
          <w:rFonts w:cs="Times New Roman"/>
          <w:sz w:val="22"/>
          <w:szCs w:val="22"/>
        </w:rPr>
        <w:t xml:space="preserve">Butcher J: </w:t>
      </w:r>
      <w:r w:rsidRPr="004D74E6">
        <w:rPr>
          <w:rFonts w:cs="Times New Roman"/>
          <w:sz w:val="22"/>
          <w:szCs w:val="22"/>
        </w:rPr>
        <w:t xml:space="preserve">Review of </w:t>
      </w:r>
      <w:r w:rsidR="009167D8">
        <w:rPr>
          <w:rFonts w:cs="Times New Roman"/>
          <w:sz w:val="22"/>
          <w:szCs w:val="22"/>
        </w:rPr>
        <w:t>D</w:t>
      </w:r>
      <w:r w:rsidRPr="004D74E6">
        <w:rPr>
          <w:rFonts w:cs="Times New Roman"/>
          <w:sz w:val="22"/>
          <w:szCs w:val="22"/>
        </w:rPr>
        <w:t>isclosure in the B</w:t>
      </w:r>
      <w:r w:rsidR="000D5DA1" w:rsidRPr="004D74E6">
        <w:rPr>
          <w:rFonts w:cs="Times New Roman"/>
          <w:sz w:val="22"/>
          <w:szCs w:val="22"/>
        </w:rPr>
        <w:t>usiness and Property Courts</w:t>
      </w:r>
      <w:r w:rsidRPr="004D74E6">
        <w:rPr>
          <w:rFonts w:cs="Times New Roman"/>
          <w:sz w:val="22"/>
          <w:szCs w:val="22"/>
        </w:rPr>
        <w:t xml:space="preserve"> </w:t>
      </w:r>
    </w:p>
    <w:p w14:paraId="2BC723F0" w14:textId="6B5BA552" w:rsidR="000D5DA1" w:rsidRPr="004D74E6" w:rsidRDefault="0085210C" w:rsidP="00FA00EF">
      <w:pPr>
        <w:pStyle w:val="heading20"/>
        <w:rPr>
          <w:rFonts w:cs="Times New Roman"/>
          <w:b w:val="0"/>
          <w:bCs w:val="0"/>
          <w:sz w:val="22"/>
          <w:szCs w:val="22"/>
        </w:rPr>
      </w:pPr>
      <w:r w:rsidRPr="004D74E6">
        <w:rPr>
          <w:rFonts w:cs="Times New Roman"/>
          <w:b w:val="0"/>
          <w:bCs w:val="0"/>
          <w:sz w:val="22"/>
          <w:szCs w:val="22"/>
        </w:rPr>
        <w:t xml:space="preserve">Mr Justice Butcher </w:t>
      </w:r>
      <w:r w:rsidR="00970E68" w:rsidRPr="004D74E6">
        <w:rPr>
          <w:rFonts w:cs="Times New Roman"/>
          <w:b w:val="0"/>
          <w:bCs w:val="0"/>
          <w:sz w:val="22"/>
          <w:szCs w:val="22"/>
        </w:rPr>
        <w:t>confirme</w:t>
      </w:r>
      <w:r w:rsidR="00FA00EF" w:rsidRPr="004D74E6">
        <w:rPr>
          <w:rFonts w:cs="Times New Roman"/>
          <w:b w:val="0"/>
          <w:bCs w:val="0"/>
          <w:sz w:val="22"/>
          <w:szCs w:val="22"/>
        </w:rPr>
        <w:t>d</w:t>
      </w:r>
      <w:r w:rsidR="00970E68" w:rsidRPr="004D74E6">
        <w:rPr>
          <w:rFonts w:cs="Times New Roman"/>
          <w:b w:val="0"/>
          <w:bCs w:val="0"/>
          <w:sz w:val="22"/>
          <w:szCs w:val="22"/>
        </w:rPr>
        <w:t xml:space="preserve"> that </w:t>
      </w:r>
      <w:r w:rsidR="00A00041" w:rsidRPr="004D74E6">
        <w:rPr>
          <w:rFonts w:cs="Times New Roman"/>
          <w:b w:val="0"/>
          <w:bCs w:val="0"/>
          <w:sz w:val="22"/>
          <w:szCs w:val="22"/>
        </w:rPr>
        <w:t>the Business and Property Court</w:t>
      </w:r>
      <w:r w:rsidR="000D61BC">
        <w:rPr>
          <w:rFonts w:cs="Times New Roman"/>
          <w:b w:val="0"/>
          <w:bCs w:val="0"/>
          <w:sz w:val="22"/>
          <w:szCs w:val="22"/>
        </w:rPr>
        <w:t>s</w:t>
      </w:r>
      <w:r w:rsidR="00A00041" w:rsidRPr="004D74E6">
        <w:rPr>
          <w:rFonts w:cs="Times New Roman"/>
          <w:b w:val="0"/>
          <w:bCs w:val="0"/>
          <w:sz w:val="22"/>
          <w:szCs w:val="22"/>
        </w:rPr>
        <w:t xml:space="preserve"> </w:t>
      </w:r>
      <w:r w:rsidR="00FD0246">
        <w:rPr>
          <w:rFonts w:cs="Times New Roman"/>
          <w:b w:val="0"/>
          <w:bCs w:val="0"/>
          <w:sz w:val="22"/>
          <w:szCs w:val="22"/>
        </w:rPr>
        <w:t>have</w:t>
      </w:r>
      <w:r w:rsidR="00FD0246" w:rsidRPr="004D74E6">
        <w:rPr>
          <w:rFonts w:cs="Times New Roman"/>
          <w:b w:val="0"/>
          <w:bCs w:val="0"/>
          <w:sz w:val="22"/>
          <w:szCs w:val="22"/>
        </w:rPr>
        <w:t xml:space="preserve"> </w:t>
      </w:r>
      <w:r w:rsidR="00A00041" w:rsidRPr="004D74E6">
        <w:rPr>
          <w:rFonts w:cs="Times New Roman"/>
          <w:b w:val="0"/>
          <w:bCs w:val="0"/>
          <w:sz w:val="22"/>
          <w:szCs w:val="22"/>
        </w:rPr>
        <w:t xml:space="preserve">launched a </w:t>
      </w:r>
      <w:r w:rsidR="007C6C8A" w:rsidRPr="004D74E6">
        <w:rPr>
          <w:rFonts w:cs="Times New Roman"/>
          <w:b w:val="0"/>
          <w:bCs w:val="0"/>
          <w:sz w:val="22"/>
          <w:szCs w:val="22"/>
        </w:rPr>
        <w:t>disclosure review</w:t>
      </w:r>
      <w:r w:rsidR="00851CC0" w:rsidRPr="004D74E6">
        <w:rPr>
          <w:rFonts w:cs="Times New Roman"/>
          <w:b w:val="0"/>
          <w:bCs w:val="0"/>
          <w:sz w:val="22"/>
          <w:szCs w:val="22"/>
        </w:rPr>
        <w:t xml:space="preserve">. The </w:t>
      </w:r>
      <w:r w:rsidR="00374D23">
        <w:rPr>
          <w:rFonts w:cs="Times New Roman"/>
          <w:b w:val="0"/>
          <w:bCs w:val="0"/>
          <w:sz w:val="22"/>
          <w:szCs w:val="22"/>
        </w:rPr>
        <w:t>review’s terms of reference are</w:t>
      </w:r>
      <w:r w:rsidR="00265BB5" w:rsidRPr="004D74E6">
        <w:rPr>
          <w:rFonts w:cs="Times New Roman"/>
          <w:b w:val="0"/>
          <w:bCs w:val="0"/>
          <w:sz w:val="22"/>
          <w:szCs w:val="22"/>
        </w:rPr>
        <w:t xml:space="preserve"> to obtain </w:t>
      </w:r>
      <w:r w:rsidR="00021999" w:rsidRPr="004D74E6">
        <w:rPr>
          <w:rFonts w:cs="Times New Roman"/>
          <w:b w:val="0"/>
          <w:bCs w:val="0"/>
          <w:sz w:val="22"/>
          <w:szCs w:val="22"/>
        </w:rPr>
        <w:t xml:space="preserve">data and information </w:t>
      </w:r>
      <w:r w:rsidR="00D71E07" w:rsidRPr="004D74E6">
        <w:rPr>
          <w:rFonts w:cs="Times New Roman"/>
          <w:b w:val="0"/>
          <w:bCs w:val="0"/>
          <w:sz w:val="22"/>
          <w:szCs w:val="22"/>
        </w:rPr>
        <w:t xml:space="preserve">about </w:t>
      </w:r>
      <w:r w:rsidR="00021999" w:rsidRPr="004D74E6">
        <w:rPr>
          <w:rFonts w:cs="Times New Roman"/>
          <w:b w:val="0"/>
          <w:bCs w:val="0"/>
          <w:sz w:val="22"/>
          <w:szCs w:val="22"/>
        </w:rPr>
        <w:t xml:space="preserve">how disclosure is </w:t>
      </w:r>
      <w:r w:rsidR="00B5517A">
        <w:rPr>
          <w:rFonts w:cs="Times New Roman"/>
          <w:b w:val="0"/>
          <w:bCs w:val="0"/>
          <w:sz w:val="22"/>
          <w:szCs w:val="22"/>
        </w:rPr>
        <w:t xml:space="preserve">functioning within the Business and Property Courts </w:t>
      </w:r>
      <w:r w:rsidR="00E14330" w:rsidRPr="004D74E6">
        <w:rPr>
          <w:rFonts w:cs="Times New Roman"/>
          <w:b w:val="0"/>
          <w:bCs w:val="0"/>
          <w:sz w:val="22"/>
          <w:szCs w:val="22"/>
        </w:rPr>
        <w:t xml:space="preserve">and to establish </w:t>
      </w:r>
      <w:r w:rsidR="00021999" w:rsidRPr="004D74E6">
        <w:rPr>
          <w:rFonts w:cs="Times New Roman"/>
          <w:b w:val="0"/>
          <w:bCs w:val="0"/>
          <w:sz w:val="22"/>
          <w:szCs w:val="22"/>
        </w:rPr>
        <w:t>how far t</w:t>
      </w:r>
      <w:r w:rsidR="000D054F" w:rsidRPr="004D74E6">
        <w:rPr>
          <w:rFonts w:cs="Times New Roman"/>
          <w:b w:val="0"/>
          <w:bCs w:val="0"/>
          <w:sz w:val="22"/>
          <w:szCs w:val="22"/>
        </w:rPr>
        <w:t>h</w:t>
      </w:r>
      <w:r w:rsidR="00021999" w:rsidRPr="004D74E6">
        <w:rPr>
          <w:rFonts w:cs="Times New Roman"/>
          <w:b w:val="0"/>
          <w:bCs w:val="0"/>
          <w:sz w:val="22"/>
          <w:szCs w:val="22"/>
        </w:rPr>
        <w:t xml:space="preserve">e PD57AD </w:t>
      </w:r>
      <w:r w:rsidR="000824F3" w:rsidRPr="004D74E6">
        <w:rPr>
          <w:rFonts w:cs="Times New Roman"/>
          <w:b w:val="0"/>
          <w:bCs w:val="0"/>
          <w:sz w:val="22"/>
          <w:szCs w:val="22"/>
        </w:rPr>
        <w:t xml:space="preserve">reforms </w:t>
      </w:r>
      <w:r w:rsidR="00021999" w:rsidRPr="004D74E6">
        <w:rPr>
          <w:rFonts w:cs="Times New Roman"/>
          <w:b w:val="0"/>
          <w:bCs w:val="0"/>
          <w:sz w:val="22"/>
          <w:szCs w:val="22"/>
        </w:rPr>
        <w:t xml:space="preserve">have </w:t>
      </w:r>
      <w:r w:rsidR="000D054F" w:rsidRPr="004D74E6">
        <w:rPr>
          <w:rFonts w:cs="Times New Roman"/>
          <w:b w:val="0"/>
          <w:bCs w:val="0"/>
          <w:sz w:val="22"/>
          <w:szCs w:val="22"/>
        </w:rPr>
        <w:t xml:space="preserve">achieved </w:t>
      </w:r>
      <w:r w:rsidR="00021999" w:rsidRPr="004D74E6">
        <w:rPr>
          <w:rFonts w:cs="Times New Roman"/>
          <w:b w:val="0"/>
          <w:bCs w:val="0"/>
          <w:sz w:val="22"/>
          <w:szCs w:val="22"/>
        </w:rPr>
        <w:t>their goals of saving costs, i</w:t>
      </w:r>
      <w:r w:rsidR="000D054F" w:rsidRPr="004D74E6">
        <w:rPr>
          <w:rFonts w:cs="Times New Roman"/>
          <w:b w:val="0"/>
          <w:bCs w:val="0"/>
          <w:sz w:val="22"/>
          <w:szCs w:val="22"/>
        </w:rPr>
        <w:t>m</w:t>
      </w:r>
      <w:r w:rsidR="00021999" w:rsidRPr="004D74E6">
        <w:rPr>
          <w:rFonts w:cs="Times New Roman"/>
          <w:b w:val="0"/>
          <w:bCs w:val="0"/>
          <w:sz w:val="22"/>
          <w:szCs w:val="22"/>
        </w:rPr>
        <w:t>proving the accuracy of disclosure</w:t>
      </w:r>
      <w:r w:rsidR="0049193C" w:rsidRPr="004D74E6">
        <w:rPr>
          <w:rFonts w:cs="Times New Roman"/>
          <w:b w:val="0"/>
          <w:bCs w:val="0"/>
          <w:sz w:val="22"/>
          <w:szCs w:val="22"/>
        </w:rPr>
        <w:t xml:space="preserve"> and achiev</w:t>
      </w:r>
      <w:r w:rsidR="00670C36">
        <w:rPr>
          <w:rFonts w:cs="Times New Roman"/>
          <w:b w:val="0"/>
          <w:bCs w:val="0"/>
          <w:sz w:val="22"/>
          <w:szCs w:val="22"/>
        </w:rPr>
        <w:t xml:space="preserve">ing </w:t>
      </w:r>
      <w:r w:rsidR="0049193C" w:rsidRPr="004D74E6">
        <w:rPr>
          <w:rFonts w:cs="Times New Roman"/>
          <w:b w:val="0"/>
          <w:bCs w:val="0"/>
          <w:sz w:val="22"/>
          <w:szCs w:val="22"/>
        </w:rPr>
        <w:t xml:space="preserve">a culture change in terms of cooperation between parties to litigation. </w:t>
      </w:r>
      <w:r w:rsidR="00E05046">
        <w:rPr>
          <w:rFonts w:cs="Times New Roman"/>
          <w:b w:val="0"/>
          <w:bCs w:val="0"/>
          <w:sz w:val="22"/>
          <w:szCs w:val="22"/>
        </w:rPr>
        <w:t xml:space="preserve">The review </w:t>
      </w:r>
      <w:r w:rsidR="00577312">
        <w:rPr>
          <w:rFonts w:cs="Times New Roman"/>
          <w:b w:val="0"/>
          <w:bCs w:val="0"/>
          <w:sz w:val="22"/>
          <w:szCs w:val="22"/>
        </w:rPr>
        <w:t xml:space="preserve">will also explore </w:t>
      </w:r>
      <w:r w:rsidR="00B3064A" w:rsidRPr="004D74E6">
        <w:rPr>
          <w:rFonts w:eastAsia="Segoe UI" w:cs="Times New Roman"/>
          <w:b w:val="0"/>
          <w:bCs w:val="0"/>
          <w:color w:val="323130"/>
          <w:sz w:val="22"/>
          <w:szCs w:val="22"/>
        </w:rPr>
        <w:t xml:space="preserve">how </w:t>
      </w:r>
      <w:r w:rsidR="00BC7BA6">
        <w:rPr>
          <w:rFonts w:eastAsia="Segoe UI" w:cs="Times New Roman"/>
          <w:b w:val="0"/>
          <w:bCs w:val="0"/>
          <w:color w:val="323130"/>
          <w:sz w:val="22"/>
          <w:szCs w:val="22"/>
        </w:rPr>
        <w:t xml:space="preserve">and whether </w:t>
      </w:r>
      <w:r w:rsidR="00B3064A" w:rsidRPr="004D74E6">
        <w:rPr>
          <w:rFonts w:eastAsia="Segoe UI" w:cs="Times New Roman"/>
          <w:b w:val="0"/>
          <w:bCs w:val="0"/>
          <w:color w:val="323130"/>
          <w:sz w:val="22"/>
          <w:szCs w:val="22"/>
        </w:rPr>
        <w:t>developments in technology</w:t>
      </w:r>
      <w:r w:rsidR="00993C52" w:rsidRPr="004D74E6">
        <w:rPr>
          <w:rFonts w:eastAsia="Segoe UI" w:cs="Times New Roman"/>
          <w:b w:val="0"/>
          <w:bCs w:val="0"/>
          <w:color w:val="323130"/>
          <w:sz w:val="22"/>
          <w:szCs w:val="22"/>
        </w:rPr>
        <w:t xml:space="preserve"> (</w:t>
      </w:r>
      <w:r w:rsidR="00B3064A" w:rsidRPr="004D74E6">
        <w:rPr>
          <w:rFonts w:eastAsia="Segoe UI" w:cs="Times New Roman"/>
          <w:b w:val="0"/>
          <w:bCs w:val="0"/>
          <w:color w:val="323130"/>
          <w:sz w:val="22"/>
          <w:szCs w:val="22"/>
        </w:rPr>
        <w:t>including the use of AI</w:t>
      </w:r>
      <w:r w:rsidR="00993C52" w:rsidRPr="004D74E6">
        <w:rPr>
          <w:rFonts w:eastAsia="Segoe UI" w:cs="Times New Roman"/>
          <w:b w:val="0"/>
          <w:bCs w:val="0"/>
          <w:color w:val="323130"/>
          <w:sz w:val="22"/>
          <w:szCs w:val="22"/>
        </w:rPr>
        <w:t>)</w:t>
      </w:r>
      <w:r w:rsidR="00B3064A" w:rsidRPr="004D74E6">
        <w:rPr>
          <w:rFonts w:eastAsia="Segoe UI" w:cs="Times New Roman"/>
          <w:b w:val="0"/>
          <w:bCs w:val="0"/>
          <w:color w:val="323130"/>
          <w:sz w:val="22"/>
          <w:szCs w:val="22"/>
        </w:rPr>
        <w:t xml:space="preserve"> </w:t>
      </w:r>
      <w:r w:rsidR="005E7E23">
        <w:rPr>
          <w:rFonts w:eastAsia="Segoe UI" w:cs="Times New Roman"/>
          <w:b w:val="0"/>
          <w:bCs w:val="0"/>
          <w:color w:val="323130"/>
          <w:sz w:val="22"/>
          <w:szCs w:val="22"/>
        </w:rPr>
        <w:t>are</w:t>
      </w:r>
      <w:r w:rsidR="00B3064A" w:rsidRPr="004D74E6">
        <w:rPr>
          <w:rFonts w:eastAsia="Segoe UI" w:cs="Times New Roman"/>
          <w:b w:val="0"/>
          <w:bCs w:val="0"/>
          <w:color w:val="323130"/>
          <w:sz w:val="22"/>
          <w:szCs w:val="22"/>
        </w:rPr>
        <w:t xml:space="preserve"> impacting the disclosure </w:t>
      </w:r>
      <w:r w:rsidR="006C17D9">
        <w:rPr>
          <w:rFonts w:eastAsia="Segoe UI" w:cs="Times New Roman"/>
          <w:b w:val="0"/>
          <w:bCs w:val="0"/>
          <w:color w:val="323130"/>
          <w:sz w:val="22"/>
          <w:szCs w:val="22"/>
        </w:rPr>
        <w:t xml:space="preserve">process </w:t>
      </w:r>
      <w:r w:rsidR="00B3064A" w:rsidRPr="004D74E6">
        <w:rPr>
          <w:rFonts w:eastAsia="Segoe UI" w:cs="Times New Roman"/>
          <w:b w:val="0"/>
          <w:bCs w:val="0"/>
          <w:color w:val="323130"/>
          <w:sz w:val="22"/>
          <w:szCs w:val="22"/>
        </w:rPr>
        <w:t xml:space="preserve">and consider </w:t>
      </w:r>
      <w:r w:rsidR="00EF1F71" w:rsidRPr="004D74E6">
        <w:rPr>
          <w:rFonts w:eastAsia="Segoe UI" w:cs="Times New Roman"/>
          <w:b w:val="0"/>
          <w:bCs w:val="0"/>
          <w:color w:val="323130"/>
          <w:sz w:val="22"/>
          <w:szCs w:val="22"/>
        </w:rPr>
        <w:t>w</w:t>
      </w:r>
      <w:r w:rsidR="00B3064A" w:rsidRPr="004D74E6">
        <w:rPr>
          <w:rFonts w:eastAsia="Segoe UI" w:cs="Times New Roman"/>
          <w:b w:val="0"/>
          <w:bCs w:val="0"/>
          <w:color w:val="323130"/>
          <w:sz w:val="22"/>
          <w:szCs w:val="22"/>
        </w:rPr>
        <w:t>hether to make any recommendations as to change</w:t>
      </w:r>
      <w:r w:rsidR="005E7E23">
        <w:rPr>
          <w:rFonts w:eastAsia="Segoe UI" w:cs="Times New Roman"/>
          <w:b w:val="0"/>
          <w:bCs w:val="0"/>
          <w:color w:val="323130"/>
          <w:sz w:val="22"/>
          <w:szCs w:val="22"/>
        </w:rPr>
        <w:t xml:space="preserve"> of</w:t>
      </w:r>
      <w:r w:rsidR="00B3064A" w:rsidRPr="004D74E6">
        <w:rPr>
          <w:rFonts w:eastAsia="Segoe UI" w:cs="Times New Roman"/>
          <w:b w:val="0"/>
          <w:bCs w:val="0"/>
          <w:color w:val="323130"/>
          <w:sz w:val="22"/>
          <w:szCs w:val="22"/>
        </w:rPr>
        <w:t xml:space="preserve"> the current regime</w:t>
      </w:r>
      <w:r w:rsidR="00EF1F71" w:rsidRPr="004D74E6">
        <w:rPr>
          <w:rFonts w:eastAsia="Segoe UI" w:cs="Times New Roman"/>
          <w:b w:val="0"/>
          <w:bCs w:val="0"/>
          <w:color w:val="323130"/>
          <w:sz w:val="22"/>
          <w:szCs w:val="22"/>
        </w:rPr>
        <w:t xml:space="preserve">.  This </w:t>
      </w:r>
      <w:r w:rsidR="00B3064A" w:rsidRPr="004D74E6">
        <w:rPr>
          <w:rFonts w:eastAsia="Segoe UI" w:cs="Times New Roman"/>
          <w:b w:val="0"/>
          <w:bCs w:val="0"/>
          <w:color w:val="323130"/>
          <w:sz w:val="22"/>
          <w:szCs w:val="22"/>
        </w:rPr>
        <w:t xml:space="preserve">will involve a consideration of whether the </w:t>
      </w:r>
      <w:r w:rsidR="00C1495F">
        <w:rPr>
          <w:rFonts w:eastAsia="Segoe UI" w:cs="Times New Roman"/>
          <w:b w:val="0"/>
          <w:bCs w:val="0"/>
          <w:color w:val="323130"/>
          <w:sz w:val="22"/>
          <w:szCs w:val="22"/>
        </w:rPr>
        <w:t xml:space="preserve">time </w:t>
      </w:r>
      <w:r w:rsidR="001F5E52">
        <w:rPr>
          <w:rFonts w:eastAsia="Segoe UI" w:cs="Times New Roman"/>
          <w:b w:val="0"/>
          <w:bCs w:val="0"/>
          <w:color w:val="323130"/>
          <w:sz w:val="22"/>
          <w:szCs w:val="22"/>
        </w:rPr>
        <w:t xml:space="preserve">is </w:t>
      </w:r>
      <w:r w:rsidR="00B3064A" w:rsidRPr="004D74E6">
        <w:rPr>
          <w:rFonts w:eastAsia="Segoe UI" w:cs="Times New Roman"/>
          <w:b w:val="0"/>
          <w:bCs w:val="0"/>
          <w:color w:val="323130"/>
          <w:sz w:val="22"/>
          <w:szCs w:val="22"/>
        </w:rPr>
        <w:t>right to make any changes. The focus at this stage</w:t>
      </w:r>
      <w:r w:rsidR="00EF1F71" w:rsidRPr="004D74E6">
        <w:rPr>
          <w:rFonts w:eastAsia="Segoe UI" w:cs="Times New Roman"/>
          <w:b w:val="0"/>
          <w:bCs w:val="0"/>
          <w:color w:val="323130"/>
          <w:sz w:val="22"/>
          <w:szCs w:val="22"/>
        </w:rPr>
        <w:t xml:space="preserve"> i</w:t>
      </w:r>
      <w:r w:rsidR="00B3064A" w:rsidRPr="004D74E6">
        <w:rPr>
          <w:rFonts w:eastAsia="Segoe UI" w:cs="Times New Roman"/>
          <w:b w:val="0"/>
          <w:bCs w:val="0"/>
          <w:color w:val="323130"/>
          <w:sz w:val="22"/>
          <w:szCs w:val="22"/>
        </w:rPr>
        <w:t>s the process of obtaining data and information</w:t>
      </w:r>
      <w:r w:rsidR="00860921" w:rsidRPr="004D74E6">
        <w:rPr>
          <w:rFonts w:eastAsia="Segoe UI" w:cs="Times New Roman"/>
          <w:b w:val="0"/>
          <w:bCs w:val="0"/>
          <w:color w:val="323130"/>
          <w:sz w:val="22"/>
          <w:szCs w:val="22"/>
        </w:rPr>
        <w:t>. In Michae</w:t>
      </w:r>
      <w:r w:rsidR="00555146" w:rsidRPr="004D74E6">
        <w:rPr>
          <w:rFonts w:eastAsia="Segoe UI" w:cs="Times New Roman"/>
          <w:b w:val="0"/>
          <w:bCs w:val="0"/>
          <w:color w:val="323130"/>
          <w:sz w:val="22"/>
          <w:szCs w:val="22"/>
        </w:rPr>
        <w:t>l</w:t>
      </w:r>
      <w:r w:rsidR="00860921" w:rsidRPr="004D74E6">
        <w:rPr>
          <w:rFonts w:eastAsia="Segoe UI" w:cs="Times New Roman"/>
          <w:b w:val="0"/>
          <w:bCs w:val="0"/>
          <w:color w:val="323130"/>
          <w:sz w:val="22"/>
          <w:szCs w:val="22"/>
        </w:rPr>
        <w:t xml:space="preserve">mas </w:t>
      </w:r>
      <w:r w:rsidR="000E6543">
        <w:rPr>
          <w:rFonts w:eastAsia="Segoe UI" w:cs="Times New Roman"/>
          <w:b w:val="0"/>
          <w:bCs w:val="0"/>
          <w:color w:val="323130"/>
          <w:sz w:val="22"/>
          <w:szCs w:val="22"/>
        </w:rPr>
        <w:t>T</w:t>
      </w:r>
      <w:r w:rsidR="00860921" w:rsidRPr="004D74E6">
        <w:rPr>
          <w:rFonts w:eastAsia="Segoe UI" w:cs="Times New Roman"/>
          <w:b w:val="0"/>
          <w:bCs w:val="0"/>
          <w:color w:val="323130"/>
          <w:sz w:val="22"/>
          <w:szCs w:val="22"/>
        </w:rPr>
        <w:t xml:space="preserve">erm, </w:t>
      </w:r>
      <w:r w:rsidR="00B3064A" w:rsidRPr="004D74E6">
        <w:rPr>
          <w:rFonts w:eastAsia="Segoe UI" w:cs="Times New Roman"/>
          <w:b w:val="0"/>
          <w:bCs w:val="0"/>
          <w:color w:val="323130"/>
          <w:sz w:val="22"/>
          <w:szCs w:val="22"/>
        </w:rPr>
        <w:t xml:space="preserve">a questionnaire </w:t>
      </w:r>
      <w:r w:rsidR="006846B9">
        <w:rPr>
          <w:rFonts w:eastAsia="Segoe UI" w:cs="Times New Roman"/>
          <w:b w:val="0"/>
          <w:bCs w:val="0"/>
          <w:color w:val="323130"/>
          <w:sz w:val="22"/>
          <w:szCs w:val="22"/>
        </w:rPr>
        <w:t xml:space="preserve">will be sent </w:t>
      </w:r>
      <w:r w:rsidR="00B3064A" w:rsidRPr="004D74E6">
        <w:rPr>
          <w:rFonts w:eastAsia="Segoe UI" w:cs="Times New Roman"/>
          <w:b w:val="0"/>
          <w:bCs w:val="0"/>
          <w:color w:val="323130"/>
          <w:sz w:val="22"/>
          <w:szCs w:val="22"/>
        </w:rPr>
        <w:t xml:space="preserve">to </w:t>
      </w:r>
      <w:r w:rsidR="00860921" w:rsidRPr="004D74E6">
        <w:rPr>
          <w:rFonts w:eastAsia="Segoe UI" w:cs="Times New Roman"/>
          <w:b w:val="0"/>
          <w:bCs w:val="0"/>
          <w:color w:val="323130"/>
          <w:sz w:val="22"/>
          <w:szCs w:val="22"/>
        </w:rPr>
        <w:t>Business and Property Court U</w:t>
      </w:r>
      <w:r w:rsidR="00B3064A" w:rsidRPr="004D74E6">
        <w:rPr>
          <w:rFonts w:eastAsia="Segoe UI" w:cs="Times New Roman"/>
          <w:b w:val="0"/>
          <w:bCs w:val="0"/>
          <w:color w:val="323130"/>
          <w:sz w:val="22"/>
          <w:szCs w:val="22"/>
        </w:rPr>
        <w:t>sers</w:t>
      </w:r>
      <w:r w:rsidR="00965AA3" w:rsidRPr="004D74E6">
        <w:rPr>
          <w:rFonts w:eastAsia="Segoe UI" w:cs="Times New Roman"/>
          <w:b w:val="0"/>
          <w:bCs w:val="0"/>
          <w:color w:val="323130"/>
          <w:sz w:val="22"/>
          <w:szCs w:val="22"/>
        </w:rPr>
        <w:t xml:space="preserve">. </w:t>
      </w:r>
      <w:r w:rsidR="00B3064A" w:rsidRPr="004D74E6">
        <w:rPr>
          <w:rFonts w:eastAsia="Segoe UI" w:cs="Times New Roman"/>
          <w:b w:val="0"/>
          <w:bCs w:val="0"/>
          <w:color w:val="323130"/>
          <w:sz w:val="22"/>
          <w:szCs w:val="22"/>
        </w:rPr>
        <w:t xml:space="preserve"> </w:t>
      </w:r>
      <w:r w:rsidR="00EC3842" w:rsidRPr="004D74E6">
        <w:rPr>
          <w:rFonts w:eastAsia="Segoe UI" w:cs="Times New Roman"/>
          <w:b w:val="0"/>
          <w:bCs w:val="0"/>
          <w:color w:val="323130"/>
          <w:sz w:val="22"/>
          <w:szCs w:val="22"/>
        </w:rPr>
        <w:t>The Business and Property Court</w:t>
      </w:r>
      <w:r w:rsidR="000D61BC">
        <w:rPr>
          <w:rFonts w:eastAsia="Segoe UI" w:cs="Times New Roman"/>
          <w:b w:val="0"/>
          <w:bCs w:val="0"/>
          <w:color w:val="323130"/>
          <w:sz w:val="22"/>
          <w:szCs w:val="22"/>
        </w:rPr>
        <w:t>s</w:t>
      </w:r>
      <w:r w:rsidR="00EC3842" w:rsidRPr="004D74E6">
        <w:rPr>
          <w:rFonts w:eastAsia="Segoe UI" w:cs="Times New Roman"/>
          <w:b w:val="0"/>
          <w:bCs w:val="0"/>
          <w:color w:val="323130"/>
          <w:sz w:val="22"/>
          <w:szCs w:val="22"/>
        </w:rPr>
        <w:t xml:space="preserve"> w</w:t>
      </w:r>
      <w:r w:rsidR="00605399" w:rsidRPr="004D74E6">
        <w:rPr>
          <w:rFonts w:eastAsia="Segoe UI" w:cs="Times New Roman"/>
          <w:b w:val="0"/>
          <w:bCs w:val="0"/>
          <w:color w:val="323130"/>
          <w:sz w:val="22"/>
          <w:szCs w:val="22"/>
        </w:rPr>
        <w:t xml:space="preserve">ant </w:t>
      </w:r>
      <w:r w:rsidR="00B3064A" w:rsidRPr="004D74E6">
        <w:rPr>
          <w:rFonts w:eastAsia="Segoe UI" w:cs="Times New Roman"/>
          <w:b w:val="0"/>
          <w:bCs w:val="0"/>
          <w:color w:val="323130"/>
          <w:sz w:val="22"/>
          <w:szCs w:val="22"/>
        </w:rPr>
        <w:t xml:space="preserve">a wide distribution </w:t>
      </w:r>
      <w:r w:rsidR="000D61BC">
        <w:rPr>
          <w:rFonts w:eastAsia="Segoe UI" w:cs="Times New Roman"/>
          <w:b w:val="0"/>
          <w:bCs w:val="0"/>
          <w:color w:val="323130"/>
          <w:sz w:val="22"/>
          <w:szCs w:val="22"/>
        </w:rPr>
        <w:t xml:space="preserve">list </w:t>
      </w:r>
      <w:proofErr w:type="gramStart"/>
      <w:r w:rsidR="00B3064A" w:rsidRPr="004D74E6">
        <w:rPr>
          <w:rFonts w:eastAsia="Segoe UI" w:cs="Times New Roman"/>
          <w:b w:val="0"/>
          <w:bCs w:val="0"/>
          <w:color w:val="323130"/>
          <w:sz w:val="22"/>
          <w:szCs w:val="22"/>
        </w:rPr>
        <w:t>in order to</w:t>
      </w:r>
      <w:proofErr w:type="gramEnd"/>
      <w:r w:rsidR="00B3064A" w:rsidRPr="004D74E6">
        <w:rPr>
          <w:rFonts w:eastAsia="Segoe UI" w:cs="Times New Roman"/>
          <w:b w:val="0"/>
          <w:bCs w:val="0"/>
          <w:color w:val="323130"/>
          <w:sz w:val="22"/>
          <w:szCs w:val="22"/>
        </w:rPr>
        <w:t xml:space="preserve"> assemble as much information as possible</w:t>
      </w:r>
      <w:r w:rsidR="00C62D02">
        <w:rPr>
          <w:rFonts w:eastAsia="Segoe UI" w:cs="Times New Roman"/>
          <w:b w:val="0"/>
          <w:bCs w:val="0"/>
          <w:color w:val="323130"/>
          <w:sz w:val="22"/>
          <w:szCs w:val="22"/>
        </w:rPr>
        <w:t>. The judges</w:t>
      </w:r>
      <w:r w:rsidR="00D90CFA" w:rsidRPr="004D74E6">
        <w:rPr>
          <w:rFonts w:eastAsia="Segoe UI" w:cs="Times New Roman"/>
          <w:b w:val="0"/>
          <w:bCs w:val="0"/>
          <w:color w:val="323130"/>
          <w:sz w:val="22"/>
          <w:szCs w:val="22"/>
        </w:rPr>
        <w:t xml:space="preserve"> </w:t>
      </w:r>
      <w:r w:rsidR="00BA6C7E" w:rsidRPr="004D74E6">
        <w:rPr>
          <w:rFonts w:eastAsia="Segoe UI" w:cs="Times New Roman"/>
          <w:b w:val="0"/>
          <w:bCs w:val="0"/>
          <w:color w:val="323130"/>
          <w:sz w:val="22"/>
          <w:szCs w:val="22"/>
        </w:rPr>
        <w:t xml:space="preserve">wish to make the CCUG </w:t>
      </w:r>
      <w:r w:rsidR="00172923" w:rsidRPr="004D74E6">
        <w:rPr>
          <w:rFonts w:eastAsia="Segoe UI" w:cs="Times New Roman"/>
          <w:b w:val="0"/>
          <w:bCs w:val="0"/>
          <w:color w:val="323130"/>
          <w:sz w:val="22"/>
          <w:szCs w:val="22"/>
        </w:rPr>
        <w:t xml:space="preserve">aware of this and </w:t>
      </w:r>
      <w:r w:rsidR="00B3064A" w:rsidRPr="004D74E6">
        <w:rPr>
          <w:rFonts w:eastAsia="Segoe UI" w:cs="Times New Roman"/>
          <w:b w:val="0"/>
          <w:bCs w:val="0"/>
          <w:color w:val="323130"/>
          <w:sz w:val="22"/>
          <w:szCs w:val="22"/>
        </w:rPr>
        <w:t>invite suggestions as to who should be sent the questionnaire</w:t>
      </w:r>
      <w:r w:rsidR="00172923" w:rsidRPr="004D74E6">
        <w:rPr>
          <w:rFonts w:eastAsia="Segoe UI" w:cs="Times New Roman"/>
          <w:b w:val="0"/>
          <w:bCs w:val="0"/>
          <w:color w:val="323130"/>
          <w:sz w:val="22"/>
          <w:szCs w:val="22"/>
        </w:rPr>
        <w:t xml:space="preserve">. The Commercial Court has </w:t>
      </w:r>
      <w:r w:rsidR="00B3064A" w:rsidRPr="004D74E6">
        <w:rPr>
          <w:rFonts w:eastAsia="Segoe UI" w:cs="Times New Roman"/>
          <w:b w:val="0"/>
          <w:bCs w:val="0"/>
          <w:color w:val="323130"/>
          <w:sz w:val="22"/>
          <w:szCs w:val="22"/>
        </w:rPr>
        <w:t xml:space="preserve">many recipients in mind, including umbrella groups like </w:t>
      </w:r>
      <w:r w:rsidR="00172923" w:rsidRPr="004D74E6">
        <w:rPr>
          <w:rFonts w:eastAsia="Segoe UI" w:cs="Times New Roman"/>
          <w:b w:val="0"/>
          <w:bCs w:val="0"/>
          <w:color w:val="323130"/>
          <w:sz w:val="22"/>
          <w:szCs w:val="22"/>
        </w:rPr>
        <w:t>COMBAR and the LSL</w:t>
      </w:r>
      <w:r w:rsidR="003E2E2E" w:rsidRPr="004D74E6">
        <w:rPr>
          <w:rFonts w:eastAsia="Segoe UI" w:cs="Times New Roman"/>
          <w:b w:val="0"/>
          <w:bCs w:val="0"/>
          <w:color w:val="323130"/>
          <w:sz w:val="22"/>
          <w:szCs w:val="22"/>
        </w:rPr>
        <w:t>A</w:t>
      </w:r>
      <w:r w:rsidR="00172923" w:rsidRPr="004D74E6">
        <w:rPr>
          <w:rFonts w:eastAsia="Segoe UI" w:cs="Times New Roman"/>
          <w:b w:val="0"/>
          <w:bCs w:val="0"/>
          <w:color w:val="323130"/>
          <w:sz w:val="22"/>
          <w:szCs w:val="22"/>
        </w:rPr>
        <w:t>, f</w:t>
      </w:r>
      <w:r w:rsidR="00B3064A" w:rsidRPr="004D74E6">
        <w:rPr>
          <w:rFonts w:eastAsia="Segoe UI" w:cs="Times New Roman"/>
          <w:b w:val="0"/>
          <w:bCs w:val="0"/>
          <w:color w:val="323130"/>
          <w:sz w:val="22"/>
          <w:szCs w:val="22"/>
        </w:rPr>
        <w:t xml:space="preserve">irms of solicitors, barristers and general counsel. </w:t>
      </w:r>
      <w:r w:rsidR="00EC3842" w:rsidRPr="004D74E6">
        <w:rPr>
          <w:rFonts w:eastAsia="Segoe UI" w:cs="Times New Roman"/>
          <w:b w:val="0"/>
          <w:bCs w:val="0"/>
          <w:color w:val="323130"/>
          <w:sz w:val="22"/>
          <w:szCs w:val="22"/>
        </w:rPr>
        <w:t xml:space="preserve">However, the </w:t>
      </w:r>
      <w:r w:rsidR="00713350" w:rsidRPr="004D74E6">
        <w:rPr>
          <w:rFonts w:eastAsia="Segoe UI" w:cs="Times New Roman"/>
          <w:b w:val="0"/>
          <w:bCs w:val="0"/>
          <w:color w:val="323130"/>
          <w:sz w:val="22"/>
          <w:szCs w:val="22"/>
        </w:rPr>
        <w:t xml:space="preserve">court </w:t>
      </w:r>
      <w:r w:rsidR="00B3064A" w:rsidRPr="004D74E6">
        <w:rPr>
          <w:rFonts w:eastAsia="Segoe UI" w:cs="Times New Roman"/>
          <w:b w:val="0"/>
          <w:bCs w:val="0"/>
          <w:color w:val="323130"/>
          <w:sz w:val="22"/>
          <w:szCs w:val="22"/>
        </w:rPr>
        <w:t xml:space="preserve">would be interested </w:t>
      </w:r>
      <w:r w:rsidR="00A65A3F" w:rsidRPr="004D74E6">
        <w:rPr>
          <w:rFonts w:eastAsia="Segoe UI" w:cs="Times New Roman"/>
          <w:b w:val="0"/>
          <w:bCs w:val="0"/>
          <w:color w:val="323130"/>
          <w:sz w:val="22"/>
          <w:szCs w:val="22"/>
        </w:rPr>
        <w:t xml:space="preserve">in </w:t>
      </w:r>
      <w:r w:rsidR="00264163">
        <w:rPr>
          <w:rFonts w:eastAsia="Segoe UI" w:cs="Times New Roman"/>
          <w:b w:val="0"/>
          <w:bCs w:val="0"/>
          <w:color w:val="323130"/>
          <w:sz w:val="22"/>
          <w:szCs w:val="22"/>
        </w:rPr>
        <w:t xml:space="preserve">the </w:t>
      </w:r>
      <w:r w:rsidR="00A03544">
        <w:rPr>
          <w:rFonts w:eastAsia="Segoe UI" w:cs="Times New Roman"/>
          <w:b w:val="0"/>
          <w:bCs w:val="0"/>
          <w:color w:val="323130"/>
          <w:sz w:val="22"/>
          <w:szCs w:val="22"/>
        </w:rPr>
        <w:t>CCUG’s</w:t>
      </w:r>
      <w:r w:rsidR="0020141D" w:rsidRPr="004D74E6">
        <w:rPr>
          <w:rFonts w:eastAsia="Segoe UI" w:cs="Times New Roman"/>
          <w:b w:val="0"/>
          <w:bCs w:val="0"/>
          <w:color w:val="323130"/>
          <w:sz w:val="22"/>
          <w:szCs w:val="22"/>
        </w:rPr>
        <w:t xml:space="preserve"> </w:t>
      </w:r>
      <w:r w:rsidR="00EF345D" w:rsidRPr="004D74E6">
        <w:rPr>
          <w:rFonts w:eastAsia="Segoe UI" w:cs="Times New Roman"/>
          <w:b w:val="0"/>
          <w:bCs w:val="0"/>
          <w:color w:val="323130"/>
          <w:sz w:val="22"/>
          <w:szCs w:val="22"/>
        </w:rPr>
        <w:t>further suggestions</w:t>
      </w:r>
      <w:r w:rsidR="00B3064A" w:rsidRPr="004D74E6">
        <w:rPr>
          <w:rFonts w:eastAsia="Segoe UI" w:cs="Times New Roman"/>
          <w:b w:val="0"/>
          <w:bCs w:val="0"/>
          <w:color w:val="323130"/>
          <w:sz w:val="22"/>
          <w:szCs w:val="22"/>
        </w:rPr>
        <w:t>, including perhaps in</w:t>
      </w:r>
      <w:r w:rsidR="0020141D" w:rsidRPr="004D74E6">
        <w:rPr>
          <w:rFonts w:eastAsia="Segoe UI" w:cs="Times New Roman"/>
          <w:b w:val="0"/>
          <w:bCs w:val="0"/>
          <w:color w:val="323130"/>
          <w:sz w:val="22"/>
          <w:szCs w:val="22"/>
        </w:rPr>
        <w:t>-</w:t>
      </w:r>
      <w:r w:rsidR="00B3064A" w:rsidRPr="004D74E6">
        <w:rPr>
          <w:rFonts w:eastAsia="Segoe UI" w:cs="Times New Roman"/>
          <w:b w:val="0"/>
          <w:bCs w:val="0"/>
          <w:color w:val="323130"/>
          <w:sz w:val="22"/>
          <w:szCs w:val="22"/>
        </w:rPr>
        <w:t>house lawyers or clients who may have something to contribute to the exercise.</w:t>
      </w:r>
      <w:r w:rsidR="006D69E5" w:rsidRPr="004D74E6">
        <w:rPr>
          <w:rFonts w:eastAsia="Segoe UI" w:cs="Times New Roman"/>
          <w:b w:val="0"/>
          <w:bCs w:val="0"/>
          <w:color w:val="323130"/>
          <w:sz w:val="22"/>
          <w:szCs w:val="22"/>
        </w:rPr>
        <w:t xml:space="preserve"> </w:t>
      </w:r>
      <w:r w:rsidR="00C364F8" w:rsidRPr="004D74E6">
        <w:rPr>
          <w:rFonts w:eastAsia="Segoe UI" w:cs="Times New Roman"/>
          <w:b w:val="0"/>
          <w:bCs w:val="0"/>
          <w:color w:val="323130"/>
          <w:sz w:val="22"/>
          <w:szCs w:val="22"/>
        </w:rPr>
        <w:t xml:space="preserve">It would be helpful </w:t>
      </w:r>
      <w:r w:rsidR="00D75350" w:rsidRPr="004D74E6">
        <w:rPr>
          <w:rFonts w:eastAsia="Segoe UI" w:cs="Times New Roman"/>
          <w:b w:val="0"/>
          <w:bCs w:val="0"/>
          <w:color w:val="323130"/>
          <w:sz w:val="22"/>
          <w:szCs w:val="22"/>
        </w:rPr>
        <w:t xml:space="preserve">if </w:t>
      </w:r>
      <w:r w:rsidR="00626308" w:rsidRPr="004D74E6">
        <w:rPr>
          <w:rFonts w:eastAsia="Segoe UI" w:cs="Times New Roman"/>
          <w:b w:val="0"/>
          <w:bCs w:val="0"/>
          <w:color w:val="323130"/>
          <w:sz w:val="22"/>
          <w:szCs w:val="22"/>
        </w:rPr>
        <w:t xml:space="preserve">any suggestions to be </w:t>
      </w:r>
      <w:r w:rsidR="00C364F8" w:rsidRPr="004D74E6">
        <w:rPr>
          <w:rFonts w:eastAsia="Segoe UI" w:cs="Times New Roman"/>
          <w:b w:val="0"/>
          <w:bCs w:val="0"/>
          <w:color w:val="323130"/>
          <w:sz w:val="22"/>
          <w:szCs w:val="22"/>
        </w:rPr>
        <w:t>sent</w:t>
      </w:r>
      <w:r w:rsidR="00626308" w:rsidRPr="004D74E6">
        <w:rPr>
          <w:rFonts w:eastAsia="Segoe UI" w:cs="Times New Roman"/>
          <w:b w:val="0"/>
          <w:bCs w:val="0"/>
          <w:color w:val="323130"/>
          <w:sz w:val="22"/>
          <w:szCs w:val="22"/>
        </w:rPr>
        <w:t xml:space="preserve"> via C</w:t>
      </w:r>
      <w:r w:rsidR="00B3064A" w:rsidRPr="004D74E6">
        <w:rPr>
          <w:rFonts w:eastAsia="Segoe UI" w:cs="Times New Roman"/>
          <w:b w:val="0"/>
          <w:bCs w:val="0"/>
          <w:color w:val="323130"/>
          <w:sz w:val="22"/>
          <w:szCs w:val="22"/>
        </w:rPr>
        <w:t xml:space="preserve">ommercial </w:t>
      </w:r>
      <w:r w:rsidR="00626308" w:rsidRPr="004D74E6">
        <w:rPr>
          <w:rFonts w:eastAsia="Segoe UI" w:cs="Times New Roman"/>
          <w:b w:val="0"/>
          <w:bCs w:val="0"/>
          <w:color w:val="323130"/>
          <w:sz w:val="22"/>
          <w:szCs w:val="22"/>
        </w:rPr>
        <w:t>C</w:t>
      </w:r>
      <w:r w:rsidR="00B3064A" w:rsidRPr="004D74E6">
        <w:rPr>
          <w:rFonts w:eastAsia="Segoe UI" w:cs="Times New Roman"/>
          <w:b w:val="0"/>
          <w:bCs w:val="0"/>
          <w:color w:val="323130"/>
          <w:sz w:val="22"/>
          <w:szCs w:val="22"/>
        </w:rPr>
        <w:t xml:space="preserve">ourt </w:t>
      </w:r>
      <w:r w:rsidR="00626308" w:rsidRPr="004D74E6">
        <w:rPr>
          <w:rFonts w:eastAsia="Segoe UI" w:cs="Times New Roman"/>
          <w:b w:val="0"/>
          <w:bCs w:val="0"/>
          <w:color w:val="323130"/>
          <w:sz w:val="22"/>
          <w:szCs w:val="22"/>
        </w:rPr>
        <w:t>L</w:t>
      </w:r>
      <w:r w:rsidR="00B3064A" w:rsidRPr="004D74E6">
        <w:rPr>
          <w:rFonts w:eastAsia="Segoe UI" w:cs="Times New Roman"/>
          <w:b w:val="0"/>
          <w:bCs w:val="0"/>
          <w:color w:val="323130"/>
          <w:sz w:val="22"/>
          <w:szCs w:val="22"/>
        </w:rPr>
        <w:t>isting</w:t>
      </w:r>
      <w:r w:rsidR="00A65A3F" w:rsidRPr="004D74E6">
        <w:rPr>
          <w:rFonts w:eastAsia="Segoe UI" w:cs="Times New Roman"/>
          <w:b w:val="0"/>
          <w:bCs w:val="0"/>
          <w:color w:val="323130"/>
          <w:sz w:val="22"/>
          <w:szCs w:val="22"/>
        </w:rPr>
        <w:t xml:space="preserve"> Team</w:t>
      </w:r>
      <w:r w:rsidR="00B3064A" w:rsidRPr="004D74E6">
        <w:rPr>
          <w:rFonts w:eastAsia="Segoe UI" w:cs="Times New Roman"/>
          <w:b w:val="0"/>
          <w:bCs w:val="0"/>
          <w:color w:val="323130"/>
          <w:sz w:val="22"/>
          <w:szCs w:val="22"/>
        </w:rPr>
        <w:t xml:space="preserve">, or perhaps more conveniently </w:t>
      </w:r>
      <w:r w:rsidR="00D75350" w:rsidRPr="004D74E6">
        <w:rPr>
          <w:rFonts w:eastAsia="Segoe UI" w:cs="Times New Roman"/>
          <w:b w:val="0"/>
          <w:bCs w:val="0"/>
          <w:color w:val="323130"/>
          <w:sz w:val="22"/>
          <w:szCs w:val="22"/>
        </w:rPr>
        <w:t xml:space="preserve">to the </w:t>
      </w:r>
      <w:r w:rsidR="00A65A3F" w:rsidRPr="004D74E6">
        <w:rPr>
          <w:rFonts w:eastAsia="Segoe UI" w:cs="Times New Roman"/>
          <w:b w:val="0"/>
          <w:bCs w:val="0"/>
          <w:color w:val="323130"/>
          <w:sz w:val="22"/>
          <w:szCs w:val="22"/>
        </w:rPr>
        <w:t xml:space="preserve">clerk to Mr Justice </w:t>
      </w:r>
      <w:r w:rsidR="0080154E" w:rsidRPr="004D74E6">
        <w:rPr>
          <w:rFonts w:eastAsia="Segoe UI" w:cs="Times New Roman"/>
          <w:b w:val="0"/>
          <w:bCs w:val="0"/>
          <w:color w:val="323130"/>
          <w:sz w:val="22"/>
          <w:szCs w:val="22"/>
        </w:rPr>
        <w:t>Butcher:</w:t>
      </w:r>
      <w:r w:rsidR="00A65A3F" w:rsidRPr="004D74E6">
        <w:rPr>
          <w:rFonts w:eastAsia="Segoe UI" w:cs="Times New Roman"/>
          <w:b w:val="0"/>
          <w:bCs w:val="0"/>
          <w:color w:val="323130"/>
          <w:sz w:val="22"/>
          <w:szCs w:val="22"/>
        </w:rPr>
        <w:t xml:space="preserve"> </w:t>
      </w:r>
      <w:r w:rsidR="00555146" w:rsidRPr="004D74E6">
        <w:rPr>
          <w:rFonts w:eastAsia="Segoe UI" w:cs="Times New Roman"/>
          <w:b w:val="0"/>
          <w:bCs w:val="0"/>
          <w:color w:val="323130"/>
          <w:sz w:val="22"/>
          <w:szCs w:val="22"/>
        </w:rPr>
        <w:t>Eilidh.Rowan@justice.gov.uk.</w:t>
      </w:r>
    </w:p>
    <w:p w14:paraId="10451FC7" w14:textId="59A77A7E" w:rsidR="00DE0931" w:rsidRDefault="00127BCD" w:rsidP="00127BCD">
      <w:pPr>
        <w:pStyle w:val="heading20"/>
        <w:jc w:val="both"/>
        <w:rPr>
          <w:rFonts w:cs="Times New Roman"/>
          <w:sz w:val="22"/>
          <w:szCs w:val="22"/>
        </w:rPr>
      </w:pPr>
      <w:r w:rsidRPr="004D74E6">
        <w:rPr>
          <w:rFonts w:cs="Times New Roman"/>
          <w:sz w:val="22"/>
          <w:szCs w:val="22"/>
        </w:rPr>
        <w:t>4.</w:t>
      </w:r>
      <w:r w:rsidRPr="004D74E6">
        <w:rPr>
          <w:rFonts w:cs="Times New Roman"/>
          <w:sz w:val="22"/>
          <w:szCs w:val="22"/>
        </w:rPr>
        <w:tab/>
      </w:r>
      <w:r w:rsidR="00246D9E" w:rsidRPr="004D74E6">
        <w:rPr>
          <w:rFonts w:cs="Times New Roman"/>
          <w:sz w:val="22"/>
          <w:szCs w:val="22"/>
        </w:rPr>
        <w:t xml:space="preserve">Cockerill </w:t>
      </w:r>
      <w:r w:rsidR="00AC47AF" w:rsidRPr="004D74E6">
        <w:rPr>
          <w:rFonts w:cs="Times New Roman"/>
          <w:sz w:val="22"/>
          <w:szCs w:val="22"/>
        </w:rPr>
        <w:t>J</w:t>
      </w:r>
      <w:r w:rsidR="00AC47AF">
        <w:rPr>
          <w:rFonts w:cs="Times New Roman"/>
          <w:sz w:val="22"/>
          <w:szCs w:val="22"/>
        </w:rPr>
        <w:t>:</w:t>
      </w:r>
      <w:r w:rsidR="00246D9E">
        <w:rPr>
          <w:rFonts w:cs="Times New Roman"/>
          <w:sz w:val="22"/>
          <w:szCs w:val="22"/>
        </w:rPr>
        <w:t xml:space="preserve"> </w:t>
      </w:r>
      <w:r w:rsidRPr="004D74E6">
        <w:rPr>
          <w:rFonts w:cs="Times New Roman"/>
          <w:sz w:val="22"/>
          <w:szCs w:val="22"/>
        </w:rPr>
        <w:t xml:space="preserve">Public </w:t>
      </w:r>
      <w:r w:rsidR="00246D9E">
        <w:rPr>
          <w:rFonts w:cs="Times New Roman"/>
          <w:sz w:val="22"/>
          <w:szCs w:val="22"/>
        </w:rPr>
        <w:t>D</w:t>
      </w:r>
      <w:r w:rsidRPr="004D74E6">
        <w:rPr>
          <w:rFonts w:cs="Times New Roman"/>
          <w:sz w:val="22"/>
          <w:szCs w:val="22"/>
        </w:rPr>
        <w:t xml:space="preserve">omain </w:t>
      </w:r>
      <w:r w:rsidR="00246D9E">
        <w:rPr>
          <w:rFonts w:cs="Times New Roman"/>
          <w:sz w:val="22"/>
          <w:szCs w:val="22"/>
        </w:rPr>
        <w:t>D</w:t>
      </w:r>
      <w:r w:rsidRPr="004D74E6">
        <w:rPr>
          <w:rFonts w:cs="Times New Roman"/>
          <w:sz w:val="22"/>
          <w:szCs w:val="22"/>
        </w:rPr>
        <w:t xml:space="preserve">ocuments </w:t>
      </w:r>
      <w:r w:rsidR="00246D9E">
        <w:rPr>
          <w:rFonts w:cs="Times New Roman"/>
          <w:sz w:val="22"/>
          <w:szCs w:val="22"/>
        </w:rPr>
        <w:t>P</w:t>
      </w:r>
      <w:r w:rsidRPr="004D74E6">
        <w:rPr>
          <w:rFonts w:cs="Times New Roman"/>
          <w:sz w:val="22"/>
          <w:szCs w:val="22"/>
        </w:rPr>
        <w:t xml:space="preserve">ilot in </w:t>
      </w:r>
      <w:r w:rsidR="00164B18" w:rsidRPr="004D74E6">
        <w:rPr>
          <w:rFonts w:cs="Times New Roman"/>
          <w:sz w:val="22"/>
          <w:szCs w:val="22"/>
        </w:rPr>
        <w:t xml:space="preserve">October </w:t>
      </w:r>
      <w:r w:rsidR="00164B18">
        <w:rPr>
          <w:rFonts w:cs="Times New Roman"/>
          <w:sz w:val="22"/>
          <w:szCs w:val="22"/>
        </w:rPr>
        <w:t>2025</w:t>
      </w:r>
    </w:p>
    <w:p w14:paraId="0A32A1FE" w14:textId="51BDED83" w:rsidR="00127BCD" w:rsidRPr="004D74E6" w:rsidRDefault="00DE0931" w:rsidP="00EB5831">
      <w:pPr>
        <w:pStyle w:val="heading20"/>
        <w:rPr>
          <w:rFonts w:cs="Times New Roman"/>
          <w:sz w:val="22"/>
          <w:szCs w:val="22"/>
        </w:rPr>
      </w:pPr>
      <w:r w:rsidRPr="00EB5831">
        <w:rPr>
          <w:rFonts w:cs="Times New Roman"/>
          <w:b w:val="0"/>
          <w:bCs w:val="0"/>
          <w:sz w:val="22"/>
          <w:szCs w:val="22"/>
        </w:rPr>
        <w:t xml:space="preserve">Mrs Justice Cockerill </w:t>
      </w:r>
      <w:r w:rsidR="00AD52B8" w:rsidRPr="00EB5831">
        <w:rPr>
          <w:rFonts w:eastAsia="Segoe UI" w:cs="Times New Roman"/>
          <w:b w:val="0"/>
          <w:bCs w:val="0"/>
          <w:color w:val="323130"/>
          <w:sz w:val="22"/>
          <w:szCs w:val="22"/>
        </w:rPr>
        <w:t xml:space="preserve">confirmed that </w:t>
      </w:r>
      <w:r w:rsidRPr="00EB5831">
        <w:rPr>
          <w:rFonts w:eastAsia="Segoe UI" w:cs="Times New Roman"/>
          <w:b w:val="0"/>
          <w:bCs w:val="0"/>
          <w:color w:val="323130"/>
          <w:sz w:val="22"/>
          <w:szCs w:val="22"/>
        </w:rPr>
        <w:t>transparency and open justice</w:t>
      </w:r>
      <w:r w:rsidR="00EB5831" w:rsidRPr="00EB5831">
        <w:rPr>
          <w:rFonts w:eastAsia="Segoe UI" w:cs="Times New Roman"/>
          <w:b w:val="0"/>
          <w:bCs w:val="0"/>
          <w:color w:val="323130"/>
          <w:sz w:val="22"/>
          <w:szCs w:val="22"/>
        </w:rPr>
        <w:t xml:space="preserve"> </w:t>
      </w:r>
      <w:r w:rsidR="00F774E1">
        <w:rPr>
          <w:rFonts w:eastAsia="Segoe UI" w:cs="Times New Roman"/>
          <w:b w:val="0"/>
          <w:bCs w:val="0"/>
          <w:color w:val="323130"/>
          <w:sz w:val="22"/>
          <w:szCs w:val="22"/>
        </w:rPr>
        <w:t xml:space="preserve">are </w:t>
      </w:r>
      <w:r w:rsidR="009204F3">
        <w:rPr>
          <w:rFonts w:eastAsia="Segoe UI" w:cs="Times New Roman"/>
          <w:b w:val="0"/>
          <w:bCs w:val="0"/>
          <w:color w:val="323130"/>
          <w:sz w:val="22"/>
          <w:szCs w:val="22"/>
        </w:rPr>
        <w:t xml:space="preserve">very important to </w:t>
      </w:r>
      <w:r w:rsidR="00EB5831" w:rsidRPr="00EB5831">
        <w:rPr>
          <w:rFonts w:eastAsia="Segoe UI" w:cs="Times New Roman"/>
          <w:b w:val="0"/>
          <w:bCs w:val="0"/>
          <w:color w:val="323130"/>
          <w:sz w:val="22"/>
          <w:szCs w:val="22"/>
        </w:rPr>
        <w:t xml:space="preserve">the </w:t>
      </w:r>
      <w:r w:rsidRPr="00EB5831">
        <w:rPr>
          <w:rFonts w:eastAsia="Segoe UI" w:cs="Times New Roman"/>
          <w:b w:val="0"/>
          <w:bCs w:val="0"/>
          <w:color w:val="323130"/>
          <w:sz w:val="22"/>
          <w:szCs w:val="22"/>
        </w:rPr>
        <w:t>Lady Chief Justice</w:t>
      </w:r>
      <w:r w:rsidR="009204F3">
        <w:rPr>
          <w:rFonts w:eastAsia="Segoe UI" w:cs="Times New Roman"/>
          <w:b w:val="0"/>
          <w:bCs w:val="0"/>
          <w:color w:val="323130"/>
          <w:sz w:val="22"/>
          <w:szCs w:val="22"/>
        </w:rPr>
        <w:t xml:space="preserve"> and t</w:t>
      </w:r>
      <w:r w:rsidR="006655E4">
        <w:rPr>
          <w:rFonts w:eastAsia="Segoe UI" w:cs="Times New Roman"/>
          <w:b w:val="0"/>
          <w:bCs w:val="0"/>
          <w:color w:val="323130"/>
          <w:sz w:val="22"/>
          <w:szCs w:val="22"/>
        </w:rPr>
        <w:t xml:space="preserve">he judges </w:t>
      </w:r>
      <w:r w:rsidR="003A291E">
        <w:rPr>
          <w:rFonts w:eastAsia="Segoe UI" w:cs="Times New Roman"/>
          <w:b w:val="0"/>
          <w:bCs w:val="0"/>
          <w:color w:val="323130"/>
          <w:sz w:val="22"/>
          <w:szCs w:val="22"/>
        </w:rPr>
        <w:t xml:space="preserve">have </w:t>
      </w:r>
      <w:r w:rsidR="003A291E" w:rsidRPr="00EB5831">
        <w:rPr>
          <w:rFonts w:eastAsia="Segoe UI" w:cs="Times New Roman"/>
          <w:b w:val="0"/>
          <w:bCs w:val="0"/>
          <w:color w:val="323130"/>
          <w:sz w:val="22"/>
          <w:szCs w:val="22"/>
        </w:rPr>
        <w:t>been</w:t>
      </w:r>
      <w:r w:rsidRPr="00EB5831">
        <w:rPr>
          <w:rFonts w:eastAsia="Segoe UI" w:cs="Times New Roman"/>
          <w:b w:val="0"/>
          <w:bCs w:val="0"/>
          <w:color w:val="323130"/>
          <w:sz w:val="22"/>
          <w:szCs w:val="22"/>
        </w:rPr>
        <w:t xml:space="preserve"> looking at what one might call a kind of </w:t>
      </w:r>
      <w:r w:rsidR="002F4729">
        <w:rPr>
          <w:rFonts w:eastAsia="Segoe UI" w:cs="Times New Roman"/>
          <w:b w:val="0"/>
          <w:bCs w:val="0"/>
          <w:color w:val="323130"/>
          <w:sz w:val="22"/>
          <w:szCs w:val="22"/>
        </w:rPr>
        <w:t>“</w:t>
      </w:r>
      <w:r w:rsidRPr="00EB5831">
        <w:rPr>
          <w:rFonts w:eastAsia="Segoe UI" w:cs="Times New Roman"/>
          <w:b w:val="0"/>
          <w:bCs w:val="0"/>
          <w:color w:val="323130"/>
          <w:sz w:val="22"/>
          <w:szCs w:val="22"/>
        </w:rPr>
        <w:t>open justice</w:t>
      </w:r>
      <w:r w:rsidR="006655E4">
        <w:rPr>
          <w:rFonts w:eastAsia="Segoe UI" w:cs="Times New Roman"/>
          <w:b w:val="0"/>
          <w:bCs w:val="0"/>
          <w:color w:val="323130"/>
          <w:sz w:val="22"/>
          <w:szCs w:val="22"/>
        </w:rPr>
        <w:t xml:space="preserve"> access gap</w:t>
      </w:r>
      <w:r w:rsidR="002F4729">
        <w:rPr>
          <w:rFonts w:eastAsia="Segoe UI" w:cs="Times New Roman"/>
          <w:b w:val="0"/>
          <w:bCs w:val="0"/>
          <w:color w:val="323130"/>
          <w:sz w:val="22"/>
          <w:szCs w:val="22"/>
        </w:rPr>
        <w:t>”</w:t>
      </w:r>
      <w:r w:rsidR="006655E4">
        <w:rPr>
          <w:rFonts w:eastAsia="Segoe UI" w:cs="Times New Roman"/>
          <w:b w:val="0"/>
          <w:bCs w:val="0"/>
          <w:color w:val="323130"/>
          <w:sz w:val="22"/>
          <w:szCs w:val="22"/>
        </w:rPr>
        <w:t xml:space="preserve"> </w:t>
      </w:r>
      <w:r w:rsidRPr="00EB5831">
        <w:rPr>
          <w:rFonts w:eastAsia="Segoe UI" w:cs="Times New Roman"/>
          <w:b w:val="0"/>
          <w:bCs w:val="0"/>
          <w:color w:val="323130"/>
          <w:sz w:val="22"/>
          <w:szCs w:val="22"/>
        </w:rPr>
        <w:t xml:space="preserve">which has been created by </w:t>
      </w:r>
      <w:r w:rsidR="002F4729">
        <w:rPr>
          <w:rFonts w:eastAsia="Segoe UI" w:cs="Times New Roman"/>
          <w:b w:val="0"/>
          <w:bCs w:val="0"/>
          <w:color w:val="323130"/>
          <w:sz w:val="22"/>
          <w:szCs w:val="22"/>
        </w:rPr>
        <w:t>the Commer</w:t>
      </w:r>
      <w:r w:rsidR="00AD2420">
        <w:rPr>
          <w:rFonts w:eastAsia="Segoe UI" w:cs="Times New Roman"/>
          <w:b w:val="0"/>
          <w:bCs w:val="0"/>
          <w:color w:val="323130"/>
          <w:sz w:val="22"/>
          <w:szCs w:val="22"/>
        </w:rPr>
        <w:t xml:space="preserve">cial Court’s </w:t>
      </w:r>
      <w:r w:rsidRPr="00EB5831">
        <w:rPr>
          <w:rFonts w:eastAsia="Segoe UI" w:cs="Times New Roman"/>
          <w:b w:val="0"/>
          <w:bCs w:val="0"/>
          <w:color w:val="323130"/>
          <w:sz w:val="22"/>
          <w:szCs w:val="22"/>
        </w:rPr>
        <w:t>phenomenally effective systems</w:t>
      </w:r>
      <w:r w:rsidR="00B37F61">
        <w:rPr>
          <w:rFonts w:eastAsia="Segoe UI" w:cs="Times New Roman"/>
          <w:b w:val="0"/>
          <w:bCs w:val="0"/>
          <w:color w:val="323130"/>
          <w:sz w:val="22"/>
          <w:szCs w:val="22"/>
        </w:rPr>
        <w:t xml:space="preserve"> of dealing with evidence</w:t>
      </w:r>
      <w:r w:rsidR="003C7AFB">
        <w:rPr>
          <w:rFonts w:eastAsia="Segoe UI" w:cs="Times New Roman"/>
          <w:b w:val="0"/>
          <w:bCs w:val="0"/>
          <w:color w:val="323130"/>
          <w:sz w:val="22"/>
          <w:szCs w:val="22"/>
        </w:rPr>
        <w:t>. The</w:t>
      </w:r>
      <w:r w:rsidR="005335E2">
        <w:rPr>
          <w:rFonts w:eastAsia="Segoe UI" w:cs="Times New Roman"/>
          <w:b w:val="0"/>
          <w:bCs w:val="0"/>
          <w:color w:val="323130"/>
          <w:sz w:val="22"/>
          <w:szCs w:val="22"/>
        </w:rPr>
        <w:t xml:space="preserve"> Commercial Court no longer </w:t>
      </w:r>
      <w:r w:rsidR="00842C33">
        <w:rPr>
          <w:rFonts w:eastAsia="Segoe UI" w:cs="Times New Roman"/>
          <w:b w:val="0"/>
          <w:bCs w:val="0"/>
          <w:color w:val="323130"/>
          <w:sz w:val="22"/>
          <w:szCs w:val="22"/>
        </w:rPr>
        <w:t xml:space="preserve">hears all evidence </w:t>
      </w:r>
      <w:r w:rsidR="003C7724">
        <w:rPr>
          <w:rFonts w:eastAsia="Segoe UI" w:cs="Times New Roman"/>
          <w:b w:val="0"/>
          <w:bCs w:val="0"/>
          <w:color w:val="323130"/>
          <w:sz w:val="22"/>
          <w:szCs w:val="22"/>
        </w:rPr>
        <w:t>live and</w:t>
      </w:r>
      <w:r w:rsidRPr="00EB5831">
        <w:rPr>
          <w:rFonts w:eastAsia="Segoe UI" w:cs="Times New Roman"/>
          <w:b w:val="0"/>
          <w:bCs w:val="0"/>
          <w:color w:val="323130"/>
          <w:sz w:val="22"/>
          <w:szCs w:val="22"/>
        </w:rPr>
        <w:t xml:space="preserve"> as a result, </w:t>
      </w:r>
      <w:r w:rsidR="001206D1">
        <w:rPr>
          <w:rFonts w:eastAsia="Segoe UI" w:cs="Times New Roman"/>
          <w:b w:val="0"/>
          <w:bCs w:val="0"/>
          <w:color w:val="323130"/>
          <w:sz w:val="22"/>
          <w:szCs w:val="22"/>
        </w:rPr>
        <w:t xml:space="preserve">the public does not get to know about </w:t>
      </w:r>
      <w:r w:rsidRPr="00EB5831">
        <w:rPr>
          <w:rFonts w:eastAsia="Segoe UI" w:cs="Times New Roman"/>
          <w:b w:val="0"/>
          <w:bCs w:val="0"/>
          <w:color w:val="323130"/>
          <w:sz w:val="22"/>
          <w:szCs w:val="22"/>
        </w:rPr>
        <w:t xml:space="preserve">an awful lot of </w:t>
      </w:r>
      <w:r w:rsidR="006B3C14">
        <w:rPr>
          <w:rFonts w:eastAsia="Segoe UI" w:cs="Times New Roman"/>
          <w:b w:val="0"/>
          <w:bCs w:val="0"/>
          <w:color w:val="323130"/>
          <w:sz w:val="22"/>
          <w:szCs w:val="22"/>
        </w:rPr>
        <w:t xml:space="preserve">the documents </w:t>
      </w:r>
      <w:r w:rsidR="001206D1">
        <w:rPr>
          <w:rFonts w:eastAsia="Segoe UI" w:cs="Times New Roman"/>
          <w:b w:val="0"/>
          <w:bCs w:val="0"/>
          <w:color w:val="323130"/>
          <w:sz w:val="22"/>
          <w:szCs w:val="22"/>
        </w:rPr>
        <w:t xml:space="preserve">which </w:t>
      </w:r>
      <w:r w:rsidRPr="00EB5831">
        <w:rPr>
          <w:rFonts w:eastAsia="Segoe UI" w:cs="Times New Roman"/>
          <w:b w:val="0"/>
          <w:bCs w:val="0"/>
          <w:color w:val="323130"/>
          <w:sz w:val="22"/>
          <w:szCs w:val="22"/>
        </w:rPr>
        <w:t>the judge sees</w:t>
      </w:r>
      <w:r w:rsidR="006B3C14">
        <w:rPr>
          <w:rFonts w:eastAsia="Segoe UI" w:cs="Times New Roman"/>
          <w:b w:val="0"/>
          <w:bCs w:val="0"/>
          <w:color w:val="323130"/>
          <w:sz w:val="22"/>
          <w:szCs w:val="22"/>
        </w:rPr>
        <w:t xml:space="preserve">, considers and which </w:t>
      </w:r>
      <w:r w:rsidRPr="00EB5831">
        <w:rPr>
          <w:rFonts w:eastAsia="Segoe UI" w:cs="Times New Roman"/>
          <w:b w:val="0"/>
          <w:bCs w:val="0"/>
          <w:color w:val="323130"/>
          <w:sz w:val="22"/>
          <w:szCs w:val="22"/>
        </w:rPr>
        <w:t xml:space="preserve">form the basis of </w:t>
      </w:r>
      <w:r w:rsidR="008D19DA">
        <w:rPr>
          <w:rFonts w:eastAsia="Segoe UI" w:cs="Times New Roman"/>
          <w:b w:val="0"/>
          <w:bCs w:val="0"/>
          <w:color w:val="323130"/>
          <w:sz w:val="22"/>
          <w:szCs w:val="22"/>
        </w:rPr>
        <w:t xml:space="preserve">their </w:t>
      </w:r>
      <w:r w:rsidRPr="00EB5831">
        <w:rPr>
          <w:rFonts w:eastAsia="Segoe UI" w:cs="Times New Roman"/>
          <w:b w:val="0"/>
          <w:bCs w:val="0"/>
          <w:color w:val="323130"/>
          <w:sz w:val="22"/>
          <w:szCs w:val="22"/>
        </w:rPr>
        <w:t>decision</w:t>
      </w:r>
      <w:r w:rsidR="006B3C14">
        <w:rPr>
          <w:rFonts w:eastAsia="Segoe UI" w:cs="Times New Roman"/>
          <w:b w:val="0"/>
          <w:bCs w:val="0"/>
          <w:color w:val="323130"/>
          <w:sz w:val="22"/>
          <w:szCs w:val="22"/>
        </w:rPr>
        <w:t>s</w:t>
      </w:r>
      <w:r w:rsidR="008D19DA">
        <w:rPr>
          <w:rFonts w:eastAsia="Segoe UI" w:cs="Times New Roman"/>
          <w:b w:val="0"/>
          <w:bCs w:val="0"/>
          <w:color w:val="323130"/>
          <w:sz w:val="22"/>
          <w:szCs w:val="22"/>
        </w:rPr>
        <w:t xml:space="preserve">. </w:t>
      </w:r>
      <w:r w:rsidRPr="00EB5831">
        <w:rPr>
          <w:rFonts w:eastAsia="Segoe UI" w:cs="Times New Roman"/>
          <w:b w:val="0"/>
          <w:bCs w:val="0"/>
          <w:color w:val="323130"/>
          <w:sz w:val="22"/>
          <w:szCs w:val="22"/>
        </w:rPr>
        <w:t xml:space="preserve"> Although a lot of these documents technically enter the public domain, there has been a sense that </w:t>
      </w:r>
      <w:r w:rsidR="002507EB">
        <w:rPr>
          <w:rFonts w:eastAsia="Segoe UI" w:cs="Times New Roman"/>
          <w:b w:val="0"/>
          <w:bCs w:val="0"/>
          <w:color w:val="323130"/>
          <w:sz w:val="22"/>
          <w:szCs w:val="22"/>
        </w:rPr>
        <w:t>the publi</w:t>
      </w:r>
      <w:r w:rsidR="005A1CF6">
        <w:rPr>
          <w:rFonts w:eastAsia="Segoe UI" w:cs="Times New Roman"/>
          <w:b w:val="0"/>
          <w:bCs w:val="0"/>
          <w:color w:val="323130"/>
          <w:sz w:val="22"/>
          <w:szCs w:val="22"/>
        </w:rPr>
        <w:t>c</w:t>
      </w:r>
      <w:r w:rsidRPr="00EB5831">
        <w:rPr>
          <w:rFonts w:eastAsia="Segoe UI" w:cs="Times New Roman"/>
          <w:b w:val="0"/>
          <w:bCs w:val="0"/>
          <w:color w:val="323130"/>
          <w:sz w:val="22"/>
          <w:szCs w:val="22"/>
        </w:rPr>
        <w:t xml:space="preserve"> d</w:t>
      </w:r>
      <w:r w:rsidR="00AD2420">
        <w:rPr>
          <w:rFonts w:eastAsia="Segoe UI" w:cs="Times New Roman"/>
          <w:b w:val="0"/>
          <w:bCs w:val="0"/>
          <w:color w:val="323130"/>
          <w:sz w:val="22"/>
          <w:szCs w:val="22"/>
        </w:rPr>
        <w:t>oes</w:t>
      </w:r>
      <w:r w:rsidR="008D19DA">
        <w:rPr>
          <w:rFonts w:eastAsia="Segoe UI" w:cs="Times New Roman"/>
          <w:b w:val="0"/>
          <w:bCs w:val="0"/>
          <w:color w:val="323130"/>
          <w:sz w:val="22"/>
          <w:szCs w:val="22"/>
        </w:rPr>
        <w:t xml:space="preserve"> not know </w:t>
      </w:r>
      <w:r w:rsidRPr="00EB5831">
        <w:rPr>
          <w:rFonts w:eastAsia="Segoe UI" w:cs="Times New Roman"/>
          <w:b w:val="0"/>
          <w:bCs w:val="0"/>
          <w:color w:val="323130"/>
          <w:sz w:val="22"/>
          <w:szCs w:val="22"/>
        </w:rPr>
        <w:t xml:space="preserve">how to </w:t>
      </w:r>
      <w:r w:rsidR="00EA7DAB">
        <w:rPr>
          <w:rFonts w:eastAsia="Segoe UI" w:cs="Times New Roman"/>
          <w:b w:val="0"/>
          <w:bCs w:val="0"/>
          <w:color w:val="323130"/>
          <w:sz w:val="22"/>
          <w:szCs w:val="22"/>
        </w:rPr>
        <w:t xml:space="preserve">access </w:t>
      </w:r>
      <w:r w:rsidRPr="00EB5831">
        <w:rPr>
          <w:rFonts w:eastAsia="Segoe UI" w:cs="Times New Roman"/>
          <w:b w:val="0"/>
          <w:bCs w:val="0"/>
          <w:color w:val="323130"/>
          <w:sz w:val="22"/>
          <w:szCs w:val="22"/>
        </w:rPr>
        <w:t xml:space="preserve">them. </w:t>
      </w:r>
      <w:r w:rsidR="00EA7DAB">
        <w:rPr>
          <w:rFonts w:eastAsia="Segoe UI" w:cs="Times New Roman"/>
          <w:b w:val="0"/>
          <w:bCs w:val="0"/>
          <w:color w:val="323130"/>
          <w:sz w:val="22"/>
          <w:szCs w:val="22"/>
        </w:rPr>
        <w:t xml:space="preserve">The </w:t>
      </w:r>
      <w:r w:rsidRPr="00EB5831">
        <w:rPr>
          <w:rFonts w:eastAsia="Segoe UI" w:cs="Times New Roman"/>
          <w:b w:val="0"/>
          <w:bCs w:val="0"/>
          <w:color w:val="323130"/>
          <w:sz w:val="22"/>
          <w:szCs w:val="22"/>
        </w:rPr>
        <w:t xml:space="preserve">Civil Procedure Rules Committee </w:t>
      </w:r>
      <w:r w:rsidR="00B82EC2">
        <w:rPr>
          <w:rFonts w:eastAsia="Segoe UI" w:cs="Times New Roman"/>
          <w:b w:val="0"/>
          <w:bCs w:val="0"/>
          <w:color w:val="323130"/>
          <w:sz w:val="22"/>
          <w:szCs w:val="22"/>
        </w:rPr>
        <w:t xml:space="preserve">(CPRC) </w:t>
      </w:r>
      <w:r w:rsidR="00EA7DAB">
        <w:rPr>
          <w:rFonts w:eastAsia="Segoe UI" w:cs="Times New Roman"/>
          <w:b w:val="0"/>
          <w:bCs w:val="0"/>
          <w:color w:val="323130"/>
          <w:sz w:val="22"/>
          <w:szCs w:val="22"/>
        </w:rPr>
        <w:t>S</w:t>
      </w:r>
      <w:r w:rsidRPr="00EB5831">
        <w:rPr>
          <w:rFonts w:eastAsia="Segoe UI" w:cs="Times New Roman"/>
          <w:b w:val="0"/>
          <w:bCs w:val="0"/>
          <w:color w:val="323130"/>
          <w:sz w:val="22"/>
          <w:szCs w:val="22"/>
        </w:rPr>
        <w:t xml:space="preserve">ubcommittee </w:t>
      </w:r>
      <w:r w:rsidR="00EA7DAB">
        <w:rPr>
          <w:rFonts w:eastAsia="Segoe UI" w:cs="Times New Roman"/>
          <w:b w:val="0"/>
          <w:bCs w:val="0"/>
          <w:color w:val="323130"/>
          <w:sz w:val="22"/>
          <w:szCs w:val="22"/>
        </w:rPr>
        <w:t xml:space="preserve">run by Mrs Justice Cockerill </w:t>
      </w:r>
      <w:r w:rsidRPr="00EB5831">
        <w:rPr>
          <w:rFonts w:eastAsia="Segoe UI" w:cs="Times New Roman"/>
          <w:b w:val="0"/>
          <w:bCs w:val="0"/>
          <w:color w:val="323130"/>
          <w:sz w:val="22"/>
          <w:szCs w:val="22"/>
        </w:rPr>
        <w:t xml:space="preserve">has been </w:t>
      </w:r>
      <w:r w:rsidR="00EA7DAB">
        <w:rPr>
          <w:rFonts w:eastAsia="Segoe UI" w:cs="Times New Roman"/>
          <w:b w:val="0"/>
          <w:bCs w:val="0"/>
          <w:color w:val="323130"/>
          <w:sz w:val="22"/>
          <w:szCs w:val="22"/>
        </w:rPr>
        <w:t xml:space="preserve">examining </w:t>
      </w:r>
      <w:r w:rsidR="00C001B6">
        <w:rPr>
          <w:rFonts w:eastAsia="Segoe UI" w:cs="Times New Roman"/>
          <w:b w:val="0"/>
          <w:bCs w:val="0"/>
          <w:color w:val="323130"/>
          <w:sz w:val="22"/>
          <w:szCs w:val="22"/>
        </w:rPr>
        <w:t>ways of improving this</w:t>
      </w:r>
      <w:r w:rsidR="00F3606C">
        <w:rPr>
          <w:rFonts w:eastAsia="Segoe UI" w:cs="Times New Roman"/>
          <w:b w:val="0"/>
          <w:bCs w:val="0"/>
          <w:color w:val="323130"/>
          <w:sz w:val="22"/>
          <w:szCs w:val="22"/>
        </w:rPr>
        <w:t xml:space="preserve"> and </w:t>
      </w:r>
      <w:r w:rsidR="00B92B40">
        <w:rPr>
          <w:rFonts w:eastAsia="Segoe UI" w:cs="Times New Roman"/>
          <w:b w:val="0"/>
          <w:bCs w:val="0"/>
          <w:color w:val="323130"/>
          <w:sz w:val="22"/>
          <w:szCs w:val="22"/>
        </w:rPr>
        <w:t xml:space="preserve">has </w:t>
      </w:r>
      <w:r w:rsidRPr="00EB5831">
        <w:rPr>
          <w:rFonts w:eastAsia="Segoe UI" w:cs="Times New Roman"/>
          <w:b w:val="0"/>
          <w:bCs w:val="0"/>
          <w:color w:val="323130"/>
          <w:sz w:val="22"/>
          <w:szCs w:val="22"/>
        </w:rPr>
        <w:t>decided to tr</w:t>
      </w:r>
      <w:r w:rsidR="00B92B40">
        <w:rPr>
          <w:rFonts w:eastAsia="Segoe UI" w:cs="Times New Roman"/>
          <w:b w:val="0"/>
          <w:bCs w:val="0"/>
          <w:color w:val="323130"/>
          <w:sz w:val="22"/>
          <w:szCs w:val="22"/>
        </w:rPr>
        <w:t>ial a</w:t>
      </w:r>
      <w:r w:rsidRPr="00EB5831">
        <w:rPr>
          <w:rFonts w:eastAsia="Segoe UI" w:cs="Times New Roman"/>
          <w:b w:val="0"/>
          <w:bCs w:val="0"/>
          <w:color w:val="323130"/>
          <w:sz w:val="22"/>
          <w:szCs w:val="22"/>
        </w:rPr>
        <w:t xml:space="preserve"> system </w:t>
      </w:r>
      <w:r w:rsidR="008F23C3">
        <w:rPr>
          <w:rFonts w:eastAsia="Segoe UI" w:cs="Times New Roman"/>
          <w:b w:val="0"/>
          <w:bCs w:val="0"/>
          <w:color w:val="323130"/>
          <w:sz w:val="22"/>
          <w:szCs w:val="22"/>
        </w:rPr>
        <w:t xml:space="preserve">for </w:t>
      </w:r>
      <w:r w:rsidR="00482058">
        <w:rPr>
          <w:rFonts w:eastAsia="Segoe UI" w:cs="Times New Roman"/>
          <w:b w:val="0"/>
          <w:bCs w:val="0"/>
          <w:color w:val="323130"/>
          <w:sz w:val="22"/>
          <w:szCs w:val="22"/>
        </w:rPr>
        <w:t>c</w:t>
      </w:r>
      <w:r w:rsidR="008F23C3">
        <w:rPr>
          <w:rFonts w:eastAsia="Segoe UI" w:cs="Times New Roman"/>
          <w:b w:val="0"/>
          <w:bCs w:val="0"/>
          <w:color w:val="323130"/>
          <w:sz w:val="22"/>
          <w:szCs w:val="22"/>
        </w:rPr>
        <w:t>ourt</w:t>
      </w:r>
      <w:r w:rsidR="00482058">
        <w:rPr>
          <w:rFonts w:eastAsia="Segoe UI" w:cs="Times New Roman"/>
          <w:b w:val="0"/>
          <w:bCs w:val="0"/>
          <w:color w:val="323130"/>
          <w:sz w:val="22"/>
          <w:szCs w:val="22"/>
        </w:rPr>
        <w:t>s</w:t>
      </w:r>
      <w:r w:rsidR="008F23C3">
        <w:rPr>
          <w:rFonts w:eastAsia="Segoe UI" w:cs="Times New Roman"/>
          <w:b w:val="0"/>
          <w:bCs w:val="0"/>
          <w:color w:val="323130"/>
          <w:sz w:val="22"/>
          <w:szCs w:val="22"/>
        </w:rPr>
        <w:t xml:space="preserve"> which use </w:t>
      </w:r>
      <w:r w:rsidRPr="00EB5831">
        <w:rPr>
          <w:rFonts w:eastAsia="Segoe UI" w:cs="Times New Roman"/>
          <w:b w:val="0"/>
          <w:bCs w:val="0"/>
          <w:color w:val="323130"/>
          <w:sz w:val="22"/>
          <w:szCs w:val="22"/>
        </w:rPr>
        <w:t>CE</w:t>
      </w:r>
      <w:r w:rsidR="00482058">
        <w:rPr>
          <w:rFonts w:eastAsia="Segoe UI" w:cs="Times New Roman"/>
          <w:b w:val="0"/>
          <w:bCs w:val="0"/>
          <w:color w:val="323130"/>
          <w:sz w:val="22"/>
          <w:szCs w:val="22"/>
        </w:rPr>
        <w:t>-</w:t>
      </w:r>
      <w:r w:rsidRPr="00EB5831">
        <w:rPr>
          <w:rFonts w:eastAsia="Segoe UI" w:cs="Times New Roman"/>
          <w:b w:val="0"/>
          <w:bCs w:val="0"/>
          <w:color w:val="323130"/>
          <w:sz w:val="22"/>
          <w:szCs w:val="22"/>
        </w:rPr>
        <w:t>file</w:t>
      </w:r>
      <w:r w:rsidR="00CB784F">
        <w:rPr>
          <w:rFonts w:eastAsia="Segoe UI" w:cs="Times New Roman"/>
          <w:b w:val="0"/>
          <w:bCs w:val="0"/>
          <w:color w:val="323130"/>
          <w:sz w:val="22"/>
          <w:szCs w:val="22"/>
        </w:rPr>
        <w:t>. D</w:t>
      </w:r>
      <w:r w:rsidR="008F23C3">
        <w:rPr>
          <w:rFonts w:eastAsia="Segoe UI" w:cs="Times New Roman"/>
          <w:b w:val="0"/>
          <w:bCs w:val="0"/>
          <w:color w:val="323130"/>
          <w:sz w:val="22"/>
          <w:szCs w:val="22"/>
        </w:rPr>
        <w:t xml:space="preserve">ocuments </w:t>
      </w:r>
      <w:r w:rsidR="008961B2">
        <w:rPr>
          <w:rFonts w:eastAsia="Segoe UI" w:cs="Times New Roman"/>
          <w:b w:val="0"/>
          <w:bCs w:val="0"/>
          <w:color w:val="323130"/>
          <w:sz w:val="22"/>
          <w:szCs w:val="22"/>
        </w:rPr>
        <w:t xml:space="preserve">which </w:t>
      </w:r>
      <w:r w:rsidR="008961B2" w:rsidRPr="00EB5831">
        <w:rPr>
          <w:rFonts w:eastAsia="Segoe UI" w:cs="Times New Roman"/>
          <w:b w:val="0"/>
          <w:bCs w:val="0"/>
          <w:color w:val="323130"/>
          <w:sz w:val="22"/>
          <w:szCs w:val="22"/>
        </w:rPr>
        <w:t>enter</w:t>
      </w:r>
      <w:r w:rsidRPr="00EB5831">
        <w:rPr>
          <w:rFonts w:eastAsia="Segoe UI" w:cs="Times New Roman"/>
          <w:b w:val="0"/>
          <w:bCs w:val="0"/>
          <w:color w:val="323130"/>
          <w:sz w:val="22"/>
          <w:szCs w:val="22"/>
        </w:rPr>
        <w:t xml:space="preserve"> the public domain</w:t>
      </w:r>
      <w:r w:rsidR="008F23C3">
        <w:rPr>
          <w:rFonts w:eastAsia="Segoe UI" w:cs="Times New Roman"/>
          <w:b w:val="0"/>
          <w:bCs w:val="0"/>
          <w:color w:val="323130"/>
          <w:sz w:val="22"/>
          <w:szCs w:val="22"/>
        </w:rPr>
        <w:t xml:space="preserve"> must </w:t>
      </w:r>
      <w:r w:rsidRPr="00EB5831">
        <w:rPr>
          <w:rFonts w:eastAsia="Segoe UI" w:cs="Times New Roman"/>
          <w:b w:val="0"/>
          <w:bCs w:val="0"/>
          <w:color w:val="323130"/>
          <w:sz w:val="22"/>
          <w:szCs w:val="22"/>
        </w:rPr>
        <w:t>be re</w:t>
      </w:r>
      <w:r w:rsidR="00CB784F">
        <w:rPr>
          <w:rFonts w:eastAsia="Segoe UI" w:cs="Times New Roman"/>
          <w:b w:val="0"/>
          <w:bCs w:val="0"/>
          <w:color w:val="323130"/>
          <w:sz w:val="22"/>
          <w:szCs w:val="22"/>
        </w:rPr>
        <w:t>-</w:t>
      </w:r>
      <w:r w:rsidRPr="00EB5831">
        <w:rPr>
          <w:rFonts w:eastAsia="Segoe UI" w:cs="Times New Roman"/>
          <w:b w:val="0"/>
          <w:bCs w:val="0"/>
          <w:color w:val="323130"/>
          <w:sz w:val="22"/>
          <w:szCs w:val="22"/>
        </w:rPr>
        <w:t>filed on CE</w:t>
      </w:r>
      <w:r w:rsidR="00CB784F">
        <w:rPr>
          <w:rFonts w:eastAsia="Segoe UI" w:cs="Times New Roman"/>
          <w:b w:val="0"/>
          <w:bCs w:val="0"/>
          <w:color w:val="323130"/>
          <w:sz w:val="22"/>
          <w:szCs w:val="22"/>
        </w:rPr>
        <w:t>-</w:t>
      </w:r>
      <w:r w:rsidRPr="00EB5831">
        <w:rPr>
          <w:rFonts w:eastAsia="Segoe UI" w:cs="Times New Roman"/>
          <w:b w:val="0"/>
          <w:bCs w:val="0"/>
          <w:color w:val="323130"/>
          <w:sz w:val="22"/>
          <w:szCs w:val="22"/>
        </w:rPr>
        <w:t>file</w:t>
      </w:r>
      <w:r w:rsidR="00AD076B">
        <w:rPr>
          <w:rFonts w:eastAsia="Segoe UI" w:cs="Times New Roman"/>
          <w:b w:val="0"/>
          <w:bCs w:val="0"/>
          <w:color w:val="323130"/>
          <w:sz w:val="22"/>
          <w:szCs w:val="22"/>
        </w:rPr>
        <w:t xml:space="preserve">, with </w:t>
      </w:r>
      <w:r w:rsidRPr="00EB5831">
        <w:rPr>
          <w:rFonts w:eastAsia="Segoe UI" w:cs="Times New Roman"/>
          <w:b w:val="0"/>
          <w:bCs w:val="0"/>
          <w:color w:val="323130"/>
          <w:sz w:val="22"/>
          <w:szCs w:val="22"/>
        </w:rPr>
        <w:t>a new categori</w:t>
      </w:r>
      <w:r w:rsidR="00CA03F1">
        <w:rPr>
          <w:rFonts w:eastAsia="Segoe UI" w:cs="Times New Roman"/>
          <w:b w:val="0"/>
          <w:bCs w:val="0"/>
          <w:color w:val="323130"/>
          <w:sz w:val="22"/>
          <w:szCs w:val="22"/>
        </w:rPr>
        <w:t>s</w:t>
      </w:r>
      <w:r w:rsidRPr="00EB5831">
        <w:rPr>
          <w:rFonts w:eastAsia="Segoe UI" w:cs="Times New Roman"/>
          <w:b w:val="0"/>
          <w:bCs w:val="0"/>
          <w:color w:val="323130"/>
          <w:sz w:val="22"/>
          <w:szCs w:val="22"/>
        </w:rPr>
        <w:t xml:space="preserve">ation which </w:t>
      </w:r>
      <w:r w:rsidR="00CB784F">
        <w:rPr>
          <w:rFonts w:eastAsia="Segoe UI" w:cs="Times New Roman"/>
          <w:b w:val="0"/>
          <w:bCs w:val="0"/>
          <w:color w:val="323130"/>
          <w:sz w:val="22"/>
          <w:szCs w:val="22"/>
        </w:rPr>
        <w:t xml:space="preserve">will </w:t>
      </w:r>
      <w:r w:rsidR="00AD076B">
        <w:rPr>
          <w:rFonts w:eastAsia="Segoe UI" w:cs="Times New Roman"/>
          <w:b w:val="0"/>
          <w:bCs w:val="0"/>
          <w:color w:val="323130"/>
          <w:sz w:val="22"/>
          <w:szCs w:val="22"/>
        </w:rPr>
        <w:t xml:space="preserve">make </w:t>
      </w:r>
      <w:r w:rsidR="00CB784F">
        <w:rPr>
          <w:rFonts w:eastAsia="Segoe UI" w:cs="Times New Roman"/>
          <w:b w:val="0"/>
          <w:bCs w:val="0"/>
          <w:color w:val="323130"/>
          <w:sz w:val="22"/>
          <w:szCs w:val="22"/>
        </w:rPr>
        <w:t xml:space="preserve">them </w:t>
      </w:r>
      <w:r w:rsidR="00AD076B">
        <w:rPr>
          <w:rFonts w:eastAsia="Segoe UI" w:cs="Times New Roman"/>
          <w:b w:val="0"/>
          <w:bCs w:val="0"/>
          <w:color w:val="323130"/>
          <w:sz w:val="22"/>
          <w:szCs w:val="22"/>
        </w:rPr>
        <w:t xml:space="preserve">visible </w:t>
      </w:r>
      <w:r w:rsidRPr="00EB5831">
        <w:rPr>
          <w:rFonts w:eastAsia="Segoe UI" w:cs="Times New Roman"/>
          <w:b w:val="0"/>
          <w:bCs w:val="0"/>
          <w:color w:val="323130"/>
          <w:sz w:val="22"/>
          <w:szCs w:val="22"/>
        </w:rPr>
        <w:t>on the public</w:t>
      </w:r>
      <w:r w:rsidR="00EA2CCC">
        <w:rPr>
          <w:rFonts w:eastAsia="Segoe UI" w:cs="Times New Roman"/>
          <w:b w:val="0"/>
          <w:bCs w:val="0"/>
          <w:color w:val="323130"/>
          <w:sz w:val="22"/>
          <w:szCs w:val="22"/>
        </w:rPr>
        <w:t>-</w:t>
      </w:r>
      <w:r w:rsidRPr="00EB5831">
        <w:rPr>
          <w:rFonts w:eastAsia="Segoe UI" w:cs="Times New Roman"/>
          <w:b w:val="0"/>
          <w:bCs w:val="0"/>
          <w:color w:val="323130"/>
          <w:sz w:val="22"/>
          <w:szCs w:val="22"/>
        </w:rPr>
        <w:t>facing side of CE</w:t>
      </w:r>
      <w:r w:rsidR="00CB784F">
        <w:rPr>
          <w:rFonts w:eastAsia="Segoe UI" w:cs="Times New Roman"/>
          <w:b w:val="0"/>
          <w:bCs w:val="0"/>
          <w:color w:val="323130"/>
          <w:sz w:val="22"/>
          <w:szCs w:val="22"/>
        </w:rPr>
        <w:t>-</w:t>
      </w:r>
      <w:r w:rsidRPr="00EB5831">
        <w:rPr>
          <w:rFonts w:eastAsia="Segoe UI" w:cs="Times New Roman"/>
          <w:b w:val="0"/>
          <w:bCs w:val="0"/>
          <w:color w:val="323130"/>
          <w:sz w:val="22"/>
          <w:szCs w:val="22"/>
        </w:rPr>
        <w:t xml:space="preserve">file. </w:t>
      </w:r>
      <w:r w:rsidR="001D49B8">
        <w:rPr>
          <w:rFonts w:eastAsia="Segoe UI" w:cs="Times New Roman"/>
          <w:b w:val="0"/>
          <w:bCs w:val="0"/>
          <w:color w:val="323130"/>
          <w:sz w:val="22"/>
          <w:szCs w:val="22"/>
        </w:rPr>
        <w:t xml:space="preserve">It </w:t>
      </w:r>
      <w:r w:rsidRPr="00EB5831">
        <w:rPr>
          <w:rFonts w:eastAsia="Segoe UI" w:cs="Times New Roman"/>
          <w:b w:val="0"/>
          <w:bCs w:val="0"/>
          <w:color w:val="323130"/>
          <w:sz w:val="22"/>
          <w:szCs w:val="22"/>
        </w:rPr>
        <w:t xml:space="preserve">will then be possible for members of the public to </w:t>
      </w:r>
      <w:r w:rsidR="001D0B87">
        <w:rPr>
          <w:rFonts w:eastAsia="Segoe UI" w:cs="Times New Roman"/>
          <w:b w:val="0"/>
          <w:bCs w:val="0"/>
          <w:color w:val="323130"/>
          <w:sz w:val="22"/>
          <w:szCs w:val="22"/>
        </w:rPr>
        <w:t xml:space="preserve">obtain </w:t>
      </w:r>
      <w:r w:rsidR="001D49B8">
        <w:rPr>
          <w:rFonts w:eastAsia="Segoe UI" w:cs="Times New Roman"/>
          <w:b w:val="0"/>
          <w:bCs w:val="0"/>
          <w:color w:val="323130"/>
          <w:sz w:val="22"/>
          <w:szCs w:val="22"/>
        </w:rPr>
        <w:t xml:space="preserve">office </w:t>
      </w:r>
      <w:r w:rsidRPr="00EB5831">
        <w:rPr>
          <w:rFonts w:eastAsia="Segoe UI" w:cs="Times New Roman"/>
          <w:b w:val="0"/>
          <w:bCs w:val="0"/>
          <w:color w:val="323130"/>
          <w:sz w:val="22"/>
          <w:szCs w:val="22"/>
        </w:rPr>
        <w:t>copies of th</w:t>
      </w:r>
      <w:r w:rsidR="00CB784F">
        <w:rPr>
          <w:rFonts w:eastAsia="Segoe UI" w:cs="Times New Roman"/>
          <w:b w:val="0"/>
          <w:bCs w:val="0"/>
          <w:color w:val="323130"/>
          <w:sz w:val="22"/>
          <w:szCs w:val="22"/>
        </w:rPr>
        <w:t>ese</w:t>
      </w:r>
      <w:r w:rsidRPr="00EB5831">
        <w:rPr>
          <w:rFonts w:eastAsia="Segoe UI" w:cs="Times New Roman"/>
          <w:b w:val="0"/>
          <w:bCs w:val="0"/>
          <w:color w:val="323130"/>
          <w:sz w:val="22"/>
          <w:szCs w:val="22"/>
        </w:rPr>
        <w:t xml:space="preserve"> documents in the same way that they </w:t>
      </w:r>
      <w:r w:rsidR="00EA2CCC">
        <w:rPr>
          <w:rFonts w:eastAsia="Segoe UI" w:cs="Times New Roman"/>
          <w:b w:val="0"/>
          <w:bCs w:val="0"/>
          <w:color w:val="323130"/>
          <w:sz w:val="22"/>
          <w:szCs w:val="22"/>
        </w:rPr>
        <w:t xml:space="preserve">can </w:t>
      </w:r>
      <w:r w:rsidR="00CB784F">
        <w:rPr>
          <w:rFonts w:eastAsia="Segoe UI" w:cs="Times New Roman"/>
          <w:b w:val="0"/>
          <w:bCs w:val="0"/>
          <w:color w:val="323130"/>
          <w:sz w:val="22"/>
          <w:szCs w:val="22"/>
        </w:rPr>
        <w:t xml:space="preserve">request </w:t>
      </w:r>
      <w:r w:rsidR="001D49B8">
        <w:rPr>
          <w:rFonts w:eastAsia="Segoe UI" w:cs="Times New Roman"/>
          <w:b w:val="0"/>
          <w:bCs w:val="0"/>
          <w:color w:val="323130"/>
          <w:sz w:val="22"/>
          <w:szCs w:val="22"/>
        </w:rPr>
        <w:t xml:space="preserve">office </w:t>
      </w:r>
      <w:r w:rsidRPr="00EB5831">
        <w:rPr>
          <w:rFonts w:eastAsia="Segoe UI" w:cs="Times New Roman"/>
          <w:b w:val="0"/>
          <w:bCs w:val="0"/>
          <w:color w:val="323130"/>
          <w:sz w:val="22"/>
          <w:szCs w:val="22"/>
        </w:rPr>
        <w:t xml:space="preserve">copies of </w:t>
      </w:r>
      <w:r w:rsidR="00DD793C">
        <w:rPr>
          <w:rFonts w:eastAsia="Segoe UI" w:cs="Times New Roman"/>
          <w:b w:val="0"/>
          <w:bCs w:val="0"/>
          <w:color w:val="323130"/>
          <w:sz w:val="22"/>
          <w:szCs w:val="22"/>
        </w:rPr>
        <w:t xml:space="preserve">statements of case </w:t>
      </w:r>
      <w:r w:rsidR="0038223B">
        <w:rPr>
          <w:rFonts w:eastAsia="Segoe UI" w:cs="Times New Roman"/>
          <w:b w:val="0"/>
          <w:bCs w:val="0"/>
          <w:color w:val="323130"/>
          <w:sz w:val="22"/>
          <w:szCs w:val="22"/>
        </w:rPr>
        <w:t xml:space="preserve">and orders etc. </w:t>
      </w:r>
      <w:r w:rsidR="009349ED">
        <w:rPr>
          <w:rFonts w:eastAsia="Segoe UI" w:cs="Times New Roman"/>
          <w:b w:val="0"/>
          <w:bCs w:val="0"/>
          <w:color w:val="323130"/>
          <w:sz w:val="22"/>
          <w:szCs w:val="22"/>
        </w:rPr>
        <w:t xml:space="preserve">What sounded like a </w:t>
      </w:r>
      <w:r w:rsidRPr="00EB5831">
        <w:rPr>
          <w:rFonts w:eastAsia="Segoe UI" w:cs="Times New Roman"/>
          <w:b w:val="0"/>
          <w:bCs w:val="0"/>
          <w:color w:val="323130"/>
          <w:sz w:val="22"/>
          <w:szCs w:val="22"/>
        </w:rPr>
        <w:t>simple</w:t>
      </w:r>
      <w:r w:rsidR="00DD793C">
        <w:rPr>
          <w:rFonts w:eastAsia="Segoe UI" w:cs="Times New Roman"/>
          <w:b w:val="0"/>
          <w:bCs w:val="0"/>
          <w:color w:val="323130"/>
          <w:sz w:val="22"/>
          <w:szCs w:val="22"/>
        </w:rPr>
        <w:t>,</w:t>
      </w:r>
      <w:r w:rsidRPr="00EB5831">
        <w:rPr>
          <w:rFonts w:eastAsia="Segoe UI" w:cs="Times New Roman"/>
          <w:b w:val="0"/>
          <w:bCs w:val="0"/>
          <w:color w:val="323130"/>
          <w:sz w:val="22"/>
          <w:szCs w:val="22"/>
        </w:rPr>
        <w:t xml:space="preserve"> </w:t>
      </w:r>
      <w:r w:rsidR="009349ED">
        <w:rPr>
          <w:rFonts w:eastAsia="Segoe UI" w:cs="Times New Roman"/>
          <w:b w:val="0"/>
          <w:bCs w:val="0"/>
          <w:color w:val="323130"/>
          <w:sz w:val="22"/>
          <w:szCs w:val="22"/>
        </w:rPr>
        <w:t xml:space="preserve">yet interesting </w:t>
      </w:r>
      <w:r w:rsidR="0033614F">
        <w:rPr>
          <w:rFonts w:eastAsia="Segoe UI" w:cs="Times New Roman"/>
          <w:b w:val="0"/>
          <w:bCs w:val="0"/>
          <w:color w:val="323130"/>
          <w:sz w:val="22"/>
          <w:szCs w:val="22"/>
        </w:rPr>
        <w:t>idea</w:t>
      </w:r>
      <w:r w:rsidR="00375962">
        <w:rPr>
          <w:rFonts w:eastAsia="Segoe UI" w:cs="Times New Roman"/>
          <w:b w:val="0"/>
          <w:bCs w:val="0"/>
          <w:color w:val="323130"/>
          <w:sz w:val="22"/>
          <w:szCs w:val="22"/>
        </w:rPr>
        <w:t xml:space="preserve"> became </w:t>
      </w:r>
      <w:r w:rsidR="00B82EC2" w:rsidRPr="00EB5831">
        <w:rPr>
          <w:rFonts w:eastAsia="Segoe UI" w:cs="Times New Roman"/>
          <w:b w:val="0"/>
          <w:bCs w:val="0"/>
          <w:color w:val="323130"/>
          <w:sz w:val="22"/>
          <w:szCs w:val="22"/>
        </w:rPr>
        <w:t>increasingly</w:t>
      </w:r>
      <w:r w:rsidRPr="00EB5831">
        <w:rPr>
          <w:rFonts w:eastAsia="Segoe UI" w:cs="Times New Roman"/>
          <w:b w:val="0"/>
          <w:bCs w:val="0"/>
          <w:color w:val="323130"/>
          <w:sz w:val="22"/>
          <w:szCs w:val="22"/>
        </w:rPr>
        <w:t xml:space="preserve"> complex </w:t>
      </w:r>
      <w:r w:rsidR="00375962">
        <w:rPr>
          <w:rFonts w:eastAsia="Segoe UI" w:cs="Times New Roman"/>
          <w:b w:val="0"/>
          <w:bCs w:val="0"/>
          <w:color w:val="323130"/>
          <w:sz w:val="22"/>
          <w:szCs w:val="22"/>
        </w:rPr>
        <w:t xml:space="preserve">when </w:t>
      </w:r>
      <w:r w:rsidR="00B55AB1">
        <w:rPr>
          <w:rFonts w:eastAsia="Segoe UI" w:cs="Times New Roman"/>
          <w:b w:val="0"/>
          <w:bCs w:val="0"/>
          <w:color w:val="323130"/>
          <w:sz w:val="22"/>
          <w:szCs w:val="22"/>
        </w:rPr>
        <w:t xml:space="preserve">drafting </w:t>
      </w:r>
      <w:r w:rsidR="001D0B87">
        <w:rPr>
          <w:rFonts w:eastAsia="Segoe UI" w:cs="Times New Roman"/>
          <w:b w:val="0"/>
          <w:bCs w:val="0"/>
          <w:color w:val="323130"/>
          <w:sz w:val="22"/>
          <w:szCs w:val="22"/>
        </w:rPr>
        <w:t xml:space="preserve">the </w:t>
      </w:r>
      <w:r w:rsidR="00B55AB1">
        <w:rPr>
          <w:rFonts w:eastAsia="Segoe UI" w:cs="Times New Roman"/>
          <w:b w:val="0"/>
          <w:bCs w:val="0"/>
          <w:color w:val="323130"/>
          <w:sz w:val="22"/>
          <w:szCs w:val="22"/>
        </w:rPr>
        <w:t>Practice Direction</w:t>
      </w:r>
      <w:r w:rsidR="00B82EC2">
        <w:rPr>
          <w:rFonts w:eastAsia="Segoe UI" w:cs="Times New Roman"/>
          <w:b w:val="0"/>
          <w:bCs w:val="0"/>
          <w:color w:val="323130"/>
          <w:sz w:val="22"/>
          <w:szCs w:val="22"/>
        </w:rPr>
        <w:t>. Nevertheless</w:t>
      </w:r>
      <w:r w:rsidR="006264C5">
        <w:rPr>
          <w:rFonts w:eastAsia="Segoe UI" w:cs="Times New Roman"/>
          <w:b w:val="0"/>
          <w:bCs w:val="0"/>
          <w:color w:val="323130"/>
          <w:sz w:val="22"/>
          <w:szCs w:val="22"/>
        </w:rPr>
        <w:t xml:space="preserve">, </w:t>
      </w:r>
      <w:r w:rsidR="0033614F">
        <w:rPr>
          <w:rFonts w:eastAsia="Segoe UI" w:cs="Times New Roman"/>
          <w:b w:val="0"/>
          <w:bCs w:val="0"/>
          <w:color w:val="323130"/>
          <w:sz w:val="22"/>
          <w:szCs w:val="22"/>
        </w:rPr>
        <w:t>the</w:t>
      </w:r>
      <w:r w:rsidR="00B82EC2">
        <w:rPr>
          <w:rFonts w:eastAsia="Segoe UI" w:cs="Times New Roman"/>
          <w:b w:val="0"/>
          <w:bCs w:val="0"/>
          <w:color w:val="323130"/>
          <w:sz w:val="22"/>
          <w:szCs w:val="22"/>
        </w:rPr>
        <w:t xml:space="preserve"> </w:t>
      </w:r>
      <w:r w:rsidRPr="00EB5831">
        <w:rPr>
          <w:rFonts w:eastAsia="Segoe UI" w:cs="Times New Roman"/>
          <w:b w:val="0"/>
          <w:bCs w:val="0"/>
          <w:color w:val="323130"/>
          <w:sz w:val="22"/>
          <w:szCs w:val="22"/>
        </w:rPr>
        <w:t xml:space="preserve">pilot scheme </w:t>
      </w:r>
      <w:r w:rsidR="006264C5">
        <w:rPr>
          <w:rFonts w:eastAsia="Segoe UI" w:cs="Times New Roman"/>
          <w:b w:val="0"/>
          <w:bCs w:val="0"/>
          <w:color w:val="323130"/>
          <w:sz w:val="22"/>
          <w:szCs w:val="22"/>
        </w:rPr>
        <w:t>h</w:t>
      </w:r>
      <w:r w:rsidR="00B82EC2">
        <w:rPr>
          <w:rFonts w:eastAsia="Segoe UI" w:cs="Times New Roman"/>
          <w:b w:val="0"/>
          <w:bCs w:val="0"/>
          <w:color w:val="323130"/>
          <w:sz w:val="22"/>
          <w:szCs w:val="22"/>
        </w:rPr>
        <w:t xml:space="preserve">as </w:t>
      </w:r>
      <w:r w:rsidR="006264C5">
        <w:rPr>
          <w:rFonts w:eastAsia="Segoe UI" w:cs="Times New Roman"/>
          <w:b w:val="0"/>
          <w:bCs w:val="0"/>
          <w:color w:val="323130"/>
          <w:sz w:val="22"/>
          <w:szCs w:val="22"/>
        </w:rPr>
        <w:t xml:space="preserve">been </w:t>
      </w:r>
      <w:r w:rsidRPr="00EB5831">
        <w:rPr>
          <w:rFonts w:eastAsia="Segoe UI" w:cs="Times New Roman"/>
          <w:b w:val="0"/>
          <w:bCs w:val="0"/>
          <w:color w:val="323130"/>
          <w:sz w:val="22"/>
          <w:szCs w:val="22"/>
        </w:rPr>
        <w:t xml:space="preserve">approved by the CPRC </w:t>
      </w:r>
      <w:r w:rsidR="006264C5">
        <w:rPr>
          <w:rFonts w:eastAsia="Segoe UI" w:cs="Times New Roman"/>
          <w:b w:val="0"/>
          <w:bCs w:val="0"/>
          <w:color w:val="323130"/>
          <w:sz w:val="22"/>
          <w:szCs w:val="22"/>
        </w:rPr>
        <w:t xml:space="preserve">and will </w:t>
      </w:r>
      <w:r w:rsidRPr="00EB5831">
        <w:rPr>
          <w:rFonts w:eastAsia="Segoe UI" w:cs="Times New Roman"/>
          <w:b w:val="0"/>
          <w:bCs w:val="0"/>
          <w:color w:val="323130"/>
          <w:sz w:val="22"/>
          <w:szCs w:val="22"/>
        </w:rPr>
        <w:t xml:space="preserve">take place in the </w:t>
      </w:r>
      <w:r w:rsidR="006264C5">
        <w:rPr>
          <w:rFonts w:eastAsia="Segoe UI" w:cs="Times New Roman"/>
          <w:b w:val="0"/>
          <w:bCs w:val="0"/>
          <w:color w:val="323130"/>
          <w:sz w:val="22"/>
          <w:szCs w:val="22"/>
        </w:rPr>
        <w:t>C</w:t>
      </w:r>
      <w:r w:rsidRPr="00EB5831">
        <w:rPr>
          <w:rFonts w:eastAsia="Segoe UI" w:cs="Times New Roman"/>
          <w:b w:val="0"/>
          <w:bCs w:val="0"/>
          <w:color w:val="323130"/>
          <w:sz w:val="22"/>
          <w:szCs w:val="22"/>
        </w:rPr>
        <w:t xml:space="preserve">ommercial </w:t>
      </w:r>
      <w:r w:rsidR="006264C5">
        <w:rPr>
          <w:rFonts w:eastAsia="Segoe UI" w:cs="Times New Roman"/>
          <w:b w:val="0"/>
          <w:bCs w:val="0"/>
          <w:color w:val="323130"/>
          <w:sz w:val="22"/>
          <w:szCs w:val="22"/>
        </w:rPr>
        <w:t>C</w:t>
      </w:r>
      <w:r w:rsidRPr="00EB5831">
        <w:rPr>
          <w:rFonts w:eastAsia="Segoe UI" w:cs="Times New Roman"/>
          <w:b w:val="0"/>
          <w:bCs w:val="0"/>
          <w:color w:val="323130"/>
          <w:sz w:val="22"/>
          <w:szCs w:val="22"/>
        </w:rPr>
        <w:t>ourt</w:t>
      </w:r>
      <w:r w:rsidR="006264C5">
        <w:rPr>
          <w:rFonts w:eastAsia="Segoe UI" w:cs="Times New Roman"/>
          <w:b w:val="0"/>
          <w:bCs w:val="0"/>
          <w:color w:val="323130"/>
          <w:sz w:val="22"/>
          <w:szCs w:val="22"/>
        </w:rPr>
        <w:t xml:space="preserve"> </w:t>
      </w:r>
      <w:r w:rsidRPr="00EB5831">
        <w:rPr>
          <w:rFonts w:eastAsia="Segoe UI" w:cs="Times New Roman"/>
          <w:b w:val="0"/>
          <w:bCs w:val="0"/>
          <w:color w:val="323130"/>
          <w:sz w:val="22"/>
          <w:szCs w:val="22"/>
        </w:rPr>
        <w:t>in October</w:t>
      </w:r>
      <w:r w:rsidR="00A95A01">
        <w:rPr>
          <w:rFonts w:eastAsia="Segoe UI" w:cs="Times New Roman"/>
          <w:b w:val="0"/>
          <w:bCs w:val="0"/>
          <w:color w:val="323130"/>
          <w:sz w:val="22"/>
          <w:szCs w:val="22"/>
        </w:rPr>
        <w:t xml:space="preserve"> 2025</w:t>
      </w:r>
      <w:r w:rsidRPr="00EB5831">
        <w:rPr>
          <w:rFonts w:eastAsia="Segoe UI" w:cs="Times New Roman"/>
          <w:b w:val="0"/>
          <w:bCs w:val="0"/>
          <w:color w:val="323130"/>
          <w:sz w:val="22"/>
          <w:szCs w:val="22"/>
        </w:rPr>
        <w:t>. Once formal ministerial approval</w:t>
      </w:r>
      <w:r w:rsidR="00A95A01">
        <w:rPr>
          <w:rFonts w:eastAsia="Segoe UI" w:cs="Times New Roman"/>
          <w:b w:val="0"/>
          <w:bCs w:val="0"/>
          <w:color w:val="323130"/>
          <w:sz w:val="22"/>
          <w:szCs w:val="22"/>
        </w:rPr>
        <w:t xml:space="preserve"> has been obtained</w:t>
      </w:r>
      <w:r w:rsidRPr="00EB5831">
        <w:rPr>
          <w:rFonts w:eastAsia="Segoe UI" w:cs="Times New Roman"/>
          <w:b w:val="0"/>
          <w:bCs w:val="0"/>
          <w:color w:val="323130"/>
          <w:sz w:val="22"/>
          <w:szCs w:val="22"/>
        </w:rPr>
        <w:t>,</w:t>
      </w:r>
      <w:r w:rsidR="0077794D">
        <w:rPr>
          <w:rFonts w:eastAsia="Segoe UI" w:cs="Times New Roman"/>
          <w:b w:val="0"/>
          <w:bCs w:val="0"/>
          <w:color w:val="323130"/>
          <w:sz w:val="22"/>
          <w:szCs w:val="22"/>
        </w:rPr>
        <w:t xml:space="preserve"> th</w:t>
      </w:r>
      <w:r w:rsidR="00A95A01">
        <w:rPr>
          <w:rFonts w:eastAsia="Segoe UI" w:cs="Times New Roman"/>
          <w:b w:val="0"/>
          <w:bCs w:val="0"/>
          <w:color w:val="323130"/>
          <w:sz w:val="22"/>
          <w:szCs w:val="22"/>
        </w:rPr>
        <w:t>e new P</w:t>
      </w:r>
      <w:r w:rsidR="00700E9F">
        <w:rPr>
          <w:rFonts w:eastAsia="Segoe UI" w:cs="Times New Roman"/>
          <w:b w:val="0"/>
          <w:bCs w:val="0"/>
          <w:color w:val="323130"/>
          <w:sz w:val="22"/>
          <w:szCs w:val="22"/>
        </w:rPr>
        <w:t xml:space="preserve">ractice </w:t>
      </w:r>
      <w:r w:rsidR="00A95A01">
        <w:rPr>
          <w:rFonts w:eastAsia="Segoe UI" w:cs="Times New Roman"/>
          <w:b w:val="0"/>
          <w:bCs w:val="0"/>
          <w:color w:val="323130"/>
          <w:sz w:val="22"/>
          <w:szCs w:val="22"/>
        </w:rPr>
        <w:t>D</w:t>
      </w:r>
      <w:r w:rsidR="00700E9F">
        <w:rPr>
          <w:rFonts w:eastAsia="Segoe UI" w:cs="Times New Roman"/>
          <w:b w:val="0"/>
          <w:bCs w:val="0"/>
          <w:color w:val="323130"/>
          <w:sz w:val="22"/>
          <w:szCs w:val="22"/>
        </w:rPr>
        <w:t>irection</w:t>
      </w:r>
      <w:r w:rsidR="0077794D">
        <w:rPr>
          <w:rFonts w:eastAsia="Segoe UI" w:cs="Times New Roman"/>
          <w:b w:val="0"/>
          <w:bCs w:val="0"/>
          <w:color w:val="323130"/>
          <w:sz w:val="22"/>
          <w:szCs w:val="22"/>
        </w:rPr>
        <w:t xml:space="preserve"> will be </w:t>
      </w:r>
      <w:r w:rsidR="0077794D">
        <w:rPr>
          <w:rFonts w:eastAsia="Segoe UI" w:cs="Times New Roman"/>
          <w:b w:val="0"/>
          <w:bCs w:val="0"/>
          <w:color w:val="323130"/>
          <w:sz w:val="22"/>
          <w:szCs w:val="22"/>
        </w:rPr>
        <w:lastRenderedPageBreak/>
        <w:t xml:space="preserve">circulated alongside </w:t>
      </w:r>
      <w:r w:rsidRPr="00EB5831">
        <w:rPr>
          <w:rFonts w:eastAsia="Segoe UI" w:cs="Times New Roman"/>
          <w:b w:val="0"/>
          <w:bCs w:val="0"/>
          <w:color w:val="323130"/>
          <w:sz w:val="22"/>
          <w:szCs w:val="22"/>
        </w:rPr>
        <w:t>a guidance note</w:t>
      </w:r>
      <w:r w:rsidR="0077794D">
        <w:rPr>
          <w:rFonts w:eastAsia="Segoe UI" w:cs="Times New Roman"/>
          <w:b w:val="0"/>
          <w:bCs w:val="0"/>
          <w:color w:val="323130"/>
          <w:sz w:val="22"/>
          <w:szCs w:val="22"/>
        </w:rPr>
        <w:t>.</w:t>
      </w:r>
      <w:r w:rsidRPr="00EB5831">
        <w:rPr>
          <w:rFonts w:eastAsia="Segoe UI" w:cs="Times New Roman"/>
          <w:b w:val="0"/>
          <w:bCs w:val="0"/>
          <w:color w:val="323130"/>
          <w:sz w:val="22"/>
          <w:szCs w:val="22"/>
        </w:rPr>
        <w:t xml:space="preserve"> </w:t>
      </w:r>
      <w:r>
        <w:rPr>
          <w:rFonts w:ascii="Segoe UI" w:eastAsia="Segoe UI" w:hAnsi="Segoe UI" w:cs="Segoe UI"/>
          <w:color w:val="323130"/>
          <w:szCs w:val="24"/>
        </w:rPr>
        <w:br/>
      </w:r>
    </w:p>
    <w:p w14:paraId="34599410" w14:textId="0AD9703A" w:rsidR="00EB5831" w:rsidRDefault="00127BCD" w:rsidP="00127BCD">
      <w:pPr>
        <w:pStyle w:val="heading20"/>
        <w:jc w:val="both"/>
        <w:rPr>
          <w:rFonts w:cs="Times New Roman"/>
          <w:sz w:val="22"/>
          <w:szCs w:val="22"/>
        </w:rPr>
      </w:pPr>
      <w:r w:rsidRPr="004D74E6">
        <w:rPr>
          <w:rFonts w:cs="Times New Roman"/>
          <w:sz w:val="22"/>
          <w:szCs w:val="22"/>
        </w:rPr>
        <w:t>5.</w:t>
      </w:r>
      <w:r w:rsidRPr="004D74E6">
        <w:rPr>
          <w:rFonts w:cs="Times New Roman"/>
          <w:sz w:val="22"/>
          <w:szCs w:val="22"/>
        </w:rPr>
        <w:tab/>
      </w:r>
      <w:r w:rsidR="00246D9E" w:rsidRPr="004D74E6">
        <w:rPr>
          <w:rFonts w:cs="Times New Roman"/>
          <w:sz w:val="22"/>
          <w:szCs w:val="22"/>
        </w:rPr>
        <w:t xml:space="preserve">Cockerill </w:t>
      </w:r>
      <w:r w:rsidR="003A291E" w:rsidRPr="004D74E6">
        <w:rPr>
          <w:rFonts w:cs="Times New Roman"/>
          <w:sz w:val="22"/>
          <w:szCs w:val="22"/>
        </w:rPr>
        <w:t>J</w:t>
      </w:r>
      <w:r w:rsidR="003A291E">
        <w:rPr>
          <w:rFonts w:cs="Times New Roman"/>
          <w:sz w:val="22"/>
          <w:szCs w:val="22"/>
        </w:rPr>
        <w:t>:</w:t>
      </w:r>
      <w:r w:rsidR="00246D9E">
        <w:rPr>
          <w:rFonts w:cs="Times New Roman"/>
          <w:sz w:val="22"/>
          <w:szCs w:val="22"/>
        </w:rPr>
        <w:t xml:space="preserve"> </w:t>
      </w:r>
      <w:r w:rsidRPr="004D74E6">
        <w:rPr>
          <w:rFonts w:cs="Times New Roman"/>
          <w:sz w:val="22"/>
          <w:szCs w:val="22"/>
        </w:rPr>
        <w:t xml:space="preserve">Hyperlinking </w:t>
      </w:r>
      <w:r w:rsidR="00246D9E">
        <w:rPr>
          <w:rFonts w:cs="Times New Roman"/>
          <w:sz w:val="22"/>
          <w:szCs w:val="22"/>
        </w:rPr>
        <w:t>A</w:t>
      </w:r>
      <w:r w:rsidRPr="004D74E6">
        <w:rPr>
          <w:rFonts w:cs="Times New Roman"/>
          <w:sz w:val="22"/>
          <w:szCs w:val="22"/>
        </w:rPr>
        <w:t>uthorities in</w:t>
      </w:r>
      <w:r w:rsidR="00246D9E">
        <w:rPr>
          <w:rFonts w:cs="Times New Roman"/>
          <w:sz w:val="22"/>
          <w:szCs w:val="22"/>
        </w:rPr>
        <w:t xml:space="preserve"> S</w:t>
      </w:r>
      <w:r w:rsidRPr="004D74E6">
        <w:rPr>
          <w:rFonts w:cs="Times New Roman"/>
          <w:sz w:val="22"/>
          <w:szCs w:val="22"/>
        </w:rPr>
        <w:t xml:space="preserve">keletons and </w:t>
      </w:r>
      <w:r w:rsidR="00246D9E">
        <w:rPr>
          <w:rFonts w:cs="Times New Roman"/>
          <w:sz w:val="22"/>
          <w:szCs w:val="22"/>
        </w:rPr>
        <w:t>J</w:t>
      </w:r>
      <w:r w:rsidRPr="004D74E6">
        <w:rPr>
          <w:rFonts w:cs="Times New Roman"/>
          <w:sz w:val="22"/>
          <w:szCs w:val="22"/>
        </w:rPr>
        <w:t xml:space="preserve">udgments </w:t>
      </w:r>
    </w:p>
    <w:p w14:paraId="537D39A1" w14:textId="5D2AB165" w:rsidR="00127BCD" w:rsidRPr="0059439A" w:rsidRDefault="00810242" w:rsidP="002014EE">
      <w:pPr>
        <w:pStyle w:val="heading20"/>
        <w:rPr>
          <w:rFonts w:cs="Times New Roman"/>
          <w:b w:val="0"/>
          <w:bCs w:val="0"/>
          <w:sz w:val="22"/>
          <w:szCs w:val="22"/>
        </w:rPr>
      </w:pPr>
      <w:r>
        <w:rPr>
          <w:rFonts w:cs="Times New Roman"/>
          <w:b w:val="0"/>
          <w:bCs w:val="0"/>
          <w:sz w:val="22"/>
          <w:szCs w:val="22"/>
        </w:rPr>
        <w:t xml:space="preserve">Mrs Justice Cockerill observed that it is </w:t>
      </w:r>
      <w:r w:rsidR="00EB5831" w:rsidRPr="0059439A">
        <w:rPr>
          <w:rFonts w:eastAsia="Segoe UI" w:cs="Times New Roman"/>
          <w:b w:val="0"/>
          <w:bCs w:val="0"/>
          <w:color w:val="323130"/>
          <w:sz w:val="22"/>
          <w:szCs w:val="22"/>
        </w:rPr>
        <w:t>very easy to hyperlink to judgments</w:t>
      </w:r>
      <w:r w:rsidR="00D566A5" w:rsidRPr="0059439A">
        <w:rPr>
          <w:rFonts w:eastAsia="Segoe UI" w:cs="Times New Roman"/>
          <w:b w:val="0"/>
          <w:bCs w:val="0"/>
          <w:color w:val="323130"/>
          <w:sz w:val="22"/>
          <w:szCs w:val="22"/>
        </w:rPr>
        <w:t xml:space="preserve"> which are posted on the National Archive</w:t>
      </w:r>
      <w:r w:rsidR="0059439A">
        <w:rPr>
          <w:rFonts w:eastAsia="Segoe UI" w:cs="Times New Roman"/>
          <w:b w:val="0"/>
          <w:bCs w:val="0"/>
          <w:color w:val="323130"/>
          <w:sz w:val="22"/>
          <w:szCs w:val="22"/>
        </w:rPr>
        <w:t>s</w:t>
      </w:r>
      <w:r w:rsidR="00AE24E4">
        <w:rPr>
          <w:rFonts w:eastAsia="Segoe UI" w:cs="Times New Roman"/>
          <w:b w:val="0"/>
          <w:bCs w:val="0"/>
          <w:color w:val="323130"/>
          <w:sz w:val="22"/>
          <w:szCs w:val="22"/>
        </w:rPr>
        <w:t>. T</w:t>
      </w:r>
      <w:r w:rsidR="00D01142" w:rsidRPr="0059439A">
        <w:rPr>
          <w:rFonts w:eastAsia="Segoe UI" w:cs="Times New Roman"/>
          <w:b w:val="0"/>
          <w:bCs w:val="0"/>
          <w:color w:val="323130"/>
          <w:sz w:val="22"/>
          <w:szCs w:val="22"/>
        </w:rPr>
        <w:t>he</w:t>
      </w:r>
      <w:r w:rsidR="00D566A5" w:rsidRPr="0059439A">
        <w:rPr>
          <w:rFonts w:eastAsia="Segoe UI" w:cs="Times New Roman"/>
          <w:b w:val="0"/>
          <w:bCs w:val="0"/>
          <w:color w:val="323130"/>
          <w:sz w:val="22"/>
          <w:szCs w:val="22"/>
        </w:rPr>
        <w:t xml:space="preserve"> Commercial Court will </w:t>
      </w:r>
      <w:r w:rsidR="00EB5831" w:rsidRPr="0059439A">
        <w:rPr>
          <w:rFonts w:eastAsia="Segoe UI" w:cs="Times New Roman"/>
          <w:b w:val="0"/>
          <w:bCs w:val="0"/>
          <w:color w:val="323130"/>
          <w:sz w:val="22"/>
          <w:szCs w:val="22"/>
        </w:rPr>
        <w:t>be</w:t>
      </w:r>
      <w:r w:rsidR="002014EE" w:rsidRPr="0059439A">
        <w:rPr>
          <w:rFonts w:eastAsia="Segoe UI" w:cs="Times New Roman"/>
          <w:b w:val="0"/>
          <w:bCs w:val="0"/>
          <w:color w:val="323130"/>
          <w:sz w:val="22"/>
          <w:szCs w:val="22"/>
        </w:rPr>
        <w:t xml:space="preserve"> m</w:t>
      </w:r>
      <w:r w:rsidR="00EB5831" w:rsidRPr="0059439A">
        <w:rPr>
          <w:rFonts w:eastAsia="Segoe UI" w:cs="Times New Roman"/>
          <w:b w:val="0"/>
          <w:bCs w:val="0"/>
          <w:color w:val="323130"/>
          <w:sz w:val="22"/>
          <w:szCs w:val="22"/>
        </w:rPr>
        <w:t xml:space="preserve">oving towards a mode </w:t>
      </w:r>
      <w:r w:rsidR="0059439A" w:rsidRPr="0059439A">
        <w:rPr>
          <w:rFonts w:eastAsia="Segoe UI" w:cs="Times New Roman"/>
          <w:b w:val="0"/>
          <w:bCs w:val="0"/>
          <w:color w:val="323130"/>
          <w:sz w:val="22"/>
          <w:szCs w:val="22"/>
        </w:rPr>
        <w:t>where judgments</w:t>
      </w:r>
      <w:r w:rsidR="00C35249" w:rsidRPr="0059439A">
        <w:rPr>
          <w:rFonts w:eastAsia="Segoe UI" w:cs="Times New Roman"/>
          <w:b w:val="0"/>
          <w:bCs w:val="0"/>
          <w:color w:val="323130"/>
          <w:sz w:val="22"/>
          <w:szCs w:val="22"/>
        </w:rPr>
        <w:t xml:space="preserve"> contain </w:t>
      </w:r>
      <w:r w:rsidR="00EB5831" w:rsidRPr="0059439A">
        <w:rPr>
          <w:rFonts w:eastAsia="Segoe UI" w:cs="Times New Roman"/>
          <w:b w:val="0"/>
          <w:bCs w:val="0"/>
          <w:color w:val="323130"/>
          <w:sz w:val="22"/>
          <w:szCs w:val="22"/>
        </w:rPr>
        <w:t>hyperlink</w:t>
      </w:r>
      <w:r w:rsidR="00AE24E4">
        <w:rPr>
          <w:rFonts w:eastAsia="Segoe UI" w:cs="Times New Roman"/>
          <w:b w:val="0"/>
          <w:bCs w:val="0"/>
          <w:color w:val="323130"/>
          <w:sz w:val="22"/>
          <w:szCs w:val="22"/>
        </w:rPr>
        <w:t>s</w:t>
      </w:r>
      <w:r w:rsidR="00EB5831" w:rsidRPr="0059439A">
        <w:rPr>
          <w:rFonts w:eastAsia="Segoe UI" w:cs="Times New Roman"/>
          <w:b w:val="0"/>
          <w:bCs w:val="0"/>
          <w:color w:val="323130"/>
          <w:sz w:val="22"/>
          <w:szCs w:val="22"/>
        </w:rPr>
        <w:t xml:space="preserve"> to other </w:t>
      </w:r>
      <w:r w:rsidR="00C35249" w:rsidRPr="0059439A">
        <w:rPr>
          <w:rFonts w:eastAsia="Segoe UI" w:cs="Times New Roman"/>
          <w:b w:val="0"/>
          <w:bCs w:val="0"/>
          <w:color w:val="323130"/>
          <w:sz w:val="22"/>
          <w:szCs w:val="22"/>
        </w:rPr>
        <w:t xml:space="preserve">cases. </w:t>
      </w:r>
      <w:r w:rsidR="001D6243" w:rsidRPr="0059439A">
        <w:rPr>
          <w:rFonts w:eastAsia="Segoe UI" w:cs="Times New Roman"/>
          <w:b w:val="0"/>
          <w:bCs w:val="0"/>
          <w:color w:val="323130"/>
          <w:sz w:val="22"/>
          <w:szCs w:val="22"/>
        </w:rPr>
        <w:t xml:space="preserve">When drafting skeleton arguments, </w:t>
      </w:r>
      <w:r w:rsidR="004D0E98" w:rsidRPr="0059439A">
        <w:rPr>
          <w:rFonts w:eastAsia="Segoe UI" w:cs="Times New Roman"/>
          <w:b w:val="0"/>
          <w:bCs w:val="0"/>
          <w:color w:val="323130"/>
          <w:sz w:val="22"/>
          <w:szCs w:val="22"/>
        </w:rPr>
        <w:t xml:space="preserve">it would </w:t>
      </w:r>
      <w:r w:rsidR="00F81ACD">
        <w:rPr>
          <w:rFonts w:eastAsia="Segoe UI" w:cs="Times New Roman"/>
          <w:b w:val="0"/>
          <w:bCs w:val="0"/>
          <w:color w:val="323130"/>
          <w:sz w:val="22"/>
          <w:szCs w:val="22"/>
        </w:rPr>
        <w:t xml:space="preserve">therefore be </w:t>
      </w:r>
      <w:r w:rsidR="004D0E98" w:rsidRPr="0059439A">
        <w:rPr>
          <w:rFonts w:eastAsia="Segoe UI" w:cs="Times New Roman"/>
          <w:b w:val="0"/>
          <w:bCs w:val="0"/>
          <w:color w:val="323130"/>
          <w:sz w:val="22"/>
          <w:szCs w:val="22"/>
        </w:rPr>
        <w:t xml:space="preserve">very helpful </w:t>
      </w:r>
      <w:r w:rsidR="0059439A">
        <w:rPr>
          <w:rFonts w:eastAsia="Segoe UI" w:cs="Times New Roman"/>
          <w:b w:val="0"/>
          <w:bCs w:val="0"/>
          <w:color w:val="323130"/>
          <w:sz w:val="22"/>
          <w:szCs w:val="22"/>
        </w:rPr>
        <w:t xml:space="preserve">to judges if </w:t>
      </w:r>
      <w:r w:rsidR="004D0E98" w:rsidRPr="0059439A">
        <w:rPr>
          <w:rFonts w:eastAsia="Segoe UI" w:cs="Times New Roman"/>
          <w:b w:val="0"/>
          <w:bCs w:val="0"/>
          <w:color w:val="323130"/>
          <w:sz w:val="22"/>
          <w:szCs w:val="22"/>
        </w:rPr>
        <w:t xml:space="preserve">parties </w:t>
      </w:r>
      <w:r w:rsidR="002116CE" w:rsidRPr="0059439A">
        <w:rPr>
          <w:rFonts w:eastAsia="Segoe UI" w:cs="Times New Roman"/>
          <w:b w:val="0"/>
          <w:bCs w:val="0"/>
          <w:color w:val="323130"/>
          <w:sz w:val="22"/>
          <w:szCs w:val="22"/>
        </w:rPr>
        <w:t xml:space="preserve">could </w:t>
      </w:r>
      <w:r w:rsidR="004D0E98" w:rsidRPr="0059439A">
        <w:rPr>
          <w:rFonts w:eastAsia="Segoe UI" w:cs="Times New Roman"/>
          <w:b w:val="0"/>
          <w:bCs w:val="0"/>
          <w:color w:val="323130"/>
          <w:sz w:val="22"/>
          <w:szCs w:val="22"/>
        </w:rPr>
        <w:t xml:space="preserve">hyperlink </w:t>
      </w:r>
      <w:r w:rsidR="002116CE" w:rsidRPr="0059439A">
        <w:rPr>
          <w:rFonts w:eastAsia="Segoe UI" w:cs="Times New Roman"/>
          <w:b w:val="0"/>
          <w:bCs w:val="0"/>
          <w:color w:val="323130"/>
          <w:sz w:val="22"/>
          <w:szCs w:val="22"/>
        </w:rPr>
        <w:t xml:space="preserve">to </w:t>
      </w:r>
      <w:r w:rsidR="004D0E98" w:rsidRPr="0059439A">
        <w:rPr>
          <w:rFonts w:eastAsia="Segoe UI" w:cs="Times New Roman"/>
          <w:b w:val="0"/>
          <w:bCs w:val="0"/>
          <w:color w:val="323130"/>
          <w:sz w:val="22"/>
          <w:szCs w:val="22"/>
        </w:rPr>
        <w:t>cases</w:t>
      </w:r>
      <w:r w:rsidR="00A409C1">
        <w:rPr>
          <w:rFonts w:eastAsia="Segoe UI" w:cs="Times New Roman"/>
          <w:b w:val="0"/>
          <w:bCs w:val="0"/>
          <w:color w:val="323130"/>
          <w:sz w:val="22"/>
          <w:szCs w:val="22"/>
        </w:rPr>
        <w:t>,</w:t>
      </w:r>
      <w:r w:rsidR="004D0E98" w:rsidRPr="0059439A">
        <w:rPr>
          <w:rFonts w:eastAsia="Segoe UI" w:cs="Times New Roman"/>
          <w:b w:val="0"/>
          <w:bCs w:val="0"/>
          <w:color w:val="323130"/>
          <w:sz w:val="22"/>
          <w:szCs w:val="22"/>
        </w:rPr>
        <w:t xml:space="preserve"> </w:t>
      </w:r>
      <w:r w:rsidR="002116CE" w:rsidRPr="0059439A">
        <w:rPr>
          <w:rFonts w:eastAsia="Segoe UI" w:cs="Times New Roman"/>
          <w:b w:val="0"/>
          <w:bCs w:val="0"/>
          <w:color w:val="323130"/>
          <w:sz w:val="22"/>
          <w:szCs w:val="22"/>
        </w:rPr>
        <w:t xml:space="preserve">using the </w:t>
      </w:r>
      <w:r w:rsidR="004D0E98" w:rsidRPr="0059439A">
        <w:rPr>
          <w:rFonts w:eastAsia="Segoe UI" w:cs="Times New Roman"/>
          <w:b w:val="0"/>
          <w:bCs w:val="0"/>
          <w:color w:val="323130"/>
          <w:sz w:val="22"/>
          <w:szCs w:val="22"/>
        </w:rPr>
        <w:t xml:space="preserve">National Archive rather than Westlaw or </w:t>
      </w:r>
      <w:r w:rsidR="0059439A">
        <w:rPr>
          <w:rFonts w:eastAsia="Segoe UI" w:cs="Times New Roman"/>
          <w:b w:val="0"/>
          <w:bCs w:val="0"/>
          <w:color w:val="323130"/>
          <w:sz w:val="22"/>
          <w:szCs w:val="22"/>
        </w:rPr>
        <w:t xml:space="preserve">other </w:t>
      </w:r>
      <w:r w:rsidR="004D0E98" w:rsidRPr="0059439A">
        <w:rPr>
          <w:rFonts w:eastAsia="Segoe UI" w:cs="Times New Roman"/>
          <w:b w:val="0"/>
          <w:bCs w:val="0"/>
          <w:color w:val="323130"/>
          <w:sz w:val="22"/>
          <w:szCs w:val="22"/>
        </w:rPr>
        <w:t>site</w:t>
      </w:r>
      <w:r w:rsidR="0059439A">
        <w:rPr>
          <w:rFonts w:eastAsia="Segoe UI" w:cs="Times New Roman"/>
          <w:b w:val="0"/>
          <w:bCs w:val="0"/>
          <w:color w:val="323130"/>
          <w:sz w:val="22"/>
          <w:szCs w:val="22"/>
        </w:rPr>
        <w:t>s</w:t>
      </w:r>
      <w:r w:rsidR="0059439A" w:rsidRPr="0059439A">
        <w:rPr>
          <w:rFonts w:eastAsia="Segoe UI" w:cs="Times New Roman"/>
          <w:b w:val="0"/>
          <w:bCs w:val="0"/>
          <w:color w:val="323130"/>
          <w:sz w:val="22"/>
          <w:szCs w:val="22"/>
        </w:rPr>
        <w:t xml:space="preserve">. </w:t>
      </w:r>
      <w:r w:rsidR="004D0E98" w:rsidRPr="0059439A">
        <w:rPr>
          <w:rFonts w:eastAsia="Segoe UI" w:cs="Times New Roman"/>
          <w:b w:val="0"/>
          <w:bCs w:val="0"/>
          <w:color w:val="323130"/>
          <w:sz w:val="22"/>
          <w:szCs w:val="22"/>
        </w:rPr>
        <w:t xml:space="preserve"> </w:t>
      </w:r>
      <w:r w:rsidR="00EB5831" w:rsidRPr="0059439A">
        <w:rPr>
          <w:rFonts w:eastAsia="Segoe UI" w:cs="Times New Roman"/>
          <w:b w:val="0"/>
          <w:bCs w:val="0"/>
          <w:color w:val="323130"/>
          <w:sz w:val="22"/>
          <w:szCs w:val="22"/>
        </w:rPr>
        <w:br/>
      </w:r>
    </w:p>
    <w:p w14:paraId="3DCF82B1" w14:textId="6567C25C" w:rsidR="00732474" w:rsidRDefault="00127BCD" w:rsidP="00127BCD">
      <w:pPr>
        <w:pStyle w:val="heading20"/>
        <w:jc w:val="both"/>
        <w:rPr>
          <w:rFonts w:cs="Times New Roman"/>
          <w:sz w:val="22"/>
          <w:szCs w:val="22"/>
        </w:rPr>
      </w:pPr>
      <w:r w:rsidRPr="004D74E6">
        <w:rPr>
          <w:rFonts w:cs="Times New Roman"/>
          <w:sz w:val="22"/>
          <w:szCs w:val="22"/>
        </w:rPr>
        <w:t>6.</w:t>
      </w:r>
      <w:r w:rsidRPr="004D74E6">
        <w:rPr>
          <w:rFonts w:cs="Times New Roman"/>
          <w:sz w:val="22"/>
          <w:szCs w:val="22"/>
        </w:rPr>
        <w:tab/>
      </w:r>
      <w:r w:rsidR="008F73E1">
        <w:rPr>
          <w:rFonts w:cs="Times New Roman"/>
          <w:sz w:val="22"/>
          <w:szCs w:val="22"/>
        </w:rPr>
        <w:t xml:space="preserve">Henshaw J: </w:t>
      </w:r>
      <w:r w:rsidRPr="004D74E6">
        <w:rPr>
          <w:rFonts w:cs="Times New Roman"/>
          <w:sz w:val="22"/>
          <w:szCs w:val="22"/>
        </w:rPr>
        <w:t xml:space="preserve">Practice Note on </w:t>
      </w:r>
      <w:r w:rsidR="0080154E">
        <w:rPr>
          <w:rFonts w:cs="Times New Roman"/>
          <w:sz w:val="22"/>
          <w:szCs w:val="22"/>
        </w:rPr>
        <w:t>Cl</w:t>
      </w:r>
      <w:r w:rsidRPr="004D74E6">
        <w:rPr>
          <w:rFonts w:cs="Times New Roman"/>
          <w:sz w:val="22"/>
          <w:szCs w:val="22"/>
        </w:rPr>
        <w:t xml:space="preserve">aims </w:t>
      </w:r>
      <w:r w:rsidR="0080154E">
        <w:rPr>
          <w:rFonts w:cs="Times New Roman"/>
          <w:sz w:val="22"/>
          <w:szCs w:val="22"/>
        </w:rPr>
        <w:t>L</w:t>
      </w:r>
      <w:r w:rsidRPr="004D74E6">
        <w:rPr>
          <w:rFonts w:cs="Times New Roman"/>
          <w:sz w:val="22"/>
          <w:szCs w:val="22"/>
        </w:rPr>
        <w:t>imits</w:t>
      </w:r>
    </w:p>
    <w:p w14:paraId="63E5C89D" w14:textId="77777777" w:rsidR="0080154E" w:rsidRPr="004D74E6" w:rsidRDefault="0080154E" w:rsidP="00127BCD">
      <w:pPr>
        <w:pStyle w:val="heading20"/>
        <w:jc w:val="both"/>
        <w:rPr>
          <w:rFonts w:cs="Times New Roman"/>
          <w:sz w:val="22"/>
          <w:szCs w:val="22"/>
        </w:rPr>
      </w:pPr>
    </w:p>
    <w:p w14:paraId="7F18D802" w14:textId="174E6E7E" w:rsidR="00127BCD" w:rsidRPr="00246D9E" w:rsidRDefault="00246D9E" w:rsidP="00164B18">
      <w:pPr>
        <w:ind w:left="567" w:firstLine="0"/>
        <w:jc w:val="left"/>
        <w:rPr>
          <w:rFonts w:ascii="Times New Roman" w:hAnsi="Times New Roman" w:cs="Times New Roman"/>
        </w:rPr>
      </w:pPr>
      <w:r>
        <w:rPr>
          <w:rFonts w:ascii="Times New Roman" w:eastAsia="Segoe UI" w:hAnsi="Times New Roman" w:cs="Times New Roman"/>
          <w:color w:val="323130"/>
        </w:rPr>
        <w:t xml:space="preserve">Mr Justice Henshaw </w:t>
      </w:r>
      <w:r w:rsidR="00D86919" w:rsidRPr="00246D9E">
        <w:rPr>
          <w:rFonts w:ascii="Times New Roman" w:eastAsia="Segoe UI" w:hAnsi="Times New Roman" w:cs="Times New Roman"/>
          <w:color w:val="323130"/>
        </w:rPr>
        <w:t xml:space="preserve">reminded users about the </w:t>
      </w:r>
      <w:hyperlink r:id="rId8" w:anchor=":~:text=Practice%20Note%3A%20Commercial%20Court%20and%20London%20Circuit%20Commercial%20Court" w:history="1">
        <w:r w:rsidR="00906B0A" w:rsidRPr="00246D9E">
          <w:rPr>
            <w:rStyle w:val="Hyperlink"/>
            <w:rFonts w:ascii="Times New Roman" w:eastAsia="Segoe UI" w:hAnsi="Times New Roman" w:cs="Times New Roman"/>
          </w:rPr>
          <w:t>Practice</w:t>
        </w:r>
        <w:r w:rsidR="00D86919" w:rsidRPr="00246D9E">
          <w:rPr>
            <w:rStyle w:val="Hyperlink"/>
            <w:rFonts w:ascii="Times New Roman" w:eastAsia="Segoe UI" w:hAnsi="Times New Roman" w:cs="Times New Roman"/>
          </w:rPr>
          <w:t xml:space="preserve"> Note</w:t>
        </w:r>
      </w:hyperlink>
      <w:r w:rsidR="00D86919" w:rsidRPr="00246D9E">
        <w:rPr>
          <w:rFonts w:ascii="Times New Roman" w:eastAsia="Segoe UI" w:hAnsi="Times New Roman" w:cs="Times New Roman"/>
          <w:color w:val="323130"/>
        </w:rPr>
        <w:t xml:space="preserve"> which had been issued on 6 June 2025 </w:t>
      </w:r>
      <w:r w:rsidR="00732474" w:rsidRPr="00246D9E">
        <w:rPr>
          <w:rFonts w:ascii="Times New Roman" w:eastAsia="Segoe UI" w:hAnsi="Times New Roman" w:cs="Times New Roman"/>
          <w:color w:val="323130"/>
        </w:rPr>
        <w:t>concern</w:t>
      </w:r>
      <w:r w:rsidR="000C7667">
        <w:rPr>
          <w:rFonts w:ascii="Times New Roman" w:eastAsia="Segoe UI" w:hAnsi="Times New Roman" w:cs="Times New Roman"/>
          <w:color w:val="323130"/>
        </w:rPr>
        <w:t>ing</w:t>
      </w:r>
      <w:r w:rsidR="00732474" w:rsidRPr="00246D9E">
        <w:rPr>
          <w:rFonts w:ascii="Times New Roman" w:eastAsia="Segoe UI" w:hAnsi="Times New Roman" w:cs="Times New Roman"/>
          <w:color w:val="323130"/>
        </w:rPr>
        <w:t xml:space="preserve"> </w:t>
      </w:r>
      <w:r w:rsidR="00F81ACD">
        <w:rPr>
          <w:rFonts w:ascii="Times New Roman" w:eastAsia="Segoe UI" w:hAnsi="Times New Roman" w:cs="Times New Roman"/>
          <w:color w:val="323130"/>
        </w:rPr>
        <w:t>t</w:t>
      </w:r>
      <w:r w:rsidR="00D86919" w:rsidRPr="00246D9E">
        <w:rPr>
          <w:rFonts w:ascii="Times New Roman" w:eastAsia="Segoe UI" w:hAnsi="Times New Roman" w:cs="Times New Roman"/>
          <w:color w:val="323130"/>
        </w:rPr>
        <w:t xml:space="preserve">he threshold for claims in the </w:t>
      </w:r>
      <w:r w:rsidR="00906B0A" w:rsidRPr="00246D9E">
        <w:rPr>
          <w:rFonts w:ascii="Times New Roman" w:eastAsia="Segoe UI" w:hAnsi="Times New Roman" w:cs="Times New Roman"/>
          <w:color w:val="323130"/>
        </w:rPr>
        <w:t xml:space="preserve">Commercial Court and London Circuit Commercial Court. The </w:t>
      </w:r>
      <w:r w:rsidR="008F73E1" w:rsidRPr="00246D9E">
        <w:rPr>
          <w:rFonts w:ascii="Times New Roman" w:eastAsia="Segoe UI" w:hAnsi="Times New Roman" w:cs="Times New Roman"/>
          <w:color w:val="323130"/>
        </w:rPr>
        <w:t xml:space="preserve">general lower limit for </w:t>
      </w:r>
      <w:r w:rsidR="00E87F72" w:rsidRPr="00246D9E">
        <w:rPr>
          <w:rFonts w:ascii="Times New Roman" w:eastAsia="Segoe UI" w:hAnsi="Times New Roman" w:cs="Times New Roman"/>
          <w:color w:val="323130"/>
        </w:rPr>
        <w:t>C</w:t>
      </w:r>
      <w:r w:rsidR="008F73E1" w:rsidRPr="00246D9E">
        <w:rPr>
          <w:rFonts w:ascii="Times New Roman" w:eastAsia="Segoe UI" w:hAnsi="Times New Roman" w:cs="Times New Roman"/>
          <w:color w:val="323130"/>
        </w:rPr>
        <w:t xml:space="preserve">ommercial </w:t>
      </w:r>
      <w:r w:rsidR="00E87F72" w:rsidRPr="00246D9E">
        <w:rPr>
          <w:rFonts w:ascii="Times New Roman" w:eastAsia="Segoe UI" w:hAnsi="Times New Roman" w:cs="Times New Roman"/>
          <w:color w:val="323130"/>
        </w:rPr>
        <w:t>C</w:t>
      </w:r>
      <w:r w:rsidR="008F73E1" w:rsidRPr="00246D9E">
        <w:rPr>
          <w:rFonts w:ascii="Times New Roman" w:eastAsia="Segoe UI" w:hAnsi="Times New Roman" w:cs="Times New Roman"/>
          <w:color w:val="323130"/>
        </w:rPr>
        <w:t>ourt claims has been</w:t>
      </w:r>
      <w:r w:rsidR="00906B0A" w:rsidRPr="00246D9E">
        <w:rPr>
          <w:rFonts w:ascii="Times New Roman" w:eastAsia="Segoe UI" w:hAnsi="Times New Roman" w:cs="Times New Roman"/>
          <w:color w:val="323130"/>
        </w:rPr>
        <w:t xml:space="preserve"> increased to </w:t>
      </w:r>
      <w:r w:rsidR="00752E1C" w:rsidRPr="00246D9E">
        <w:rPr>
          <w:rFonts w:ascii="Times New Roman" w:eastAsia="Segoe UI" w:hAnsi="Times New Roman" w:cs="Times New Roman"/>
          <w:color w:val="323130"/>
        </w:rPr>
        <w:t xml:space="preserve">£7 </w:t>
      </w:r>
      <w:r w:rsidR="008F73E1" w:rsidRPr="00246D9E">
        <w:rPr>
          <w:rFonts w:ascii="Times New Roman" w:eastAsia="Segoe UI" w:hAnsi="Times New Roman" w:cs="Times New Roman"/>
          <w:color w:val="323130"/>
        </w:rPr>
        <w:t>million in terms of</w:t>
      </w:r>
      <w:r w:rsidR="00906B0A" w:rsidRPr="00246D9E">
        <w:rPr>
          <w:rFonts w:ascii="Times New Roman" w:eastAsia="Segoe UI" w:hAnsi="Times New Roman" w:cs="Times New Roman"/>
          <w:color w:val="323130"/>
        </w:rPr>
        <w:t xml:space="preserve"> a</w:t>
      </w:r>
      <w:r w:rsidR="008F73E1" w:rsidRPr="00246D9E">
        <w:rPr>
          <w:rFonts w:ascii="Times New Roman" w:eastAsia="Segoe UI" w:hAnsi="Times New Roman" w:cs="Times New Roman"/>
          <w:color w:val="323130"/>
        </w:rPr>
        <w:t xml:space="preserve">mount in dispute and </w:t>
      </w:r>
      <w:r w:rsidR="00906B0A" w:rsidRPr="00246D9E">
        <w:rPr>
          <w:rFonts w:ascii="Times New Roman" w:eastAsia="Segoe UI" w:hAnsi="Times New Roman" w:cs="Times New Roman"/>
          <w:color w:val="323130"/>
        </w:rPr>
        <w:t xml:space="preserve">up to </w:t>
      </w:r>
      <w:r w:rsidR="00E87F72" w:rsidRPr="00246D9E">
        <w:rPr>
          <w:rFonts w:ascii="Times New Roman" w:eastAsia="Segoe UI" w:hAnsi="Times New Roman" w:cs="Times New Roman"/>
          <w:color w:val="323130"/>
        </w:rPr>
        <w:t xml:space="preserve">£1 million </w:t>
      </w:r>
      <w:r w:rsidR="008F73E1" w:rsidRPr="00246D9E">
        <w:rPr>
          <w:rFonts w:ascii="Times New Roman" w:eastAsia="Segoe UI" w:hAnsi="Times New Roman" w:cs="Times New Roman"/>
          <w:color w:val="323130"/>
        </w:rPr>
        <w:t xml:space="preserve">for the London Circuit </w:t>
      </w:r>
      <w:r w:rsidR="00C70BA9">
        <w:rPr>
          <w:rFonts w:ascii="Times New Roman" w:eastAsia="Segoe UI" w:hAnsi="Times New Roman" w:cs="Times New Roman"/>
          <w:color w:val="323130"/>
        </w:rPr>
        <w:t xml:space="preserve">Commercial </w:t>
      </w:r>
      <w:r w:rsidR="00906B0A" w:rsidRPr="00246D9E">
        <w:rPr>
          <w:rFonts w:ascii="Times New Roman" w:eastAsia="Segoe UI" w:hAnsi="Times New Roman" w:cs="Times New Roman"/>
          <w:color w:val="323130"/>
        </w:rPr>
        <w:t>Court</w:t>
      </w:r>
      <w:r w:rsidR="00752E1C" w:rsidRPr="00246D9E">
        <w:rPr>
          <w:rFonts w:ascii="Times New Roman" w:eastAsia="Segoe UI" w:hAnsi="Times New Roman" w:cs="Times New Roman"/>
          <w:color w:val="323130"/>
        </w:rPr>
        <w:t xml:space="preserve">. As before, smaller claims may be retained if  </w:t>
      </w:r>
      <w:r w:rsidR="008F73E1" w:rsidRPr="00246D9E">
        <w:rPr>
          <w:rFonts w:ascii="Times New Roman" w:eastAsia="Segoe UI" w:hAnsi="Times New Roman" w:cs="Times New Roman"/>
          <w:color w:val="323130"/>
        </w:rPr>
        <w:t>justified by the other factors that are listed in</w:t>
      </w:r>
      <w:r w:rsidR="00752E1C" w:rsidRPr="00246D9E">
        <w:rPr>
          <w:rFonts w:ascii="Times New Roman" w:eastAsia="Segoe UI" w:hAnsi="Times New Roman" w:cs="Times New Roman"/>
          <w:color w:val="323130"/>
        </w:rPr>
        <w:t xml:space="preserve"> </w:t>
      </w:r>
      <w:hyperlink r:id="rId9" w:anchor="30.3:~:text=the%20district%20registries).-,(2),-The%20matters%20to" w:history="1">
        <w:r w:rsidR="008F73E1" w:rsidRPr="00246D9E">
          <w:rPr>
            <w:rStyle w:val="Hyperlink"/>
            <w:rFonts w:ascii="Times New Roman" w:eastAsia="Segoe UI" w:hAnsi="Times New Roman" w:cs="Times New Roman"/>
          </w:rPr>
          <w:t>CPR 30.3</w:t>
        </w:r>
        <w:r w:rsidR="00752E1C" w:rsidRPr="00246D9E">
          <w:rPr>
            <w:rStyle w:val="Hyperlink"/>
            <w:rFonts w:ascii="Times New Roman" w:eastAsia="Segoe UI" w:hAnsi="Times New Roman" w:cs="Times New Roman"/>
          </w:rPr>
          <w:t>(2</w:t>
        </w:r>
        <w:r w:rsidR="00E87F72" w:rsidRPr="00246D9E">
          <w:rPr>
            <w:rStyle w:val="Hyperlink"/>
            <w:rFonts w:ascii="Times New Roman" w:eastAsia="Segoe UI" w:hAnsi="Times New Roman" w:cs="Times New Roman"/>
          </w:rPr>
          <w:t>)</w:t>
        </w:r>
      </w:hyperlink>
      <w:r w:rsidR="00344B1F" w:rsidRPr="00246D9E">
        <w:rPr>
          <w:rFonts w:ascii="Times New Roman" w:eastAsia="Segoe UI" w:hAnsi="Times New Roman" w:cs="Times New Roman"/>
          <w:color w:val="323130"/>
        </w:rPr>
        <w:t xml:space="preserve">. In practice, </w:t>
      </w:r>
      <w:r w:rsidR="00021D78" w:rsidRPr="00246D9E">
        <w:rPr>
          <w:rFonts w:ascii="Times New Roman" w:eastAsia="Segoe UI" w:hAnsi="Times New Roman" w:cs="Times New Roman"/>
          <w:color w:val="323130"/>
        </w:rPr>
        <w:t>that means</w:t>
      </w:r>
      <w:r w:rsidR="008F73E1" w:rsidRPr="00246D9E">
        <w:rPr>
          <w:rFonts w:ascii="Times New Roman" w:eastAsia="Segoe UI" w:hAnsi="Times New Roman" w:cs="Times New Roman"/>
          <w:color w:val="323130"/>
        </w:rPr>
        <w:t xml:space="preserve"> </w:t>
      </w:r>
      <w:proofErr w:type="gramStart"/>
      <w:r w:rsidR="008F73E1" w:rsidRPr="00246D9E">
        <w:rPr>
          <w:rFonts w:ascii="Times New Roman" w:eastAsia="Segoe UI" w:hAnsi="Times New Roman" w:cs="Times New Roman"/>
          <w:color w:val="323130"/>
        </w:rPr>
        <w:t>in particular that</w:t>
      </w:r>
      <w:proofErr w:type="gramEnd"/>
      <w:r w:rsidR="008F73E1" w:rsidRPr="00246D9E">
        <w:rPr>
          <w:rFonts w:ascii="Times New Roman" w:eastAsia="Segoe UI" w:hAnsi="Times New Roman" w:cs="Times New Roman"/>
          <w:color w:val="323130"/>
        </w:rPr>
        <w:t xml:space="preserve"> arbitration, cargo and other shipping claims</w:t>
      </w:r>
      <w:r w:rsidR="00344B1F" w:rsidRPr="00246D9E">
        <w:rPr>
          <w:rFonts w:ascii="Times New Roman" w:eastAsia="Segoe UI" w:hAnsi="Times New Roman" w:cs="Times New Roman"/>
          <w:color w:val="323130"/>
        </w:rPr>
        <w:t xml:space="preserve"> will be retained in the London Circuit Commercial Court </w:t>
      </w:r>
      <w:r w:rsidR="008F73E1" w:rsidRPr="00246D9E">
        <w:rPr>
          <w:rFonts w:ascii="Times New Roman" w:eastAsia="Segoe UI" w:hAnsi="Times New Roman" w:cs="Times New Roman"/>
          <w:color w:val="323130"/>
        </w:rPr>
        <w:t>even if they</w:t>
      </w:r>
      <w:r w:rsidR="0022195F">
        <w:rPr>
          <w:rFonts w:ascii="Times New Roman" w:eastAsia="Segoe UI" w:hAnsi="Times New Roman" w:cs="Times New Roman"/>
          <w:color w:val="323130"/>
        </w:rPr>
        <w:t xml:space="preserve"> are</w:t>
      </w:r>
      <w:r w:rsidR="008F73E1" w:rsidRPr="00246D9E">
        <w:rPr>
          <w:rFonts w:ascii="Times New Roman" w:eastAsia="Segoe UI" w:hAnsi="Times New Roman" w:cs="Times New Roman"/>
          <w:color w:val="323130"/>
        </w:rPr>
        <w:t xml:space="preserve"> less than</w:t>
      </w:r>
      <w:r w:rsidR="00344B1F" w:rsidRPr="00246D9E">
        <w:rPr>
          <w:rFonts w:ascii="Times New Roman" w:eastAsia="Segoe UI" w:hAnsi="Times New Roman" w:cs="Times New Roman"/>
          <w:color w:val="323130"/>
        </w:rPr>
        <w:t xml:space="preserve"> £1 million. </w:t>
      </w:r>
      <w:r w:rsidR="008F73E1" w:rsidRPr="00246D9E">
        <w:rPr>
          <w:rFonts w:ascii="Times New Roman" w:eastAsia="Segoe UI" w:hAnsi="Times New Roman" w:cs="Times New Roman"/>
          <w:color w:val="323130"/>
        </w:rPr>
        <w:br/>
      </w:r>
    </w:p>
    <w:p w14:paraId="7723BC16" w14:textId="55A5C343" w:rsidR="00127BCD" w:rsidRDefault="00127BCD" w:rsidP="00127BCD">
      <w:pPr>
        <w:pStyle w:val="heading20"/>
        <w:jc w:val="both"/>
        <w:rPr>
          <w:rFonts w:cs="Times New Roman"/>
          <w:sz w:val="22"/>
          <w:szCs w:val="22"/>
        </w:rPr>
      </w:pPr>
      <w:r w:rsidRPr="004D74E6">
        <w:rPr>
          <w:rFonts w:cs="Times New Roman"/>
          <w:sz w:val="22"/>
          <w:szCs w:val="22"/>
        </w:rPr>
        <w:t>7.</w:t>
      </w:r>
      <w:r w:rsidR="00246D9E">
        <w:rPr>
          <w:rFonts w:cs="Times New Roman"/>
          <w:sz w:val="22"/>
          <w:szCs w:val="22"/>
        </w:rPr>
        <w:tab/>
      </w:r>
      <w:r w:rsidRPr="004D74E6">
        <w:rPr>
          <w:rFonts w:cs="Times New Roman"/>
          <w:sz w:val="22"/>
          <w:szCs w:val="22"/>
        </w:rPr>
        <w:t xml:space="preserve">SIFoCC </w:t>
      </w:r>
      <w:r w:rsidR="00CE631E">
        <w:rPr>
          <w:rFonts w:cs="Times New Roman"/>
          <w:sz w:val="22"/>
          <w:szCs w:val="22"/>
        </w:rPr>
        <w:t>U</w:t>
      </w:r>
      <w:r w:rsidRPr="004D74E6">
        <w:rPr>
          <w:rFonts w:cs="Times New Roman"/>
          <w:sz w:val="22"/>
          <w:szCs w:val="22"/>
        </w:rPr>
        <w:t>pdate (Robin Knowles J)</w:t>
      </w:r>
    </w:p>
    <w:p w14:paraId="1D9201A0" w14:textId="5D8B73C6" w:rsidR="009D6FF5" w:rsidRDefault="00AB61BC" w:rsidP="00D45DA7">
      <w:pPr>
        <w:pStyle w:val="heading20"/>
        <w:numPr>
          <w:ilvl w:val="0"/>
          <w:numId w:val="30"/>
        </w:numPr>
        <w:ind w:left="851" w:hanging="142"/>
        <w:rPr>
          <w:rFonts w:eastAsia="Segoe UI" w:cs="Times New Roman"/>
          <w:b w:val="0"/>
          <w:bCs w:val="0"/>
          <w:color w:val="323130"/>
          <w:sz w:val="22"/>
          <w:szCs w:val="22"/>
        </w:rPr>
      </w:pPr>
      <w:r>
        <w:rPr>
          <w:rFonts w:eastAsia="Segoe UI" w:cs="Times New Roman"/>
          <w:b w:val="0"/>
          <w:bCs w:val="0"/>
          <w:color w:val="323130"/>
          <w:sz w:val="22"/>
          <w:szCs w:val="22"/>
        </w:rPr>
        <w:t xml:space="preserve">Mr Justice Robin Knowles updated the CCUG </w:t>
      </w:r>
      <w:r w:rsidR="00CE7C3C">
        <w:rPr>
          <w:rFonts w:eastAsia="Segoe UI" w:cs="Times New Roman"/>
          <w:b w:val="0"/>
          <w:bCs w:val="0"/>
          <w:color w:val="323130"/>
          <w:sz w:val="22"/>
          <w:szCs w:val="22"/>
        </w:rPr>
        <w:t>that t</w:t>
      </w:r>
      <w:r w:rsidR="00E57786" w:rsidRPr="00E57786">
        <w:rPr>
          <w:rFonts w:eastAsia="Segoe UI" w:cs="Times New Roman"/>
          <w:b w:val="0"/>
          <w:bCs w:val="0"/>
          <w:color w:val="323130"/>
          <w:sz w:val="22"/>
          <w:szCs w:val="22"/>
        </w:rPr>
        <w:t xml:space="preserve">he Standing International Forum of </w:t>
      </w:r>
      <w:r w:rsidR="00CE7C3C">
        <w:rPr>
          <w:rFonts w:eastAsia="Segoe UI" w:cs="Times New Roman"/>
          <w:b w:val="0"/>
          <w:bCs w:val="0"/>
          <w:color w:val="323130"/>
          <w:sz w:val="22"/>
          <w:szCs w:val="22"/>
        </w:rPr>
        <w:t>C</w:t>
      </w:r>
      <w:r w:rsidR="00E57786" w:rsidRPr="00E57786">
        <w:rPr>
          <w:rFonts w:eastAsia="Segoe UI" w:cs="Times New Roman"/>
          <w:b w:val="0"/>
          <w:bCs w:val="0"/>
          <w:color w:val="323130"/>
          <w:sz w:val="22"/>
          <w:szCs w:val="22"/>
        </w:rPr>
        <w:t xml:space="preserve">ommercial </w:t>
      </w:r>
      <w:r w:rsidR="00CE7C3C">
        <w:rPr>
          <w:rFonts w:eastAsia="Segoe UI" w:cs="Times New Roman"/>
          <w:b w:val="0"/>
          <w:bCs w:val="0"/>
          <w:color w:val="323130"/>
          <w:sz w:val="22"/>
          <w:szCs w:val="22"/>
        </w:rPr>
        <w:t>C</w:t>
      </w:r>
      <w:r w:rsidR="00E57786" w:rsidRPr="00E57786">
        <w:rPr>
          <w:rFonts w:eastAsia="Segoe UI" w:cs="Times New Roman"/>
          <w:b w:val="0"/>
          <w:bCs w:val="0"/>
          <w:color w:val="323130"/>
          <w:sz w:val="22"/>
          <w:szCs w:val="22"/>
        </w:rPr>
        <w:t>ourts (SIFoCC) held its first continent</w:t>
      </w:r>
      <w:r w:rsidR="00E2737D">
        <w:rPr>
          <w:rFonts w:eastAsia="Segoe UI" w:cs="Times New Roman"/>
          <w:b w:val="0"/>
          <w:bCs w:val="0"/>
          <w:color w:val="323130"/>
          <w:sz w:val="22"/>
          <w:szCs w:val="22"/>
        </w:rPr>
        <w:t>-</w:t>
      </w:r>
      <w:r w:rsidR="00E57786" w:rsidRPr="00E57786">
        <w:rPr>
          <w:rFonts w:eastAsia="Segoe UI" w:cs="Times New Roman"/>
          <w:b w:val="0"/>
          <w:bCs w:val="0"/>
          <w:color w:val="323130"/>
          <w:sz w:val="22"/>
          <w:szCs w:val="22"/>
        </w:rPr>
        <w:t>specific</w:t>
      </w:r>
      <w:r w:rsidR="001F3CC4">
        <w:rPr>
          <w:rFonts w:eastAsia="Segoe UI" w:cs="Times New Roman"/>
          <w:b w:val="0"/>
          <w:bCs w:val="0"/>
          <w:color w:val="323130"/>
          <w:sz w:val="22"/>
          <w:szCs w:val="22"/>
        </w:rPr>
        <w:t xml:space="preserve"> </w:t>
      </w:r>
      <w:r w:rsidR="00E57786" w:rsidRPr="00E57786">
        <w:rPr>
          <w:rFonts w:eastAsia="Segoe UI" w:cs="Times New Roman"/>
          <w:b w:val="0"/>
          <w:bCs w:val="0"/>
          <w:color w:val="323130"/>
          <w:sz w:val="22"/>
          <w:szCs w:val="22"/>
        </w:rPr>
        <w:t xml:space="preserve">round table meeting in May </w:t>
      </w:r>
      <w:r w:rsidR="001F3CC4">
        <w:rPr>
          <w:rFonts w:eastAsia="Segoe UI" w:cs="Times New Roman"/>
          <w:b w:val="0"/>
          <w:bCs w:val="0"/>
          <w:color w:val="323130"/>
          <w:sz w:val="22"/>
          <w:szCs w:val="22"/>
        </w:rPr>
        <w:t>202</w:t>
      </w:r>
      <w:r w:rsidR="00CE7C3C">
        <w:rPr>
          <w:rFonts w:eastAsia="Segoe UI" w:cs="Times New Roman"/>
          <w:b w:val="0"/>
          <w:bCs w:val="0"/>
          <w:color w:val="323130"/>
          <w:sz w:val="22"/>
          <w:szCs w:val="22"/>
        </w:rPr>
        <w:t>5</w:t>
      </w:r>
      <w:r w:rsidR="00CF24D7">
        <w:rPr>
          <w:rFonts w:eastAsia="Segoe UI" w:cs="Times New Roman"/>
          <w:b w:val="0"/>
          <w:bCs w:val="0"/>
          <w:color w:val="323130"/>
          <w:sz w:val="22"/>
          <w:szCs w:val="22"/>
        </w:rPr>
        <w:t xml:space="preserve"> for 2 </w:t>
      </w:r>
      <w:r w:rsidR="00AF64A4">
        <w:rPr>
          <w:rFonts w:eastAsia="Segoe UI" w:cs="Times New Roman"/>
          <w:b w:val="0"/>
          <w:bCs w:val="0"/>
          <w:color w:val="323130"/>
          <w:sz w:val="22"/>
          <w:szCs w:val="22"/>
        </w:rPr>
        <w:t>days</w:t>
      </w:r>
      <w:r w:rsidR="00CF24D7">
        <w:rPr>
          <w:rFonts w:eastAsia="Segoe UI" w:cs="Times New Roman"/>
          <w:b w:val="0"/>
          <w:bCs w:val="0"/>
          <w:color w:val="323130"/>
          <w:sz w:val="22"/>
          <w:szCs w:val="22"/>
        </w:rPr>
        <w:t xml:space="preserve"> of discussion</w:t>
      </w:r>
      <w:r w:rsidR="001F3CC4">
        <w:rPr>
          <w:rFonts w:eastAsia="Segoe UI" w:cs="Times New Roman"/>
          <w:b w:val="0"/>
          <w:bCs w:val="0"/>
          <w:color w:val="323130"/>
          <w:sz w:val="22"/>
          <w:szCs w:val="22"/>
        </w:rPr>
        <w:t>. T</w:t>
      </w:r>
      <w:r w:rsidR="00E57786" w:rsidRPr="00E57786">
        <w:rPr>
          <w:rFonts w:eastAsia="Segoe UI" w:cs="Times New Roman"/>
          <w:b w:val="0"/>
          <w:bCs w:val="0"/>
          <w:color w:val="323130"/>
          <w:sz w:val="22"/>
          <w:szCs w:val="22"/>
        </w:rPr>
        <w:t xml:space="preserve">he focus </w:t>
      </w:r>
      <w:r w:rsidR="00737618">
        <w:rPr>
          <w:rFonts w:eastAsia="Segoe UI" w:cs="Times New Roman"/>
          <w:b w:val="0"/>
          <w:bCs w:val="0"/>
          <w:color w:val="323130"/>
          <w:sz w:val="22"/>
          <w:szCs w:val="22"/>
        </w:rPr>
        <w:t xml:space="preserve">of the meeting </w:t>
      </w:r>
      <w:r w:rsidR="00E57786" w:rsidRPr="00E57786">
        <w:rPr>
          <w:rFonts w:eastAsia="Segoe UI" w:cs="Times New Roman"/>
          <w:b w:val="0"/>
          <w:bCs w:val="0"/>
          <w:color w:val="323130"/>
          <w:sz w:val="22"/>
          <w:szCs w:val="22"/>
        </w:rPr>
        <w:t xml:space="preserve">was on effective dispute resolution in </w:t>
      </w:r>
      <w:r w:rsidR="00566366">
        <w:rPr>
          <w:rFonts w:eastAsia="Segoe UI" w:cs="Times New Roman"/>
          <w:b w:val="0"/>
          <w:bCs w:val="0"/>
          <w:color w:val="323130"/>
          <w:sz w:val="22"/>
          <w:szCs w:val="22"/>
        </w:rPr>
        <w:t xml:space="preserve">Africa and it </w:t>
      </w:r>
      <w:r w:rsidR="00737618">
        <w:rPr>
          <w:rFonts w:eastAsia="Segoe UI" w:cs="Times New Roman"/>
          <w:b w:val="0"/>
          <w:bCs w:val="0"/>
          <w:color w:val="323130"/>
          <w:sz w:val="22"/>
          <w:szCs w:val="22"/>
        </w:rPr>
        <w:t xml:space="preserve">was </w:t>
      </w:r>
      <w:r w:rsidR="001F3CC4">
        <w:rPr>
          <w:rFonts w:eastAsia="Segoe UI" w:cs="Times New Roman"/>
          <w:b w:val="0"/>
          <w:bCs w:val="0"/>
          <w:color w:val="323130"/>
          <w:sz w:val="22"/>
          <w:szCs w:val="22"/>
        </w:rPr>
        <w:t xml:space="preserve">attended </w:t>
      </w:r>
      <w:r w:rsidR="00CF24D7">
        <w:rPr>
          <w:rFonts w:eastAsia="Segoe UI" w:cs="Times New Roman"/>
          <w:b w:val="0"/>
          <w:bCs w:val="0"/>
          <w:color w:val="323130"/>
          <w:sz w:val="22"/>
          <w:szCs w:val="22"/>
        </w:rPr>
        <w:t xml:space="preserve">by </w:t>
      </w:r>
      <w:r w:rsidR="00E57786" w:rsidRPr="00E57786">
        <w:rPr>
          <w:rFonts w:eastAsia="Segoe UI" w:cs="Times New Roman"/>
          <w:b w:val="0"/>
          <w:bCs w:val="0"/>
          <w:color w:val="323130"/>
          <w:sz w:val="22"/>
          <w:szCs w:val="22"/>
        </w:rPr>
        <w:t xml:space="preserve">22 jurisdictions, many </w:t>
      </w:r>
      <w:r w:rsidR="00CF24D7">
        <w:rPr>
          <w:rFonts w:eastAsia="Segoe UI" w:cs="Times New Roman"/>
          <w:b w:val="0"/>
          <w:bCs w:val="0"/>
          <w:color w:val="323130"/>
          <w:sz w:val="22"/>
          <w:szCs w:val="22"/>
        </w:rPr>
        <w:t xml:space="preserve">led </w:t>
      </w:r>
      <w:r w:rsidR="00E57786" w:rsidRPr="00E57786">
        <w:rPr>
          <w:rFonts w:eastAsia="Segoe UI" w:cs="Times New Roman"/>
          <w:b w:val="0"/>
          <w:bCs w:val="0"/>
          <w:color w:val="323130"/>
          <w:sz w:val="22"/>
          <w:szCs w:val="22"/>
        </w:rPr>
        <w:t>at Chief Justice level.</w:t>
      </w:r>
      <w:r w:rsidR="00CF24D7">
        <w:rPr>
          <w:rFonts w:eastAsia="Segoe UI" w:cs="Times New Roman"/>
          <w:b w:val="0"/>
          <w:bCs w:val="0"/>
          <w:color w:val="323130"/>
          <w:sz w:val="22"/>
          <w:szCs w:val="22"/>
        </w:rPr>
        <w:t xml:space="preserve"> </w:t>
      </w:r>
      <w:r w:rsidR="00E57786" w:rsidRPr="00E57786">
        <w:rPr>
          <w:rFonts w:eastAsia="Segoe UI" w:cs="Times New Roman"/>
          <w:b w:val="0"/>
          <w:bCs w:val="0"/>
          <w:color w:val="323130"/>
          <w:sz w:val="22"/>
          <w:szCs w:val="22"/>
        </w:rPr>
        <w:t xml:space="preserve">Also present was the organisation of Islamic </w:t>
      </w:r>
      <w:r w:rsidR="006330AE">
        <w:rPr>
          <w:rFonts w:eastAsia="Segoe UI" w:cs="Times New Roman"/>
          <w:b w:val="0"/>
          <w:bCs w:val="0"/>
          <w:color w:val="323130"/>
          <w:sz w:val="22"/>
          <w:szCs w:val="22"/>
        </w:rPr>
        <w:t>Cooperation</w:t>
      </w:r>
      <w:r w:rsidR="006330AE" w:rsidRPr="00E57786">
        <w:rPr>
          <w:rFonts w:eastAsia="Segoe UI" w:cs="Times New Roman"/>
          <w:b w:val="0"/>
          <w:bCs w:val="0"/>
          <w:color w:val="323130"/>
          <w:sz w:val="22"/>
          <w:szCs w:val="22"/>
        </w:rPr>
        <w:t xml:space="preserve"> </w:t>
      </w:r>
      <w:r w:rsidR="00E57786" w:rsidRPr="00E57786">
        <w:rPr>
          <w:rFonts w:eastAsia="Segoe UI" w:cs="Times New Roman"/>
          <w:b w:val="0"/>
          <w:bCs w:val="0"/>
          <w:color w:val="323130"/>
          <w:sz w:val="22"/>
          <w:szCs w:val="22"/>
        </w:rPr>
        <w:t xml:space="preserve">and the President of the East African Court of Justice. </w:t>
      </w:r>
    </w:p>
    <w:p w14:paraId="46757400" w14:textId="0B0BD1BD" w:rsidR="00705358" w:rsidRDefault="009D6FF5" w:rsidP="00D45DA7">
      <w:pPr>
        <w:pStyle w:val="heading20"/>
        <w:numPr>
          <w:ilvl w:val="0"/>
          <w:numId w:val="30"/>
        </w:numPr>
        <w:ind w:left="851" w:hanging="142"/>
        <w:rPr>
          <w:rFonts w:eastAsia="Segoe UI" w:cs="Times New Roman"/>
          <w:b w:val="0"/>
          <w:bCs w:val="0"/>
          <w:color w:val="323130"/>
          <w:sz w:val="22"/>
          <w:szCs w:val="22"/>
        </w:rPr>
      </w:pPr>
      <w:r>
        <w:rPr>
          <w:rFonts w:eastAsia="Segoe UI" w:cs="Times New Roman"/>
          <w:b w:val="0"/>
          <w:bCs w:val="0"/>
          <w:color w:val="323130"/>
          <w:sz w:val="22"/>
          <w:szCs w:val="22"/>
        </w:rPr>
        <w:t xml:space="preserve">SIFoCC </w:t>
      </w:r>
      <w:r w:rsidR="00CE631E">
        <w:rPr>
          <w:rFonts w:eastAsia="Segoe UI" w:cs="Times New Roman"/>
          <w:b w:val="0"/>
          <w:bCs w:val="0"/>
          <w:color w:val="323130"/>
          <w:sz w:val="22"/>
          <w:szCs w:val="22"/>
        </w:rPr>
        <w:t xml:space="preserve">also </w:t>
      </w:r>
      <w:r w:rsidR="00E57786" w:rsidRPr="00E57786">
        <w:rPr>
          <w:rFonts w:eastAsia="Segoe UI" w:cs="Times New Roman"/>
          <w:b w:val="0"/>
          <w:bCs w:val="0"/>
          <w:color w:val="323130"/>
          <w:sz w:val="22"/>
          <w:szCs w:val="22"/>
        </w:rPr>
        <w:t>held its 5th observation programme</w:t>
      </w:r>
      <w:r w:rsidR="004E3FBE">
        <w:rPr>
          <w:rFonts w:eastAsia="Segoe UI" w:cs="Times New Roman"/>
          <w:b w:val="0"/>
          <w:bCs w:val="0"/>
          <w:color w:val="323130"/>
          <w:sz w:val="22"/>
          <w:szCs w:val="22"/>
        </w:rPr>
        <w:t xml:space="preserve"> which </w:t>
      </w:r>
      <w:r w:rsidR="00E57786" w:rsidRPr="00E57786">
        <w:rPr>
          <w:rFonts w:eastAsia="Segoe UI" w:cs="Times New Roman"/>
          <w:b w:val="0"/>
          <w:bCs w:val="0"/>
          <w:color w:val="323130"/>
          <w:sz w:val="22"/>
          <w:szCs w:val="22"/>
        </w:rPr>
        <w:t>invite</w:t>
      </w:r>
      <w:r>
        <w:rPr>
          <w:rFonts w:eastAsia="Segoe UI" w:cs="Times New Roman"/>
          <w:b w:val="0"/>
          <w:bCs w:val="0"/>
          <w:color w:val="323130"/>
          <w:sz w:val="22"/>
          <w:szCs w:val="22"/>
        </w:rPr>
        <w:t>d</w:t>
      </w:r>
      <w:r w:rsidR="00E57786" w:rsidRPr="00E57786">
        <w:rPr>
          <w:rFonts w:eastAsia="Segoe UI" w:cs="Times New Roman"/>
          <w:b w:val="0"/>
          <w:bCs w:val="0"/>
          <w:color w:val="323130"/>
          <w:sz w:val="22"/>
          <w:szCs w:val="22"/>
        </w:rPr>
        <w:t xml:space="preserve"> nominated judges from 5 or 6 developing or emerging market jurisdictions</w:t>
      </w:r>
      <w:r w:rsidR="0046099C">
        <w:rPr>
          <w:rFonts w:eastAsia="Segoe UI" w:cs="Times New Roman"/>
          <w:b w:val="0"/>
          <w:bCs w:val="0"/>
          <w:color w:val="323130"/>
          <w:sz w:val="22"/>
          <w:szCs w:val="22"/>
        </w:rPr>
        <w:t xml:space="preserve"> t</w:t>
      </w:r>
      <w:r w:rsidR="00E57786" w:rsidRPr="00E57786">
        <w:rPr>
          <w:rFonts w:eastAsia="Segoe UI" w:cs="Times New Roman"/>
          <w:b w:val="0"/>
          <w:bCs w:val="0"/>
          <w:color w:val="323130"/>
          <w:sz w:val="22"/>
          <w:szCs w:val="22"/>
        </w:rPr>
        <w:t xml:space="preserve">o spend an intensive week </w:t>
      </w:r>
      <w:r w:rsidR="005737F5">
        <w:rPr>
          <w:rFonts w:eastAsia="Segoe UI" w:cs="Times New Roman"/>
          <w:b w:val="0"/>
          <w:bCs w:val="0"/>
          <w:color w:val="323130"/>
          <w:sz w:val="22"/>
          <w:szCs w:val="22"/>
        </w:rPr>
        <w:t xml:space="preserve">at the </w:t>
      </w:r>
      <w:r w:rsidR="0046099C">
        <w:rPr>
          <w:rFonts w:eastAsia="Segoe UI" w:cs="Times New Roman"/>
          <w:b w:val="0"/>
          <w:bCs w:val="0"/>
          <w:color w:val="323130"/>
          <w:sz w:val="22"/>
          <w:szCs w:val="22"/>
        </w:rPr>
        <w:t>C</w:t>
      </w:r>
      <w:r w:rsidR="00E57786" w:rsidRPr="00E57786">
        <w:rPr>
          <w:rFonts w:eastAsia="Segoe UI" w:cs="Times New Roman"/>
          <w:b w:val="0"/>
          <w:bCs w:val="0"/>
          <w:color w:val="323130"/>
          <w:sz w:val="22"/>
          <w:szCs w:val="22"/>
        </w:rPr>
        <w:t>ommercial Court</w:t>
      </w:r>
      <w:r w:rsidR="004E3FBE">
        <w:rPr>
          <w:rFonts w:eastAsia="Segoe UI" w:cs="Times New Roman"/>
          <w:b w:val="0"/>
          <w:bCs w:val="0"/>
          <w:color w:val="323130"/>
          <w:sz w:val="22"/>
          <w:szCs w:val="22"/>
        </w:rPr>
        <w:t xml:space="preserve">. </w:t>
      </w:r>
      <w:r w:rsidR="00E57786" w:rsidRPr="00E57786">
        <w:rPr>
          <w:rFonts w:eastAsia="Segoe UI" w:cs="Times New Roman"/>
          <w:b w:val="0"/>
          <w:bCs w:val="0"/>
          <w:color w:val="323130"/>
          <w:sz w:val="22"/>
          <w:szCs w:val="22"/>
        </w:rPr>
        <w:t xml:space="preserve"> </w:t>
      </w:r>
      <w:r w:rsidR="00562942">
        <w:rPr>
          <w:rFonts w:eastAsia="Segoe UI" w:cs="Times New Roman"/>
          <w:b w:val="0"/>
          <w:bCs w:val="0"/>
          <w:color w:val="323130"/>
          <w:sz w:val="22"/>
          <w:szCs w:val="22"/>
        </w:rPr>
        <w:t xml:space="preserve">This helps build </w:t>
      </w:r>
      <w:r w:rsidR="00E57786" w:rsidRPr="00E57786">
        <w:rPr>
          <w:rFonts w:eastAsia="Segoe UI" w:cs="Times New Roman"/>
          <w:b w:val="0"/>
          <w:bCs w:val="0"/>
          <w:color w:val="323130"/>
          <w:sz w:val="22"/>
          <w:szCs w:val="22"/>
        </w:rPr>
        <w:t>relationship</w:t>
      </w:r>
      <w:r w:rsidR="00562942">
        <w:rPr>
          <w:rFonts w:eastAsia="Segoe UI" w:cs="Times New Roman"/>
          <w:b w:val="0"/>
          <w:bCs w:val="0"/>
          <w:color w:val="323130"/>
          <w:sz w:val="22"/>
          <w:szCs w:val="22"/>
        </w:rPr>
        <w:t>s</w:t>
      </w:r>
      <w:r w:rsidR="00E57786" w:rsidRPr="00E57786">
        <w:rPr>
          <w:rFonts w:eastAsia="Segoe UI" w:cs="Times New Roman"/>
          <w:b w:val="0"/>
          <w:bCs w:val="0"/>
          <w:color w:val="323130"/>
          <w:sz w:val="22"/>
          <w:szCs w:val="22"/>
        </w:rPr>
        <w:t xml:space="preserve"> </w:t>
      </w:r>
      <w:r w:rsidR="00AA6BA3">
        <w:rPr>
          <w:rFonts w:eastAsia="Segoe UI" w:cs="Times New Roman"/>
          <w:b w:val="0"/>
          <w:bCs w:val="0"/>
          <w:color w:val="323130"/>
          <w:sz w:val="22"/>
          <w:szCs w:val="22"/>
        </w:rPr>
        <w:t xml:space="preserve">with </w:t>
      </w:r>
      <w:r w:rsidR="00E57786" w:rsidRPr="00E57786">
        <w:rPr>
          <w:rFonts w:eastAsia="Segoe UI" w:cs="Times New Roman"/>
          <w:b w:val="0"/>
          <w:bCs w:val="0"/>
          <w:color w:val="323130"/>
          <w:sz w:val="22"/>
          <w:szCs w:val="22"/>
        </w:rPr>
        <w:t xml:space="preserve">the jurisdictions </w:t>
      </w:r>
      <w:r w:rsidR="00562942">
        <w:rPr>
          <w:rFonts w:eastAsia="Segoe UI" w:cs="Times New Roman"/>
          <w:b w:val="0"/>
          <w:bCs w:val="0"/>
          <w:color w:val="323130"/>
          <w:sz w:val="22"/>
          <w:szCs w:val="22"/>
        </w:rPr>
        <w:t xml:space="preserve">who </w:t>
      </w:r>
      <w:r w:rsidR="00E57786" w:rsidRPr="00E57786">
        <w:rPr>
          <w:rFonts w:eastAsia="Segoe UI" w:cs="Times New Roman"/>
          <w:b w:val="0"/>
          <w:bCs w:val="0"/>
          <w:color w:val="323130"/>
          <w:sz w:val="22"/>
          <w:szCs w:val="22"/>
        </w:rPr>
        <w:t xml:space="preserve">attend </w:t>
      </w:r>
      <w:r w:rsidR="005737F5">
        <w:rPr>
          <w:rFonts w:eastAsia="Segoe UI" w:cs="Times New Roman"/>
          <w:b w:val="0"/>
          <w:bCs w:val="0"/>
          <w:color w:val="323130"/>
          <w:sz w:val="22"/>
          <w:szCs w:val="22"/>
        </w:rPr>
        <w:t>these programmes</w:t>
      </w:r>
      <w:r w:rsidR="00562942">
        <w:rPr>
          <w:rFonts w:eastAsia="Segoe UI" w:cs="Times New Roman"/>
          <w:b w:val="0"/>
          <w:bCs w:val="0"/>
          <w:color w:val="323130"/>
          <w:sz w:val="22"/>
          <w:szCs w:val="22"/>
        </w:rPr>
        <w:t>,</w:t>
      </w:r>
      <w:r w:rsidR="005737F5">
        <w:rPr>
          <w:rFonts w:eastAsia="Segoe UI" w:cs="Times New Roman"/>
          <w:b w:val="0"/>
          <w:bCs w:val="0"/>
          <w:color w:val="323130"/>
          <w:sz w:val="22"/>
          <w:szCs w:val="22"/>
        </w:rPr>
        <w:t xml:space="preserve"> </w:t>
      </w:r>
      <w:r w:rsidR="00E57786" w:rsidRPr="00E57786">
        <w:rPr>
          <w:rFonts w:eastAsia="Segoe UI" w:cs="Times New Roman"/>
          <w:b w:val="0"/>
          <w:bCs w:val="0"/>
          <w:color w:val="323130"/>
          <w:sz w:val="22"/>
          <w:szCs w:val="22"/>
        </w:rPr>
        <w:t>and S</w:t>
      </w:r>
      <w:r w:rsidR="009C0990">
        <w:rPr>
          <w:rFonts w:eastAsia="Segoe UI" w:cs="Times New Roman"/>
          <w:b w:val="0"/>
          <w:bCs w:val="0"/>
          <w:color w:val="323130"/>
          <w:sz w:val="22"/>
          <w:szCs w:val="22"/>
        </w:rPr>
        <w:t xml:space="preserve">IFoCC </w:t>
      </w:r>
      <w:proofErr w:type="gramStart"/>
      <w:r w:rsidR="009C0990">
        <w:rPr>
          <w:rFonts w:eastAsia="Segoe UI" w:cs="Times New Roman"/>
          <w:b w:val="0"/>
          <w:bCs w:val="0"/>
          <w:color w:val="323130"/>
          <w:sz w:val="22"/>
          <w:szCs w:val="22"/>
        </w:rPr>
        <w:t>a</w:t>
      </w:r>
      <w:r w:rsidR="00E57786" w:rsidRPr="00E57786">
        <w:rPr>
          <w:rFonts w:eastAsia="Segoe UI" w:cs="Times New Roman"/>
          <w:b w:val="0"/>
          <w:bCs w:val="0"/>
          <w:color w:val="323130"/>
          <w:sz w:val="22"/>
          <w:szCs w:val="22"/>
        </w:rPr>
        <w:t>s a whole</w:t>
      </w:r>
      <w:r w:rsidR="009C0990">
        <w:rPr>
          <w:rFonts w:eastAsia="Segoe UI" w:cs="Times New Roman"/>
          <w:b w:val="0"/>
          <w:bCs w:val="0"/>
          <w:color w:val="323130"/>
          <w:sz w:val="22"/>
          <w:szCs w:val="22"/>
        </w:rPr>
        <w:t xml:space="preserve"> is</w:t>
      </w:r>
      <w:proofErr w:type="gramEnd"/>
      <w:r w:rsidR="00E57786" w:rsidRPr="00E57786">
        <w:rPr>
          <w:rFonts w:eastAsia="Segoe UI" w:cs="Times New Roman"/>
          <w:b w:val="0"/>
          <w:bCs w:val="0"/>
          <w:color w:val="323130"/>
          <w:sz w:val="22"/>
          <w:szCs w:val="22"/>
        </w:rPr>
        <w:t xml:space="preserve"> strengthened</w:t>
      </w:r>
      <w:r w:rsidR="00562942">
        <w:rPr>
          <w:rFonts w:eastAsia="Segoe UI" w:cs="Times New Roman"/>
          <w:b w:val="0"/>
          <w:bCs w:val="0"/>
          <w:color w:val="323130"/>
          <w:sz w:val="22"/>
          <w:szCs w:val="22"/>
        </w:rPr>
        <w:t>,</w:t>
      </w:r>
      <w:r w:rsidR="00E57786" w:rsidRPr="00E57786">
        <w:rPr>
          <w:rFonts w:eastAsia="Segoe UI" w:cs="Times New Roman"/>
          <w:b w:val="0"/>
          <w:bCs w:val="0"/>
          <w:color w:val="323130"/>
          <w:sz w:val="22"/>
          <w:szCs w:val="22"/>
        </w:rPr>
        <w:t xml:space="preserve"> amongst other gains. </w:t>
      </w:r>
      <w:r w:rsidR="009C0990">
        <w:rPr>
          <w:rFonts w:eastAsia="Segoe UI" w:cs="Times New Roman"/>
          <w:b w:val="0"/>
          <w:bCs w:val="0"/>
          <w:color w:val="323130"/>
          <w:sz w:val="22"/>
          <w:szCs w:val="22"/>
        </w:rPr>
        <w:t xml:space="preserve">Robin Knowles J </w:t>
      </w:r>
      <w:r w:rsidR="00E57786" w:rsidRPr="00E57786">
        <w:rPr>
          <w:rFonts w:eastAsia="Segoe UI" w:cs="Times New Roman"/>
          <w:b w:val="0"/>
          <w:bCs w:val="0"/>
          <w:color w:val="323130"/>
          <w:sz w:val="22"/>
          <w:szCs w:val="22"/>
        </w:rPr>
        <w:t xml:space="preserve">was really pleased to see the </w:t>
      </w:r>
      <w:r w:rsidR="006C4025">
        <w:rPr>
          <w:rFonts w:eastAsia="Segoe UI" w:cs="Times New Roman"/>
          <w:b w:val="0"/>
          <w:bCs w:val="0"/>
          <w:color w:val="323130"/>
          <w:sz w:val="22"/>
          <w:szCs w:val="22"/>
        </w:rPr>
        <w:t>amount</w:t>
      </w:r>
      <w:r w:rsidR="006C4025" w:rsidRPr="00E57786">
        <w:rPr>
          <w:rFonts w:eastAsia="Segoe UI" w:cs="Times New Roman"/>
          <w:b w:val="0"/>
          <w:bCs w:val="0"/>
          <w:color w:val="323130"/>
          <w:sz w:val="22"/>
          <w:szCs w:val="22"/>
        </w:rPr>
        <w:t xml:space="preserve"> </w:t>
      </w:r>
      <w:r w:rsidR="00E57786" w:rsidRPr="00E57786">
        <w:rPr>
          <w:rFonts w:eastAsia="Segoe UI" w:cs="Times New Roman"/>
          <w:b w:val="0"/>
          <w:bCs w:val="0"/>
          <w:color w:val="323130"/>
          <w:sz w:val="22"/>
          <w:szCs w:val="22"/>
        </w:rPr>
        <w:t xml:space="preserve">of references </w:t>
      </w:r>
      <w:r w:rsidR="005B2015">
        <w:rPr>
          <w:rFonts w:eastAsia="Segoe UI" w:cs="Times New Roman"/>
          <w:b w:val="0"/>
          <w:bCs w:val="0"/>
          <w:color w:val="323130"/>
          <w:sz w:val="22"/>
          <w:szCs w:val="22"/>
        </w:rPr>
        <w:t xml:space="preserve">to </w:t>
      </w:r>
      <w:r w:rsidR="00E57786" w:rsidRPr="00E57786">
        <w:rPr>
          <w:rFonts w:eastAsia="Segoe UI" w:cs="Times New Roman"/>
          <w:b w:val="0"/>
          <w:bCs w:val="0"/>
          <w:color w:val="323130"/>
          <w:sz w:val="22"/>
          <w:szCs w:val="22"/>
        </w:rPr>
        <w:t>and discussion about S</w:t>
      </w:r>
      <w:r w:rsidR="009C0990">
        <w:rPr>
          <w:rFonts w:eastAsia="Segoe UI" w:cs="Times New Roman"/>
          <w:b w:val="0"/>
          <w:bCs w:val="0"/>
          <w:color w:val="323130"/>
          <w:sz w:val="22"/>
          <w:szCs w:val="22"/>
        </w:rPr>
        <w:t xml:space="preserve">IFoCC during this year’s </w:t>
      </w:r>
      <w:r w:rsidR="00E57786" w:rsidRPr="00E57786">
        <w:rPr>
          <w:rFonts w:eastAsia="Segoe UI" w:cs="Times New Roman"/>
          <w:b w:val="0"/>
          <w:bCs w:val="0"/>
          <w:color w:val="323130"/>
          <w:sz w:val="22"/>
          <w:szCs w:val="22"/>
        </w:rPr>
        <w:t>L</w:t>
      </w:r>
      <w:r w:rsidR="009C0990">
        <w:rPr>
          <w:rFonts w:eastAsia="Segoe UI" w:cs="Times New Roman"/>
          <w:b w:val="0"/>
          <w:bCs w:val="0"/>
          <w:color w:val="323130"/>
          <w:sz w:val="22"/>
          <w:szCs w:val="22"/>
        </w:rPr>
        <w:t xml:space="preserve">ondon International Disputes Week (LIDW) and </w:t>
      </w:r>
      <w:r w:rsidR="005B2015">
        <w:rPr>
          <w:rFonts w:eastAsia="Segoe UI" w:cs="Times New Roman"/>
          <w:b w:val="0"/>
          <w:bCs w:val="0"/>
          <w:color w:val="323130"/>
          <w:sz w:val="22"/>
          <w:szCs w:val="22"/>
        </w:rPr>
        <w:t>exten</w:t>
      </w:r>
      <w:r w:rsidR="00456EA0">
        <w:rPr>
          <w:rFonts w:eastAsia="Segoe UI" w:cs="Times New Roman"/>
          <w:b w:val="0"/>
          <w:bCs w:val="0"/>
          <w:color w:val="323130"/>
          <w:sz w:val="22"/>
          <w:szCs w:val="22"/>
        </w:rPr>
        <w:t xml:space="preserve">ded his thanks to </w:t>
      </w:r>
      <w:r w:rsidR="00AB542B">
        <w:rPr>
          <w:rFonts w:eastAsia="Segoe UI" w:cs="Times New Roman"/>
          <w:b w:val="0"/>
          <w:bCs w:val="0"/>
          <w:color w:val="323130"/>
          <w:sz w:val="22"/>
          <w:szCs w:val="22"/>
        </w:rPr>
        <w:t xml:space="preserve">those who organised </w:t>
      </w:r>
      <w:r w:rsidR="00AD16D1">
        <w:rPr>
          <w:rFonts w:eastAsia="Segoe UI" w:cs="Times New Roman"/>
          <w:b w:val="0"/>
          <w:bCs w:val="0"/>
          <w:color w:val="323130"/>
          <w:sz w:val="22"/>
          <w:szCs w:val="22"/>
        </w:rPr>
        <w:t>the event.</w:t>
      </w:r>
    </w:p>
    <w:p w14:paraId="2C555337" w14:textId="1A99E27F" w:rsidR="00EA76C5" w:rsidRDefault="00E57786" w:rsidP="00D45DA7">
      <w:pPr>
        <w:pStyle w:val="heading20"/>
        <w:numPr>
          <w:ilvl w:val="0"/>
          <w:numId w:val="30"/>
        </w:numPr>
        <w:ind w:left="851" w:hanging="142"/>
        <w:rPr>
          <w:rFonts w:eastAsia="Segoe UI" w:cs="Times New Roman"/>
          <w:b w:val="0"/>
          <w:bCs w:val="0"/>
          <w:color w:val="323130"/>
          <w:sz w:val="22"/>
          <w:szCs w:val="22"/>
        </w:rPr>
      </w:pPr>
      <w:r w:rsidRPr="00E57786">
        <w:rPr>
          <w:rFonts w:eastAsia="Segoe UI" w:cs="Times New Roman"/>
          <w:b w:val="0"/>
          <w:bCs w:val="0"/>
          <w:color w:val="323130"/>
          <w:sz w:val="22"/>
          <w:szCs w:val="22"/>
        </w:rPr>
        <w:t>The 3rd edition of S</w:t>
      </w:r>
      <w:r w:rsidR="00E46E54">
        <w:rPr>
          <w:rFonts w:eastAsia="Segoe UI" w:cs="Times New Roman"/>
          <w:b w:val="0"/>
          <w:bCs w:val="0"/>
          <w:color w:val="323130"/>
          <w:sz w:val="22"/>
          <w:szCs w:val="22"/>
        </w:rPr>
        <w:t>IFoCC</w:t>
      </w:r>
      <w:r w:rsidRPr="00E57786">
        <w:rPr>
          <w:rFonts w:eastAsia="Segoe UI" w:cs="Times New Roman"/>
          <w:b w:val="0"/>
          <w:bCs w:val="0"/>
          <w:color w:val="323130"/>
          <w:sz w:val="22"/>
          <w:szCs w:val="22"/>
        </w:rPr>
        <w:t xml:space="preserve">'s Multilateral Memorandum on the </w:t>
      </w:r>
      <w:r w:rsidR="00E46E54">
        <w:rPr>
          <w:rFonts w:eastAsia="Segoe UI" w:cs="Times New Roman"/>
          <w:b w:val="0"/>
          <w:bCs w:val="0"/>
          <w:color w:val="323130"/>
          <w:sz w:val="22"/>
          <w:szCs w:val="22"/>
        </w:rPr>
        <w:t>E</w:t>
      </w:r>
      <w:r w:rsidRPr="00E57786">
        <w:rPr>
          <w:rFonts w:eastAsia="Segoe UI" w:cs="Times New Roman"/>
          <w:b w:val="0"/>
          <w:bCs w:val="0"/>
          <w:color w:val="323130"/>
          <w:sz w:val="22"/>
          <w:szCs w:val="22"/>
        </w:rPr>
        <w:t xml:space="preserve">nforcement of </w:t>
      </w:r>
      <w:r w:rsidR="00E46E54">
        <w:rPr>
          <w:rFonts w:eastAsia="Segoe UI" w:cs="Times New Roman"/>
          <w:b w:val="0"/>
          <w:bCs w:val="0"/>
          <w:color w:val="323130"/>
          <w:sz w:val="22"/>
          <w:szCs w:val="22"/>
        </w:rPr>
        <w:t>C</w:t>
      </w:r>
      <w:r w:rsidRPr="00E57786">
        <w:rPr>
          <w:rFonts w:eastAsia="Segoe UI" w:cs="Times New Roman"/>
          <w:b w:val="0"/>
          <w:bCs w:val="0"/>
          <w:color w:val="323130"/>
          <w:sz w:val="22"/>
          <w:szCs w:val="22"/>
        </w:rPr>
        <w:t xml:space="preserve">ommercial </w:t>
      </w:r>
      <w:r w:rsidR="00E46E54">
        <w:rPr>
          <w:rFonts w:eastAsia="Segoe UI" w:cs="Times New Roman"/>
          <w:b w:val="0"/>
          <w:bCs w:val="0"/>
          <w:color w:val="323130"/>
          <w:sz w:val="22"/>
          <w:szCs w:val="22"/>
        </w:rPr>
        <w:t>J</w:t>
      </w:r>
      <w:r w:rsidRPr="00E57786">
        <w:rPr>
          <w:rFonts w:eastAsia="Segoe UI" w:cs="Times New Roman"/>
          <w:b w:val="0"/>
          <w:bCs w:val="0"/>
          <w:color w:val="323130"/>
          <w:sz w:val="22"/>
          <w:szCs w:val="22"/>
        </w:rPr>
        <w:t>udgments</w:t>
      </w:r>
      <w:r w:rsidR="00E46E54">
        <w:rPr>
          <w:rFonts w:eastAsia="Segoe UI" w:cs="Times New Roman"/>
          <w:b w:val="0"/>
          <w:bCs w:val="0"/>
          <w:color w:val="323130"/>
          <w:sz w:val="22"/>
          <w:szCs w:val="22"/>
        </w:rPr>
        <w:t xml:space="preserve"> </w:t>
      </w:r>
      <w:r w:rsidR="00456EA0">
        <w:rPr>
          <w:rFonts w:eastAsia="Segoe UI" w:cs="Times New Roman"/>
          <w:b w:val="0"/>
          <w:bCs w:val="0"/>
          <w:color w:val="323130"/>
          <w:sz w:val="22"/>
          <w:szCs w:val="22"/>
        </w:rPr>
        <w:t>f</w:t>
      </w:r>
      <w:r w:rsidRPr="00E57786">
        <w:rPr>
          <w:rFonts w:eastAsia="Segoe UI" w:cs="Times New Roman"/>
          <w:b w:val="0"/>
          <w:bCs w:val="0"/>
          <w:color w:val="323130"/>
          <w:sz w:val="22"/>
          <w:szCs w:val="22"/>
        </w:rPr>
        <w:t xml:space="preserve">or </w:t>
      </w:r>
      <w:r w:rsidR="00E46E54">
        <w:rPr>
          <w:rFonts w:eastAsia="Segoe UI" w:cs="Times New Roman"/>
          <w:b w:val="0"/>
          <w:bCs w:val="0"/>
          <w:color w:val="323130"/>
          <w:sz w:val="22"/>
          <w:szCs w:val="22"/>
        </w:rPr>
        <w:t>M</w:t>
      </w:r>
      <w:r w:rsidRPr="00E57786">
        <w:rPr>
          <w:rFonts w:eastAsia="Segoe UI" w:cs="Times New Roman"/>
          <w:b w:val="0"/>
          <w:bCs w:val="0"/>
          <w:color w:val="323130"/>
          <w:sz w:val="22"/>
          <w:szCs w:val="22"/>
        </w:rPr>
        <w:t>oney</w:t>
      </w:r>
      <w:r w:rsidR="008D66CB">
        <w:rPr>
          <w:rFonts w:eastAsia="Segoe UI" w:cs="Times New Roman"/>
          <w:b w:val="0"/>
          <w:bCs w:val="0"/>
          <w:color w:val="323130"/>
          <w:sz w:val="22"/>
          <w:szCs w:val="22"/>
        </w:rPr>
        <w:t xml:space="preserve"> </w:t>
      </w:r>
      <w:r w:rsidR="00EA76C5">
        <w:rPr>
          <w:rFonts w:eastAsia="Segoe UI" w:cs="Times New Roman"/>
          <w:b w:val="0"/>
          <w:bCs w:val="0"/>
          <w:color w:val="323130"/>
          <w:sz w:val="22"/>
          <w:szCs w:val="22"/>
        </w:rPr>
        <w:t xml:space="preserve">should be </w:t>
      </w:r>
      <w:r w:rsidRPr="00E57786">
        <w:rPr>
          <w:rFonts w:eastAsia="Segoe UI" w:cs="Times New Roman"/>
          <w:b w:val="0"/>
          <w:bCs w:val="0"/>
          <w:color w:val="323130"/>
          <w:sz w:val="22"/>
          <w:szCs w:val="22"/>
        </w:rPr>
        <w:t xml:space="preserve">complete by the end of </w:t>
      </w:r>
      <w:r w:rsidR="00456EA0">
        <w:rPr>
          <w:rFonts w:eastAsia="Segoe UI" w:cs="Times New Roman"/>
          <w:b w:val="0"/>
          <w:bCs w:val="0"/>
          <w:color w:val="323130"/>
          <w:sz w:val="22"/>
          <w:szCs w:val="22"/>
        </w:rPr>
        <w:t>2025</w:t>
      </w:r>
      <w:r w:rsidRPr="00E57786">
        <w:rPr>
          <w:rFonts w:eastAsia="Segoe UI" w:cs="Times New Roman"/>
          <w:b w:val="0"/>
          <w:bCs w:val="0"/>
          <w:color w:val="323130"/>
          <w:sz w:val="22"/>
          <w:szCs w:val="22"/>
        </w:rPr>
        <w:t>.</w:t>
      </w:r>
    </w:p>
    <w:p w14:paraId="3475865C" w14:textId="64F5DF93" w:rsidR="00E24B12" w:rsidRDefault="00EA76C5" w:rsidP="00D45DA7">
      <w:pPr>
        <w:pStyle w:val="heading20"/>
        <w:numPr>
          <w:ilvl w:val="0"/>
          <w:numId w:val="30"/>
        </w:numPr>
        <w:ind w:left="851" w:hanging="142"/>
        <w:rPr>
          <w:rFonts w:eastAsia="Segoe UI" w:cs="Times New Roman"/>
          <w:b w:val="0"/>
          <w:bCs w:val="0"/>
          <w:color w:val="323130"/>
          <w:sz w:val="22"/>
          <w:szCs w:val="22"/>
        </w:rPr>
      </w:pPr>
      <w:r>
        <w:rPr>
          <w:rFonts w:eastAsia="Segoe UI" w:cs="Times New Roman"/>
          <w:b w:val="0"/>
          <w:bCs w:val="0"/>
          <w:color w:val="323130"/>
          <w:sz w:val="22"/>
          <w:szCs w:val="22"/>
        </w:rPr>
        <w:t xml:space="preserve">SIFoCC’s </w:t>
      </w:r>
      <w:r w:rsidR="00E57786" w:rsidRPr="00E57786">
        <w:rPr>
          <w:rFonts w:eastAsia="Segoe UI" w:cs="Times New Roman"/>
          <w:b w:val="0"/>
          <w:bCs w:val="0"/>
          <w:color w:val="323130"/>
          <w:sz w:val="22"/>
          <w:szCs w:val="22"/>
        </w:rPr>
        <w:t xml:space="preserve">6th full meeting is scheduled </w:t>
      </w:r>
      <w:r w:rsidR="00456EA0">
        <w:rPr>
          <w:rFonts w:eastAsia="Segoe UI" w:cs="Times New Roman"/>
          <w:b w:val="0"/>
          <w:bCs w:val="0"/>
          <w:color w:val="323130"/>
          <w:sz w:val="22"/>
          <w:szCs w:val="22"/>
        </w:rPr>
        <w:t xml:space="preserve">to take place </w:t>
      </w:r>
      <w:r w:rsidR="00370F35">
        <w:rPr>
          <w:rFonts w:eastAsia="Segoe UI" w:cs="Times New Roman"/>
          <w:b w:val="0"/>
          <w:bCs w:val="0"/>
          <w:color w:val="323130"/>
          <w:sz w:val="22"/>
          <w:szCs w:val="22"/>
        </w:rPr>
        <w:t>8-9</w:t>
      </w:r>
      <w:r w:rsidR="002564DF">
        <w:rPr>
          <w:rFonts w:eastAsia="Segoe UI" w:cs="Times New Roman"/>
          <w:b w:val="0"/>
          <w:bCs w:val="0"/>
          <w:color w:val="323130"/>
          <w:sz w:val="22"/>
          <w:szCs w:val="22"/>
        </w:rPr>
        <w:t xml:space="preserve"> </w:t>
      </w:r>
      <w:r w:rsidR="00E57786" w:rsidRPr="00E57786">
        <w:rPr>
          <w:rFonts w:eastAsia="Segoe UI" w:cs="Times New Roman"/>
          <w:b w:val="0"/>
          <w:bCs w:val="0"/>
          <w:color w:val="323130"/>
          <w:sz w:val="22"/>
          <w:szCs w:val="22"/>
        </w:rPr>
        <w:t>November</w:t>
      </w:r>
      <w:r>
        <w:rPr>
          <w:rFonts w:eastAsia="Segoe UI" w:cs="Times New Roman"/>
          <w:b w:val="0"/>
          <w:bCs w:val="0"/>
          <w:color w:val="323130"/>
          <w:sz w:val="22"/>
          <w:szCs w:val="22"/>
        </w:rPr>
        <w:t xml:space="preserve"> 2025 </w:t>
      </w:r>
      <w:r w:rsidR="00E57786" w:rsidRPr="00E57786">
        <w:rPr>
          <w:rFonts w:eastAsia="Segoe UI" w:cs="Times New Roman"/>
          <w:b w:val="0"/>
          <w:bCs w:val="0"/>
          <w:color w:val="323130"/>
          <w:sz w:val="22"/>
          <w:szCs w:val="22"/>
        </w:rPr>
        <w:t>in New Delhi.</w:t>
      </w:r>
      <w:r>
        <w:rPr>
          <w:rFonts w:eastAsia="Segoe UI" w:cs="Times New Roman"/>
          <w:b w:val="0"/>
          <w:bCs w:val="0"/>
          <w:color w:val="323130"/>
          <w:sz w:val="22"/>
          <w:szCs w:val="22"/>
        </w:rPr>
        <w:t xml:space="preserve"> </w:t>
      </w:r>
      <w:r w:rsidR="00E57786" w:rsidRPr="00E57786">
        <w:rPr>
          <w:rFonts w:eastAsia="Segoe UI" w:cs="Times New Roman"/>
          <w:b w:val="0"/>
          <w:bCs w:val="0"/>
          <w:color w:val="323130"/>
          <w:sz w:val="22"/>
          <w:szCs w:val="22"/>
        </w:rPr>
        <w:t>The subjects are very</w:t>
      </w:r>
      <w:r w:rsidR="00E24B12">
        <w:rPr>
          <w:rFonts w:eastAsia="Segoe UI" w:cs="Times New Roman"/>
          <w:b w:val="0"/>
          <w:bCs w:val="0"/>
          <w:color w:val="323130"/>
          <w:sz w:val="22"/>
          <w:szCs w:val="22"/>
        </w:rPr>
        <w:t xml:space="preserve"> </w:t>
      </w:r>
      <w:r w:rsidR="00E57786" w:rsidRPr="00E57786">
        <w:rPr>
          <w:rFonts w:eastAsia="Segoe UI" w:cs="Times New Roman"/>
          <w:b w:val="0"/>
          <w:bCs w:val="0"/>
          <w:color w:val="323130"/>
          <w:sz w:val="22"/>
          <w:szCs w:val="22"/>
        </w:rPr>
        <w:t>current</w:t>
      </w:r>
      <w:r w:rsidR="00370F35">
        <w:rPr>
          <w:rFonts w:eastAsia="Segoe UI" w:cs="Times New Roman"/>
          <w:b w:val="0"/>
          <w:bCs w:val="0"/>
          <w:color w:val="323130"/>
          <w:sz w:val="22"/>
          <w:szCs w:val="22"/>
        </w:rPr>
        <w:t xml:space="preserve"> and </w:t>
      </w:r>
      <w:r w:rsidR="00E24B12">
        <w:rPr>
          <w:rFonts w:eastAsia="Segoe UI" w:cs="Times New Roman"/>
          <w:b w:val="0"/>
          <w:bCs w:val="0"/>
          <w:color w:val="323130"/>
          <w:sz w:val="22"/>
          <w:szCs w:val="22"/>
        </w:rPr>
        <w:t>the meeting t</w:t>
      </w:r>
      <w:r w:rsidR="0080461A">
        <w:rPr>
          <w:rFonts w:eastAsia="Segoe UI" w:cs="Times New Roman"/>
          <w:b w:val="0"/>
          <w:bCs w:val="0"/>
          <w:color w:val="323130"/>
          <w:sz w:val="22"/>
          <w:szCs w:val="22"/>
        </w:rPr>
        <w:t xml:space="preserve">akes </w:t>
      </w:r>
      <w:r w:rsidR="008D66CB">
        <w:rPr>
          <w:rFonts w:eastAsia="Segoe UI" w:cs="Times New Roman"/>
          <w:b w:val="0"/>
          <w:bCs w:val="0"/>
          <w:color w:val="323130"/>
          <w:sz w:val="22"/>
          <w:szCs w:val="22"/>
        </w:rPr>
        <w:t xml:space="preserve">place </w:t>
      </w:r>
      <w:r w:rsidR="00E27304">
        <w:rPr>
          <w:rFonts w:eastAsia="Segoe UI" w:cs="Times New Roman"/>
          <w:b w:val="0"/>
          <w:bCs w:val="0"/>
          <w:color w:val="323130"/>
          <w:sz w:val="22"/>
          <w:szCs w:val="22"/>
        </w:rPr>
        <w:t xml:space="preserve">between </w:t>
      </w:r>
      <w:r w:rsidR="0095091F">
        <w:rPr>
          <w:rFonts w:eastAsia="Segoe UI" w:cs="Times New Roman"/>
          <w:b w:val="0"/>
          <w:bCs w:val="0"/>
          <w:color w:val="323130"/>
          <w:sz w:val="22"/>
          <w:szCs w:val="22"/>
        </w:rPr>
        <w:t xml:space="preserve">the International Bar Association’s meeting </w:t>
      </w:r>
      <w:r w:rsidR="00E27304">
        <w:rPr>
          <w:rFonts w:eastAsia="Segoe UI" w:cs="Times New Roman"/>
          <w:b w:val="0"/>
          <w:bCs w:val="0"/>
          <w:color w:val="323130"/>
          <w:sz w:val="22"/>
          <w:szCs w:val="22"/>
        </w:rPr>
        <w:t xml:space="preserve">on </w:t>
      </w:r>
      <w:r w:rsidR="009B7500">
        <w:rPr>
          <w:rFonts w:eastAsia="Segoe UI" w:cs="Times New Roman"/>
          <w:b w:val="0"/>
          <w:bCs w:val="0"/>
          <w:color w:val="323130"/>
          <w:sz w:val="22"/>
          <w:szCs w:val="22"/>
        </w:rPr>
        <w:t xml:space="preserve">2-7 November </w:t>
      </w:r>
      <w:r w:rsidR="0095091F">
        <w:rPr>
          <w:rFonts w:eastAsia="Segoe UI" w:cs="Times New Roman"/>
          <w:b w:val="0"/>
          <w:bCs w:val="0"/>
          <w:color w:val="323130"/>
          <w:sz w:val="22"/>
          <w:szCs w:val="22"/>
        </w:rPr>
        <w:t xml:space="preserve">in Canada and </w:t>
      </w:r>
      <w:r w:rsidR="008D66CB">
        <w:rPr>
          <w:rFonts w:eastAsia="Segoe UI" w:cs="Times New Roman"/>
          <w:b w:val="0"/>
          <w:bCs w:val="0"/>
          <w:color w:val="323130"/>
          <w:sz w:val="22"/>
          <w:szCs w:val="22"/>
        </w:rPr>
        <w:t xml:space="preserve">COP 30 </w:t>
      </w:r>
      <w:r w:rsidR="00A41CEE">
        <w:rPr>
          <w:rFonts w:eastAsia="Segoe UI" w:cs="Times New Roman"/>
          <w:b w:val="0"/>
          <w:bCs w:val="0"/>
          <w:color w:val="323130"/>
          <w:sz w:val="22"/>
          <w:szCs w:val="22"/>
        </w:rPr>
        <w:t xml:space="preserve">on 10-21 November. </w:t>
      </w:r>
    </w:p>
    <w:p w14:paraId="538C84C4" w14:textId="45F2F30A" w:rsidR="00E57786" w:rsidRPr="00E57786" w:rsidRDefault="00E24B12" w:rsidP="00D45DA7">
      <w:pPr>
        <w:pStyle w:val="heading20"/>
        <w:numPr>
          <w:ilvl w:val="0"/>
          <w:numId w:val="30"/>
        </w:numPr>
        <w:ind w:left="851" w:hanging="142"/>
        <w:rPr>
          <w:rFonts w:cs="Times New Roman"/>
          <w:b w:val="0"/>
          <w:bCs w:val="0"/>
          <w:sz w:val="22"/>
          <w:szCs w:val="22"/>
        </w:rPr>
      </w:pPr>
      <w:r>
        <w:rPr>
          <w:rFonts w:eastAsia="Segoe UI" w:cs="Times New Roman"/>
          <w:b w:val="0"/>
          <w:bCs w:val="0"/>
          <w:color w:val="323130"/>
          <w:sz w:val="22"/>
          <w:szCs w:val="22"/>
        </w:rPr>
        <w:t xml:space="preserve">SIFoCC’s </w:t>
      </w:r>
      <w:r w:rsidR="00E57786" w:rsidRPr="00E57786">
        <w:rPr>
          <w:rFonts w:eastAsia="Segoe UI" w:cs="Times New Roman"/>
          <w:b w:val="0"/>
          <w:bCs w:val="0"/>
          <w:color w:val="323130"/>
          <w:sz w:val="22"/>
          <w:szCs w:val="22"/>
        </w:rPr>
        <w:t>membership across the world has now reached well into the 60s</w:t>
      </w:r>
      <w:r>
        <w:rPr>
          <w:rFonts w:eastAsia="Segoe UI" w:cs="Times New Roman"/>
          <w:b w:val="0"/>
          <w:bCs w:val="0"/>
          <w:color w:val="323130"/>
          <w:sz w:val="22"/>
          <w:szCs w:val="22"/>
        </w:rPr>
        <w:t xml:space="preserve"> and </w:t>
      </w:r>
      <w:r w:rsidR="00E57786" w:rsidRPr="00E57786">
        <w:rPr>
          <w:rFonts w:eastAsia="Segoe UI" w:cs="Times New Roman"/>
          <w:b w:val="0"/>
          <w:bCs w:val="0"/>
          <w:color w:val="323130"/>
          <w:sz w:val="22"/>
          <w:szCs w:val="22"/>
        </w:rPr>
        <w:t xml:space="preserve">the latest country to join was Ethiopia, </w:t>
      </w:r>
      <w:r w:rsidR="00D15A1C">
        <w:rPr>
          <w:rFonts w:eastAsia="Segoe UI" w:cs="Times New Roman"/>
          <w:b w:val="0"/>
          <w:bCs w:val="0"/>
          <w:color w:val="323130"/>
          <w:sz w:val="22"/>
          <w:szCs w:val="22"/>
        </w:rPr>
        <w:t xml:space="preserve">which is </w:t>
      </w:r>
      <w:r w:rsidR="00E57786" w:rsidRPr="00E57786">
        <w:rPr>
          <w:rFonts w:eastAsia="Segoe UI" w:cs="Times New Roman"/>
          <w:b w:val="0"/>
          <w:bCs w:val="0"/>
          <w:color w:val="323130"/>
          <w:sz w:val="22"/>
          <w:szCs w:val="22"/>
        </w:rPr>
        <w:t xml:space="preserve">particularly resonant </w:t>
      </w:r>
      <w:r w:rsidR="00D15A1C">
        <w:rPr>
          <w:rFonts w:eastAsia="Segoe UI" w:cs="Times New Roman"/>
          <w:b w:val="0"/>
          <w:bCs w:val="0"/>
          <w:color w:val="323130"/>
          <w:sz w:val="22"/>
          <w:szCs w:val="22"/>
        </w:rPr>
        <w:t xml:space="preserve">as </w:t>
      </w:r>
      <w:r w:rsidR="00E57786" w:rsidRPr="00E57786">
        <w:rPr>
          <w:rFonts w:eastAsia="Segoe UI" w:cs="Times New Roman"/>
          <w:b w:val="0"/>
          <w:bCs w:val="0"/>
          <w:color w:val="323130"/>
          <w:sz w:val="22"/>
          <w:szCs w:val="22"/>
        </w:rPr>
        <w:t>the</w:t>
      </w:r>
      <w:r w:rsidR="00B21CB5">
        <w:rPr>
          <w:rFonts w:eastAsia="Segoe UI" w:cs="Times New Roman"/>
          <w:b w:val="0"/>
          <w:bCs w:val="0"/>
          <w:color w:val="323130"/>
          <w:sz w:val="22"/>
          <w:szCs w:val="22"/>
        </w:rPr>
        <w:t xml:space="preserve">ir joining </w:t>
      </w:r>
      <w:r w:rsidR="00D15A1C">
        <w:rPr>
          <w:rFonts w:eastAsia="Segoe UI" w:cs="Times New Roman"/>
          <w:b w:val="0"/>
          <w:bCs w:val="0"/>
          <w:color w:val="323130"/>
          <w:sz w:val="22"/>
          <w:szCs w:val="22"/>
        </w:rPr>
        <w:t xml:space="preserve">date </w:t>
      </w:r>
      <w:r w:rsidR="00B21CB5">
        <w:rPr>
          <w:rFonts w:eastAsia="Segoe UI" w:cs="Times New Roman"/>
          <w:b w:val="0"/>
          <w:bCs w:val="0"/>
          <w:color w:val="323130"/>
          <w:sz w:val="22"/>
          <w:szCs w:val="22"/>
        </w:rPr>
        <w:t xml:space="preserve">was </w:t>
      </w:r>
      <w:r w:rsidR="00E57786" w:rsidRPr="00E57786">
        <w:rPr>
          <w:rFonts w:eastAsia="Segoe UI" w:cs="Times New Roman"/>
          <w:b w:val="0"/>
          <w:bCs w:val="0"/>
          <w:color w:val="323130"/>
          <w:sz w:val="22"/>
          <w:szCs w:val="22"/>
        </w:rPr>
        <w:t>when we marked the 40th anniversary of Live Aid.</w:t>
      </w:r>
      <w:r w:rsidR="006606BE">
        <w:rPr>
          <w:rFonts w:eastAsia="Segoe UI" w:cs="Times New Roman"/>
          <w:b w:val="0"/>
          <w:bCs w:val="0"/>
          <w:color w:val="323130"/>
          <w:sz w:val="22"/>
          <w:szCs w:val="22"/>
        </w:rPr>
        <w:t xml:space="preserve"> </w:t>
      </w:r>
      <w:r w:rsidR="00B32D9A">
        <w:rPr>
          <w:rFonts w:eastAsia="Segoe UI" w:cs="Times New Roman"/>
          <w:b w:val="0"/>
          <w:bCs w:val="0"/>
          <w:color w:val="323130"/>
          <w:sz w:val="22"/>
          <w:szCs w:val="22"/>
        </w:rPr>
        <w:t xml:space="preserve">Mr Justice </w:t>
      </w:r>
      <w:r w:rsidR="006606BE">
        <w:rPr>
          <w:rFonts w:eastAsia="Segoe UI" w:cs="Times New Roman"/>
          <w:b w:val="0"/>
          <w:bCs w:val="0"/>
          <w:color w:val="323130"/>
          <w:sz w:val="22"/>
          <w:szCs w:val="22"/>
        </w:rPr>
        <w:t>R</w:t>
      </w:r>
      <w:r w:rsidR="00A41CEE">
        <w:rPr>
          <w:rFonts w:eastAsia="Segoe UI" w:cs="Times New Roman"/>
          <w:b w:val="0"/>
          <w:bCs w:val="0"/>
          <w:color w:val="323130"/>
          <w:sz w:val="22"/>
          <w:szCs w:val="22"/>
        </w:rPr>
        <w:t>o</w:t>
      </w:r>
      <w:r w:rsidR="006606BE">
        <w:rPr>
          <w:rFonts w:eastAsia="Segoe UI" w:cs="Times New Roman"/>
          <w:b w:val="0"/>
          <w:bCs w:val="0"/>
          <w:color w:val="323130"/>
          <w:sz w:val="22"/>
          <w:szCs w:val="22"/>
        </w:rPr>
        <w:t xml:space="preserve">bin </w:t>
      </w:r>
      <w:r w:rsidR="001A77F1">
        <w:rPr>
          <w:rFonts w:eastAsia="Segoe UI" w:cs="Times New Roman"/>
          <w:b w:val="0"/>
          <w:bCs w:val="0"/>
          <w:color w:val="323130"/>
          <w:sz w:val="22"/>
          <w:szCs w:val="22"/>
        </w:rPr>
        <w:t>Knowles</w:t>
      </w:r>
      <w:r w:rsidR="00B32D9A">
        <w:rPr>
          <w:rFonts w:eastAsia="Segoe UI" w:cs="Times New Roman"/>
          <w:b w:val="0"/>
          <w:bCs w:val="0"/>
          <w:color w:val="323130"/>
          <w:sz w:val="22"/>
          <w:szCs w:val="22"/>
        </w:rPr>
        <w:t xml:space="preserve"> </w:t>
      </w:r>
      <w:r w:rsidR="006606BE">
        <w:rPr>
          <w:rFonts w:eastAsia="Segoe UI" w:cs="Times New Roman"/>
          <w:b w:val="0"/>
          <w:bCs w:val="0"/>
          <w:color w:val="323130"/>
          <w:sz w:val="22"/>
          <w:szCs w:val="22"/>
        </w:rPr>
        <w:t xml:space="preserve">wished to extend </w:t>
      </w:r>
      <w:r w:rsidR="006606BE">
        <w:rPr>
          <w:rFonts w:eastAsia="Segoe UI" w:cs="Times New Roman"/>
          <w:b w:val="0"/>
          <w:bCs w:val="0"/>
          <w:color w:val="323130"/>
          <w:sz w:val="22"/>
          <w:szCs w:val="22"/>
        </w:rPr>
        <w:lastRenderedPageBreak/>
        <w:t xml:space="preserve">his thanks </w:t>
      </w:r>
      <w:r w:rsidR="00E57786" w:rsidRPr="00E57786">
        <w:rPr>
          <w:rFonts w:eastAsia="Segoe UI" w:cs="Times New Roman"/>
          <w:b w:val="0"/>
          <w:bCs w:val="0"/>
          <w:color w:val="323130"/>
          <w:sz w:val="22"/>
          <w:szCs w:val="22"/>
        </w:rPr>
        <w:t>to everybody, judges and no</w:t>
      </w:r>
      <w:r w:rsidR="00B21CB5">
        <w:rPr>
          <w:rFonts w:eastAsia="Segoe UI" w:cs="Times New Roman"/>
          <w:b w:val="0"/>
          <w:bCs w:val="0"/>
          <w:color w:val="323130"/>
          <w:sz w:val="22"/>
          <w:szCs w:val="22"/>
        </w:rPr>
        <w:t>n</w:t>
      </w:r>
      <w:r w:rsidR="006606BE">
        <w:rPr>
          <w:rFonts w:eastAsia="Segoe UI" w:cs="Times New Roman"/>
          <w:b w:val="0"/>
          <w:bCs w:val="0"/>
          <w:color w:val="323130"/>
          <w:sz w:val="22"/>
          <w:szCs w:val="22"/>
        </w:rPr>
        <w:t>-</w:t>
      </w:r>
      <w:r w:rsidR="00E57786" w:rsidRPr="00E57786">
        <w:rPr>
          <w:rFonts w:eastAsia="Segoe UI" w:cs="Times New Roman"/>
          <w:b w:val="0"/>
          <w:bCs w:val="0"/>
          <w:color w:val="323130"/>
          <w:sz w:val="22"/>
          <w:szCs w:val="22"/>
        </w:rPr>
        <w:t>judges</w:t>
      </w:r>
      <w:r w:rsidR="00443B18">
        <w:rPr>
          <w:rFonts w:eastAsia="Segoe UI" w:cs="Times New Roman"/>
          <w:b w:val="0"/>
          <w:bCs w:val="0"/>
          <w:color w:val="323130"/>
          <w:sz w:val="22"/>
          <w:szCs w:val="22"/>
        </w:rPr>
        <w:t>,</w:t>
      </w:r>
      <w:r w:rsidR="00E57786" w:rsidRPr="00E57786">
        <w:rPr>
          <w:rFonts w:eastAsia="Segoe UI" w:cs="Times New Roman"/>
          <w:b w:val="0"/>
          <w:bCs w:val="0"/>
          <w:color w:val="323130"/>
          <w:sz w:val="22"/>
          <w:szCs w:val="22"/>
        </w:rPr>
        <w:t xml:space="preserve"> for the</w:t>
      </w:r>
      <w:r w:rsidR="006606BE">
        <w:rPr>
          <w:rFonts w:eastAsia="Segoe UI" w:cs="Times New Roman"/>
          <w:b w:val="0"/>
          <w:bCs w:val="0"/>
          <w:color w:val="323130"/>
          <w:sz w:val="22"/>
          <w:szCs w:val="22"/>
        </w:rPr>
        <w:t>ir</w:t>
      </w:r>
      <w:r w:rsidR="00E57786" w:rsidRPr="00E57786">
        <w:rPr>
          <w:rFonts w:eastAsia="Segoe UI" w:cs="Times New Roman"/>
          <w:b w:val="0"/>
          <w:bCs w:val="0"/>
          <w:color w:val="323130"/>
          <w:sz w:val="22"/>
          <w:szCs w:val="22"/>
        </w:rPr>
        <w:t xml:space="preserve"> support of this initiative.</w:t>
      </w:r>
      <w:r w:rsidR="00E57786" w:rsidRPr="00E57786">
        <w:rPr>
          <w:rFonts w:eastAsia="Segoe UI" w:cs="Times New Roman"/>
          <w:b w:val="0"/>
          <w:bCs w:val="0"/>
          <w:color w:val="323130"/>
          <w:sz w:val="22"/>
          <w:szCs w:val="22"/>
        </w:rPr>
        <w:br/>
      </w:r>
    </w:p>
    <w:p w14:paraId="7E958017" w14:textId="4E3494D9" w:rsidR="00E04029" w:rsidRDefault="00127BCD" w:rsidP="009D2E67">
      <w:pPr>
        <w:pStyle w:val="heading20"/>
        <w:ind w:left="1437" w:hanging="870"/>
        <w:jc w:val="both"/>
        <w:rPr>
          <w:rFonts w:cs="Times New Roman"/>
          <w:sz w:val="22"/>
          <w:szCs w:val="22"/>
        </w:rPr>
      </w:pPr>
      <w:r w:rsidRPr="004D74E6">
        <w:rPr>
          <w:rFonts w:cs="Times New Roman"/>
          <w:sz w:val="22"/>
          <w:szCs w:val="22"/>
        </w:rPr>
        <w:t>8.</w:t>
      </w:r>
      <w:r w:rsidRPr="004D74E6">
        <w:rPr>
          <w:rFonts w:cs="Times New Roman"/>
          <w:sz w:val="22"/>
          <w:szCs w:val="22"/>
        </w:rPr>
        <w:tab/>
      </w:r>
      <w:r w:rsidR="00173A08">
        <w:rPr>
          <w:rFonts w:cs="Times New Roman"/>
          <w:sz w:val="22"/>
          <w:szCs w:val="22"/>
        </w:rPr>
        <w:t>Henshaw J:</w:t>
      </w:r>
      <w:r w:rsidR="00F25EEC">
        <w:rPr>
          <w:rFonts w:cs="Times New Roman"/>
          <w:sz w:val="22"/>
          <w:szCs w:val="22"/>
        </w:rPr>
        <w:t xml:space="preserve"> </w:t>
      </w:r>
      <w:r w:rsidRPr="004D74E6">
        <w:rPr>
          <w:rFonts w:cs="Times New Roman"/>
          <w:sz w:val="22"/>
          <w:szCs w:val="22"/>
        </w:rPr>
        <w:t xml:space="preserve">Junior </w:t>
      </w:r>
      <w:r w:rsidR="00B21CB5">
        <w:rPr>
          <w:rFonts w:cs="Times New Roman"/>
          <w:sz w:val="22"/>
          <w:szCs w:val="22"/>
        </w:rPr>
        <w:t>A</w:t>
      </w:r>
      <w:r w:rsidRPr="004D74E6">
        <w:rPr>
          <w:rFonts w:cs="Times New Roman"/>
          <w:sz w:val="22"/>
          <w:szCs w:val="22"/>
        </w:rPr>
        <w:t>dvocacy</w:t>
      </w:r>
      <w:r w:rsidR="0000455B">
        <w:rPr>
          <w:rFonts w:cs="Times New Roman"/>
          <w:sz w:val="22"/>
          <w:szCs w:val="22"/>
        </w:rPr>
        <w:t xml:space="preserve"> </w:t>
      </w:r>
      <w:r w:rsidR="00F25EEC">
        <w:rPr>
          <w:rFonts w:cs="Times New Roman"/>
          <w:sz w:val="22"/>
          <w:szCs w:val="22"/>
        </w:rPr>
        <w:t xml:space="preserve">on </w:t>
      </w:r>
      <w:r w:rsidR="00990DF4">
        <w:rPr>
          <w:rFonts w:cs="Times New Roman"/>
          <w:sz w:val="22"/>
          <w:szCs w:val="22"/>
        </w:rPr>
        <w:t>S</w:t>
      </w:r>
      <w:r w:rsidRPr="004D74E6">
        <w:rPr>
          <w:rFonts w:cs="Times New Roman"/>
          <w:sz w:val="22"/>
          <w:szCs w:val="22"/>
        </w:rPr>
        <w:t>elected ‘</w:t>
      </w:r>
      <w:r w:rsidR="00990DF4">
        <w:rPr>
          <w:rFonts w:cs="Times New Roman"/>
          <w:sz w:val="22"/>
          <w:szCs w:val="22"/>
        </w:rPr>
        <w:t>I</w:t>
      </w:r>
      <w:r w:rsidRPr="004D74E6">
        <w:rPr>
          <w:rFonts w:cs="Times New Roman"/>
          <w:sz w:val="22"/>
          <w:szCs w:val="22"/>
        </w:rPr>
        <w:t xml:space="preserve">n </w:t>
      </w:r>
      <w:r w:rsidR="00990DF4">
        <w:rPr>
          <w:rFonts w:cs="Times New Roman"/>
          <w:sz w:val="22"/>
          <w:szCs w:val="22"/>
        </w:rPr>
        <w:t>P</w:t>
      </w:r>
      <w:r w:rsidRPr="004D74E6">
        <w:rPr>
          <w:rFonts w:cs="Times New Roman"/>
          <w:sz w:val="22"/>
          <w:szCs w:val="22"/>
        </w:rPr>
        <w:t xml:space="preserve">erson’ Friday </w:t>
      </w:r>
      <w:r w:rsidR="0069716B">
        <w:rPr>
          <w:rFonts w:cs="Times New Roman"/>
          <w:sz w:val="22"/>
          <w:szCs w:val="22"/>
        </w:rPr>
        <w:t>H</w:t>
      </w:r>
      <w:r w:rsidRPr="004D74E6">
        <w:rPr>
          <w:rFonts w:cs="Times New Roman"/>
          <w:sz w:val="22"/>
          <w:szCs w:val="22"/>
        </w:rPr>
        <w:t xml:space="preserve">earings </w:t>
      </w:r>
    </w:p>
    <w:p w14:paraId="5C0AC7AE" w14:textId="77777777" w:rsidR="009D2E67" w:rsidRPr="004D74E6" w:rsidRDefault="009D2E67" w:rsidP="009D2E67">
      <w:pPr>
        <w:pStyle w:val="heading20"/>
        <w:ind w:left="1437" w:hanging="870"/>
        <w:jc w:val="both"/>
        <w:rPr>
          <w:rFonts w:cs="Times New Roman"/>
          <w:sz w:val="22"/>
          <w:szCs w:val="22"/>
        </w:rPr>
      </w:pPr>
    </w:p>
    <w:p w14:paraId="7D005614" w14:textId="0A20E123" w:rsidR="00127BCD" w:rsidRPr="004D74E6" w:rsidRDefault="00F25EEC" w:rsidP="00083A2B">
      <w:pPr>
        <w:ind w:firstLine="0"/>
        <w:rPr>
          <w:rFonts w:ascii="Times New Roman" w:hAnsi="Times New Roman" w:cs="Times New Roman"/>
        </w:rPr>
      </w:pPr>
      <w:r>
        <w:rPr>
          <w:rFonts w:ascii="Times New Roman" w:hAnsi="Times New Roman" w:cs="Times New Roman"/>
        </w:rPr>
        <w:t>On 8 July 2025</w:t>
      </w:r>
      <w:r w:rsidR="004C40F0">
        <w:rPr>
          <w:rFonts w:ascii="Times New Roman" w:hAnsi="Times New Roman" w:cs="Times New Roman"/>
        </w:rPr>
        <w:t>,</w:t>
      </w:r>
      <w:r>
        <w:rPr>
          <w:rFonts w:ascii="Times New Roman" w:hAnsi="Times New Roman" w:cs="Times New Roman"/>
        </w:rPr>
        <w:t xml:space="preserve"> Mr Justice Henshaw and His Honour Judge Pelling KC issued </w:t>
      </w:r>
      <w:hyperlink r:id="rId10" w:history="1">
        <w:r w:rsidR="00127BCD" w:rsidRPr="00D85F16">
          <w:rPr>
            <w:rStyle w:val="Hyperlink"/>
            <w:rFonts w:ascii="Times New Roman" w:hAnsi="Times New Roman" w:cs="Times New Roman"/>
          </w:rPr>
          <w:t xml:space="preserve">Practice </w:t>
        </w:r>
        <w:r w:rsidR="00E04029" w:rsidRPr="00D85F16">
          <w:rPr>
            <w:rStyle w:val="Hyperlink"/>
            <w:rFonts w:ascii="Times New Roman" w:hAnsi="Times New Roman" w:cs="Times New Roman"/>
          </w:rPr>
          <w:t>Guidance</w:t>
        </w:r>
      </w:hyperlink>
      <w:r w:rsidR="00E04029" w:rsidRPr="004D74E6">
        <w:rPr>
          <w:rFonts w:ascii="Times New Roman" w:hAnsi="Times New Roman" w:cs="Times New Roman"/>
        </w:rPr>
        <w:t xml:space="preserve"> </w:t>
      </w:r>
      <w:r w:rsidR="00E04029">
        <w:rPr>
          <w:rFonts w:ascii="Times New Roman" w:hAnsi="Times New Roman" w:cs="Times New Roman"/>
        </w:rPr>
        <w:t>which</w:t>
      </w:r>
      <w:r>
        <w:rPr>
          <w:rFonts w:ascii="Times New Roman" w:hAnsi="Times New Roman" w:cs="Times New Roman"/>
        </w:rPr>
        <w:t xml:space="preserve"> </w:t>
      </w:r>
      <w:r w:rsidR="00127BCD" w:rsidRPr="004D74E6">
        <w:rPr>
          <w:rFonts w:ascii="Times New Roman" w:hAnsi="Times New Roman" w:cs="Times New Roman"/>
        </w:rPr>
        <w:t>encourage</w:t>
      </w:r>
      <w:r w:rsidR="005F0A89">
        <w:rPr>
          <w:rFonts w:ascii="Times New Roman" w:hAnsi="Times New Roman" w:cs="Times New Roman"/>
        </w:rPr>
        <w:t xml:space="preserve">s more </w:t>
      </w:r>
      <w:r w:rsidR="00127BCD" w:rsidRPr="004D74E6">
        <w:rPr>
          <w:rFonts w:ascii="Times New Roman" w:hAnsi="Times New Roman" w:cs="Times New Roman"/>
        </w:rPr>
        <w:t>junior advocac</w:t>
      </w:r>
      <w:r w:rsidR="00BB7E49">
        <w:rPr>
          <w:rFonts w:ascii="Times New Roman" w:hAnsi="Times New Roman" w:cs="Times New Roman"/>
        </w:rPr>
        <w:t>y</w:t>
      </w:r>
      <w:r w:rsidR="00127BCD" w:rsidRPr="004D74E6">
        <w:rPr>
          <w:rFonts w:ascii="Times New Roman" w:hAnsi="Times New Roman" w:cs="Times New Roman"/>
        </w:rPr>
        <w:t xml:space="preserve"> whilst recognising </w:t>
      </w:r>
      <w:r w:rsidR="00BB7E49">
        <w:rPr>
          <w:rFonts w:ascii="Times New Roman" w:hAnsi="Times New Roman" w:cs="Times New Roman"/>
        </w:rPr>
        <w:t xml:space="preserve">the </w:t>
      </w:r>
      <w:r w:rsidR="00127BCD" w:rsidRPr="004D74E6">
        <w:rPr>
          <w:rFonts w:ascii="Times New Roman" w:hAnsi="Times New Roman" w:cs="Times New Roman"/>
        </w:rPr>
        <w:t xml:space="preserve">client’s ultimate right to choose whom to instruct.  </w:t>
      </w:r>
      <w:r w:rsidR="00BB7E49">
        <w:rPr>
          <w:rFonts w:ascii="Times New Roman" w:hAnsi="Times New Roman" w:cs="Times New Roman"/>
        </w:rPr>
        <w:t>The guidance inc</w:t>
      </w:r>
      <w:r w:rsidR="00127BCD" w:rsidRPr="004D74E6">
        <w:rPr>
          <w:rFonts w:ascii="Times New Roman" w:hAnsi="Times New Roman" w:cs="Times New Roman"/>
        </w:rPr>
        <w:t xml:space="preserve">ludes practice points about advance planning and </w:t>
      </w:r>
      <w:r w:rsidR="00443B18">
        <w:rPr>
          <w:rFonts w:ascii="Times New Roman" w:hAnsi="Times New Roman" w:cs="Times New Roman"/>
        </w:rPr>
        <w:t xml:space="preserve">indicates that </w:t>
      </w:r>
      <w:r w:rsidR="00127BCD" w:rsidRPr="004D74E6">
        <w:rPr>
          <w:rFonts w:ascii="Times New Roman" w:hAnsi="Times New Roman" w:cs="Times New Roman"/>
        </w:rPr>
        <w:t>th</w:t>
      </w:r>
      <w:r w:rsidR="008E3042">
        <w:rPr>
          <w:rFonts w:ascii="Times New Roman" w:hAnsi="Times New Roman" w:cs="Times New Roman"/>
        </w:rPr>
        <w:t>e</w:t>
      </w:r>
      <w:r w:rsidR="00127BCD" w:rsidRPr="004D74E6">
        <w:rPr>
          <w:rFonts w:ascii="Times New Roman" w:hAnsi="Times New Roman" w:cs="Times New Roman"/>
        </w:rPr>
        <w:t xml:space="preserve"> court may enquire about </w:t>
      </w:r>
      <w:r w:rsidR="008E3042">
        <w:rPr>
          <w:rFonts w:ascii="Times New Roman" w:hAnsi="Times New Roman" w:cs="Times New Roman"/>
        </w:rPr>
        <w:t xml:space="preserve">trial advocacy </w:t>
      </w:r>
      <w:r w:rsidR="00127BCD" w:rsidRPr="004D74E6">
        <w:rPr>
          <w:rFonts w:ascii="Times New Roman" w:hAnsi="Times New Roman" w:cs="Times New Roman"/>
        </w:rPr>
        <w:t xml:space="preserve">at PTRs.  </w:t>
      </w:r>
    </w:p>
    <w:p w14:paraId="10F34B8F" w14:textId="720FD539" w:rsidR="00127BCD" w:rsidRDefault="008C662A" w:rsidP="00E04029">
      <w:pPr>
        <w:ind w:firstLine="0"/>
        <w:rPr>
          <w:rFonts w:ascii="Times New Roman" w:hAnsi="Times New Roman" w:cs="Times New Roman"/>
        </w:rPr>
      </w:pPr>
      <w:r>
        <w:rPr>
          <w:rFonts w:ascii="Times New Roman" w:hAnsi="Times New Roman" w:cs="Times New Roman"/>
        </w:rPr>
        <w:t xml:space="preserve">Feedback would be particularly </w:t>
      </w:r>
      <w:r w:rsidR="00127BCD" w:rsidRPr="004D74E6">
        <w:rPr>
          <w:rFonts w:ascii="Times New Roman" w:hAnsi="Times New Roman" w:cs="Times New Roman"/>
        </w:rPr>
        <w:t>welcome</w:t>
      </w:r>
      <w:r>
        <w:rPr>
          <w:rFonts w:ascii="Times New Roman" w:hAnsi="Times New Roman" w:cs="Times New Roman"/>
        </w:rPr>
        <w:t xml:space="preserve"> about </w:t>
      </w:r>
      <w:r w:rsidR="00127BCD" w:rsidRPr="004D74E6">
        <w:rPr>
          <w:rFonts w:ascii="Times New Roman" w:hAnsi="Times New Roman" w:cs="Times New Roman"/>
        </w:rPr>
        <w:t xml:space="preserve">Friday list hearings.  </w:t>
      </w:r>
      <w:r>
        <w:rPr>
          <w:rFonts w:ascii="Times New Roman" w:hAnsi="Times New Roman" w:cs="Times New Roman"/>
        </w:rPr>
        <w:t xml:space="preserve">The </w:t>
      </w:r>
      <w:r w:rsidR="00711616">
        <w:rPr>
          <w:rFonts w:ascii="Times New Roman" w:hAnsi="Times New Roman" w:cs="Times New Roman"/>
        </w:rPr>
        <w:t xml:space="preserve">court has heard </w:t>
      </w:r>
      <w:proofErr w:type="gramStart"/>
      <w:r w:rsidR="00127BCD" w:rsidRPr="004D74E6">
        <w:rPr>
          <w:rFonts w:ascii="Times New Roman" w:hAnsi="Times New Roman" w:cs="Times New Roman"/>
        </w:rPr>
        <w:t>a number of</w:t>
      </w:r>
      <w:proofErr w:type="gramEnd"/>
      <w:r w:rsidR="00127BCD" w:rsidRPr="004D74E6">
        <w:rPr>
          <w:rFonts w:ascii="Times New Roman" w:hAnsi="Times New Roman" w:cs="Times New Roman"/>
        </w:rPr>
        <w:t xml:space="preserve"> suggestions that having some Friday hearings in person or as hybrid hearings would </w:t>
      </w:r>
      <w:r w:rsidR="00711616">
        <w:rPr>
          <w:rFonts w:ascii="Times New Roman" w:hAnsi="Times New Roman" w:cs="Times New Roman"/>
        </w:rPr>
        <w:t xml:space="preserve">be advantageous for </w:t>
      </w:r>
      <w:r w:rsidR="00AA6294">
        <w:rPr>
          <w:rFonts w:ascii="Times New Roman" w:hAnsi="Times New Roman" w:cs="Times New Roman"/>
        </w:rPr>
        <w:t xml:space="preserve">both </w:t>
      </w:r>
      <w:r w:rsidR="00127BCD" w:rsidRPr="004D74E6">
        <w:rPr>
          <w:rFonts w:ascii="Times New Roman" w:hAnsi="Times New Roman" w:cs="Times New Roman"/>
        </w:rPr>
        <w:t>junior advocates</w:t>
      </w:r>
      <w:r w:rsidR="005A608A">
        <w:rPr>
          <w:rFonts w:ascii="Times New Roman" w:hAnsi="Times New Roman" w:cs="Times New Roman"/>
        </w:rPr>
        <w:t xml:space="preserve"> and </w:t>
      </w:r>
      <w:r w:rsidR="00127BCD" w:rsidRPr="004D74E6">
        <w:rPr>
          <w:rFonts w:ascii="Times New Roman" w:hAnsi="Times New Roman" w:cs="Times New Roman"/>
        </w:rPr>
        <w:t xml:space="preserve">solicitors, and </w:t>
      </w:r>
      <w:r w:rsidR="005A608A">
        <w:rPr>
          <w:rFonts w:ascii="Times New Roman" w:hAnsi="Times New Roman" w:cs="Times New Roman"/>
        </w:rPr>
        <w:t xml:space="preserve">may </w:t>
      </w:r>
      <w:r w:rsidR="00AA6294">
        <w:rPr>
          <w:rFonts w:ascii="Times New Roman" w:hAnsi="Times New Roman" w:cs="Times New Roman"/>
        </w:rPr>
        <w:t xml:space="preserve">also </w:t>
      </w:r>
      <w:r w:rsidR="00127BCD" w:rsidRPr="004D74E6">
        <w:rPr>
          <w:rFonts w:ascii="Times New Roman" w:hAnsi="Times New Roman" w:cs="Times New Roman"/>
        </w:rPr>
        <w:t xml:space="preserve">tend to facilitate </w:t>
      </w:r>
      <w:r w:rsidR="005A608A">
        <w:rPr>
          <w:rFonts w:ascii="Times New Roman" w:hAnsi="Times New Roman" w:cs="Times New Roman"/>
        </w:rPr>
        <w:t xml:space="preserve">the </w:t>
      </w:r>
      <w:r w:rsidR="00127BCD" w:rsidRPr="004D74E6">
        <w:rPr>
          <w:rFonts w:ascii="Times New Roman" w:hAnsi="Times New Roman" w:cs="Times New Roman"/>
        </w:rPr>
        <w:t>narrowing of issues</w:t>
      </w:r>
      <w:r w:rsidR="005A608A">
        <w:rPr>
          <w:rFonts w:ascii="Times New Roman" w:hAnsi="Times New Roman" w:cs="Times New Roman"/>
        </w:rPr>
        <w:t xml:space="preserve"> outside court</w:t>
      </w:r>
      <w:r w:rsidR="00127BCD" w:rsidRPr="004D74E6">
        <w:rPr>
          <w:rFonts w:ascii="Times New Roman" w:hAnsi="Times New Roman" w:cs="Times New Roman"/>
        </w:rPr>
        <w:t xml:space="preserve">.  </w:t>
      </w:r>
      <w:r w:rsidR="005A608A">
        <w:rPr>
          <w:rFonts w:ascii="Times New Roman" w:hAnsi="Times New Roman" w:cs="Times New Roman"/>
        </w:rPr>
        <w:t>There is n</w:t>
      </w:r>
      <w:r w:rsidR="00127BCD" w:rsidRPr="004D74E6">
        <w:rPr>
          <w:rFonts w:ascii="Times New Roman" w:hAnsi="Times New Roman" w:cs="Times New Roman"/>
        </w:rPr>
        <w:t xml:space="preserve">o intention to make an </w:t>
      </w:r>
      <w:r w:rsidR="00D95DF2" w:rsidRPr="004D74E6">
        <w:rPr>
          <w:rFonts w:ascii="Times New Roman" w:hAnsi="Times New Roman" w:cs="Times New Roman"/>
        </w:rPr>
        <w:t>across-the-board</w:t>
      </w:r>
      <w:r w:rsidR="00127BCD" w:rsidRPr="004D74E6">
        <w:rPr>
          <w:rFonts w:ascii="Times New Roman" w:hAnsi="Times New Roman" w:cs="Times New Roman"/>
        </w:rPr>
        <w:t xml:space="preserve"> change, but </w:t>
      </w:r>
      <w:r w:rsidR="005A608A">
        <w:rPr>
          <w:rFonts w:ascii="Times New Roman" w:hAnsi="Times New Roman" w:cs="Times New Roman"/>
        </w:rPr>
        <w:t xml:space="preserve">the court is </w:t>
      </w:r>
      <w:r w:rsidR="00127BCD" w:rsidRPr="004D74E6">
        <w:rPr>
          <w:rFonts w:ascii="Times New Roman" w:hAnsi="Times New Roman" w:cs="Times New Roman"/>
        </w:rPr>
        <w:t xml:space="preserve">interested to know </w:t>
      </w:r>
      <w:r w:rsidR="005A608A">
        <w:rPr>
          <w:rFonts w:ascii="Times New Roman" w:hAnsi="Times New Roman" w:cs="Times New Roman"/>
        </w:rPr>
        <w:t xml:space="preserve">the </w:t>
      </w:r>
      <w:r w:rsidR="005A608A" w:rsidRPr="004D74E6">
        <w:rPr>
          <w:rFonts w:ascii="Times New Roman" w:hAnsi="Times New Roman" w:cs="Times New Roman"/>
        </w:rPr>
        <w:t>market</w:t>
      </w:r>
      <w:r w:rsidR="005A608A">
        <w:rPr>
          <w:rFonts w:ascii="Times New Roman" w:hAnsi="Times New Roman" w:cs="Times New Roman"/>
        </w:rPr>
        <w:t xml:space="preserve">’s </w:t>
      </w:r>
      <w:r w:rsidR="005A608A" w:rsidRPr="004D74E6">
        <w:rPr>
          <w:rFonts w:ascii="Times New Roman" w:hAnsi="Times New Roman" w:cs="Times New Roman"/>
        </w:rPr>
        <w:t>reaction</w:t>
      </w:r>
      <w:r w:rsidR="00127BCD" w:rsidRPr="004D74E6">
        <w:rPr>
          <w:rFonts w:ascii="Times New Roman" w:hAnsi="Times New Roman" w:cs="Times New Roman"/>
        </w:rPr>
        <w:t xml:space="preserve"> to some </w:t>
      </w:r>
      <w:r w:rsidR="00AA6294">
        <w:rPr>
          <w:rFonts w:ascii="Times New Roman" w:hAnsi="Times New Roman" w:cs="Times New Roman"/>
        </w:rPr>
        <w:t xml:space="preserve">Friday </w:t>
      </w:r>
      <w:r w:rsidR="00127BCD" w:rsidRPr="004D74E6">
        <w:rPr>
          <w:rFonts w:ascii="Times New Roman" w:hAnsi="Times New Roman" w:cs="Times New Roman"/>
        </w:rPr>
        <w:t xml:space="preserve">hearings being in </w:t>
      </w:r>
      <w:r w:rsidR="009E1689">
        <w:rPr>
          <w:rFonts w:ascii="Times New Roman" w:hAnsi="Times New Roman" w:cs="Times New Roman"/>
        </w:rPr>
        <w:t xml:space="preserve">held </w:t>
      </w:r>
      <w:r w:rsidR="005B16A1">
        <w:rPr>
          <w:rFonts w:ascii="Times New Roman" w:hAnsi="Times New Roman" w:cs="Times New Roman"/>
        </w:rPr>
        <w:t>in-</w:t>
      </w:r>
      <w:r w:rsidR="00D95DF2" w:rsidRPr="004D74E6">
        <w:rPr>
          <w:rFonts w:ascii="Times New Roman" w:hAnsi="Times New Roman" w:cs="Times New Roman"/>
        </w:rPr>
        <w:t>person</w:t>
      </w:r>
      <w:r w:rsidR="00B07062">
        <w:rPr>
          <w:rFonts w:ascii="Times New Roman" w:hAnsi="Times New Roman" w:cs="Times New Roman"/>
        </w:rPr>
        <w:t xml:space="preserve"> or </w:t>
      </w:r>
      <w:r w:rsidR="00D95DF2" w:rsidRPr="004D74E6">
        <w:rPr>
          <w:rFonts w:ascii="Times New Roman" w:hAnsi="Times New Roman" w:cs="Times New Roman"/>
        </w:rPr>
        <w:t>hybrid</w:t>
      </w:r>
      <w:r w:rsidR="00B07062">
        <w:rPr>
          <w:rFonts w:ascii="Times New Roman" w:hAnsi="Times New Roman" w:cs="Times New Roman"/>
        </w:rPr>
        <w:t>,</w:t>
      </w:r>
      <w:r w:rsidR="005B16A1">
        <w:rPr>
          <w:rFonts w:ascii="Times New Roman" w:hAnsi="Times New Roman" w:cs="Times New Roman"/>
        </w:rPr>
        <w:t xml:space="preserve"> </w:t>
      </w:r>
      <w:r w:rsidR="00B07062">
        <w:rPr>
          <w:rFonts w:ascii="Times New Roman" w:hAnsi="Times New Roman" w:cs="Times New Roman"/>
        </w:rPr>
        <w:t>to be</w:t>
      </w:r>
      <w:r w:rsidR="00B07062" w:rsidRPr="004D74E6">
        <w:rPr>
          <w:rFonts w:ascii="Times New Roman" w:hAnsi="Times New Roman" w:cs="Times New Roman"/>
        </w:rPr>
        <w:t xml:space="preserve"> </w:t>
      </w:r>
      <w:r w:rsidR="00127BCD" w:rsidRPr="004D74E6">
        <w:rPr>
          <w:rFonts w:ascii="Times New Roman" w:hAnsi="Times New Roman" w:cs="Times New Roman"/>
        </w:rPr>
        <w:t>decided on an individual basis.  Would th</w:t>
      </w:r>
      <w:r w:rsidR="009E1689">
        <w:rPr>
          <w:rFonts w:ascii="Times New Roman" w:hAnsi="Times New Roman" w:cs="Times New Roman"/>
        </w:rPr>
        <w:t>is</w:t>
      </w:r>
      <w:r w:rsidR="00127BCD" w:rsidRPr="004D74E6">
        <w:rPr>
          <w:rFonts w:ascii="Times New Roman" w:hAnsi="Times New Roman" w:cs="Times New Roman"/>
        </w:rPr>
        <w:t xml:space="preserve"> be problematic or increase expense from the point of view of </w:t>
      </w:r>
      <w:r w:rsidR="005B16A1">
        <w:rPr>
          <w:rFonts w:ascii="Times New Roman" w:hAnsi="Times New Roman" w:cs="Times New Roman"/>
        </w:rPr>
        <w:t xml:space="preserve">solicitors or clients? </w:t>
      </w:r>
      <w:r w:rsidR="00127BCD" w:rsidRPr="004D74E6">
        <w:rPr>
          <w:rFonts w:ascii="Times New Roman" w:hAnsi="Times New Roman" w:cs="Times New Roman"/>
        </w:rPr>
        <w:t xml:space="preserve">Or would it often merely migrate people from counsel’s chambers to the Rolls Building?  </w:t>
      </w:r>
      <w:r w:rsidR="008B7572">
        <w:rPr>
          <w:rFonts w:ascii="Times New Roman" w:hAnsi="Times New Roman" w:cs="Times New Roman"/>
        </w:rPr>
        <w:t xml:space="preserve">The judges are </w:t>
      </w:r>
      <w:r w:rsidR="00127BCD" w:rsidRPr="004D74E6">
        <w:rPr>
          <w:rFonts w:ascii="Times New Roman" w:hAnsi="Times New Roman" w:cs="Times New Roman"/>
        </w:rPr>
        <w:t>interested to know</w:t>
      </w:r>
      <w:r w:rsidR="009E1689">
        <w:rPr>
          <w:rFonts w:ascii="Times New Roman" w:hAnsi="Times New Roman" w:cs="Times New Roman"/>
        </w:rPr>
        <w:t xml:space="preserve"> h</w:t>
      </w:r>
      <w:r w:rsidR="009E1689" w:rsidRPr="004D74E6">
        <w:rPr>
          <w:rFonts w:ascii="Times New Roman" w:hAnsi="Times New Roman" w:cs="Times New Roman"/>
        </w:rPr>
        <w:t>ow users see the pros and cons</w:t>
      </w:r>
      <w:r w:rsidR="008B7572">
        <w:rPr>
          <w:rFonts w:ascii="Times New Roman" w:hAnsi="Times New Roman" w:cs="Times New Roman"/>
        </w:rPr>
        <w:t xml:space="preserve"> and to this end, they are </w:t>
      </w:r>
      <w:r w:rsidR="00DB7978">
        <w:rPr>
          <w:rFonts w:ascii="Times New Roman" w:hAnsi="Times New Roman" w:cs="Times New Roman"/>
        </w:rPr>
        <w:t xml:space="preserve">invited to </w:t>
      </w:r>
      <w:r w:rsidR="002B4110">
        <w:rPr>
          <w:rFonts w:ascii="Times New Roman" w:hAnsi="Times New Roman" w:cs="Times New Roman"/>
        </w:rPr>
        <w:t>email Henshaw J’s clerk:</w:t>
      </w:r>
      <w:r w:rsidR="00D40C7C" w:rsidRPr="00D40C7C">
        <w:t xml:space="preserve"> </w:t>
      </w:r>
      <w:r w:rsidR="00D40C7C" w:rsidRPr="00D40C7C">
        <w:rPr>
          <w:rFonts w:ascii="Times New Roman" w:hAnsi="Times New Roman" w:cs="Times New Roman"/>
        </w:rPr>
        <w:t>jay.howard@justice.gov.uk</w:t>
      </w:r>
      <w:r w:rsidR="009E1689" w:rsidRPr="004D74E6">
        <w:rPr>
          <w:rFonts w:ascii="Times New Roman" w:hAnsi="Times New Roman" w:cs="Times New Roman"/>
        </w:rPr>
        <w:t xml:space="preserve"> </w:t>
      </w:r>
      <w:r w:rsidR="006A050B">
        <w:rPr>
          <w:rFonts w:ascii="Times New Roman" w:hAnsi="Times New Roman" w:cs="Times New Roman"/>
        </w:rPr>
        <w:t xml:space="preserve">at </w:t>
      </w:r>
      <w:r w:rsidR="00DB7978">
        <w:rPr>
          <w:rFonts w:ascii="Times New Roman" w:hAnsi="Times New Roman" w:cs="Times New Roman"/>
        </w:rPr>
        <w:t xml:space="preserve">their </w:t>
      </w:r>
      <w:r w:rsidR="00127BCD" w:rsidRPr="004D74E6">
        <w:rPr>
          <w:rFonts w:ascii="Times New Roman" w:hAnsi="Times New Roman" w:cs="Times New Roman"/>
        </w:rPr>
        <w:t>convenience.</w:t>
      </w:r>
    </w:p>
    <w:p w14:paraId="07122EFF" w14:textId="77777777" w:rsidR="00083A2B" w:rsidRPr="004D74E6" w:rsidRDefault="00083A2B" w:rsidP="00E04029">
      <w:pPr>
        <w:ind w:firstLine="0"/>
        <w:rPr>
          <w:rFonts w:ascii="Times New Roman" w:hAnsi="Times New Roman" w:cs="Times New Roman"/>
        </w:rPr>
      </w:pPr>
    </w:p>
    <w:p w14:paraId="60A65E07" w14:textId="44447022" w:rsidR="00127BCD" w:rsidRDefault="00127BCD" w:rsidP="00127BCD">
      <w:pPr>
        <w:pStyle w:val="heading20"/>
        <w:jc w:val="both"/>
        <w:rPr>
          <w:rFonts w:cs="Times New Roman"/>
          <w:sz w:val="22"/>
          <w:szCs w:val="22"/>
        </w:rPr>
      </w:pPr>
      <w:r w:rsidRPr="004D74E6">
        <w:rPr>
          <w:rFonts w:cs="Times New Roman"/>
          <w:sz w:val="22"/>
          <w:szCs w:val="22"/>
        </w:rPr>
        <w:t>9.</w:t>
      </w:r>
      <w:r w:rsidRPr="004D74E6">
        <w:rPr>
          <w:rFonts w:cs="Times New Roman"/>
          <w:sz w:val="22"/>
          <w:szCs w:val="22"/>
        </w:rPr>
        <w:tab/>
      </w:r>
      <w:r w:rsidR="00C44BE3">
        <w:rPr>
          <w:rFonts w:cs="Times New Roman"/>
          <w:sz w:val="22"/>
          <w:szCs w:val="22"/>
        </w:rPr>
        <w:t>Henshaw J</w:t>
      </w:r>
      <w:r w:rsidR="00A64948">
        <w:rPr>
          <w:rFonts w:cs="Times New Roman"/>
          <w:sz w:val="22"/>
          <w:szCs w:val="22"/>
        </w:rPr>
        <w:t>:</w:t>
      </w:r>
      <w:r w:rsidR="00C44BE3">
        <w:rPr>
          <w:rFonts w:cs="Times New Roman"/>
          <w:sz w:val="22"/>
          <w:szCs w:val="22"/>
        </w:rPr>
        <w:t xml:space="preserve"> </w:t>
      </w:r>
      <w:r w:rsidRPr="004D74E6">
        <w:rPr>
          <w:rFonts w:cs="Times New Roman"/>
          <w:sz w:val="22"/>
          <w:szCs w:val="22"/>
        </w:rPr>
        <w:t xml:space="preserve">Pro </w:t>
      </w:r>
      <w:r w:rsidR="008B6A13">
        <w:rPr>
          <w:rFonts w:cs="Times New Roman"/>
          <w:sz w:val="22"/>
          <w:szCs w:val="22"/>
        </w:rPr>
        <w:t>B</w:t>
      </w:r>
      <w:r w:rsidRPr="004D74E6">
        <w:rPr>
          <w:rFonts w:cs="Times New Roman"/>
          <w:sz w:val="22"/>
          <w:szCs w:val="22"/>
        </w:rPr>
        <w:t xml:space="preserve">ono </w:t>
      </w:r>
      <w:r w:rsidR="008B6A13">
        <w:rPr>
          <w:rFonts w:cs="Times New Roman"/>
          <w:sz w:val="22"/>
          <w:szCs w:val="22"/>
        </w:rPr>
        <w:t>S</w:t>
      </w:r>
      <w:r w:rsidRPr="004D74E6">
        <w:rPr>
          <w:rFonts w:cs="Times New Roman"/>
          <w:sz w:val="22"/>
          <w:szCs w:val="22"/>
        </w:rPr>
        <w:t>chemes for Li</w:t>
      </w:r>
      <w:r w:rsidR="008B6A13">
        <w:rPr>
          <w:rFonts w:cs="Times New Roman"/>
          <w:sz w:val="22"/>
          <w:szCs w:val="22"/>
        </w:rPr>
        <w:t>tigants in Person (LIPs)</w:t>
      </w:r>
    </w:p>
    <w:p w14:paraId="4BA8FB32" w14:textId="77777777" w:rsidR="00D519BD" w:rsidRPr="004D74E6" w:rsidRDefault="00D519BD" w:rsidP="00127BCD">
      <w:pPr>
        <w:pStyle w:val="heading20"/>
        <w:jc w:val="both"/>
        <w:rPr>
          <w:rFonts w:cs="Times New Roman"/>
          <w:sz w:val="22"/>
          <w:szCs w:val="22"/>
        </w:rPr>
      </w:pPr>
    </w:p>
    <w:p w14:paraId="69720B68" w14:textId="368344D2" w:rsidR="00127BCD" w:rsidRPr="002B1480" w:rsidRDefault="00C44BE3" w:rsidP="00C44BE3">
      <w:pPr>
        <w:spacing w:line="240" w:lineRule="auto"/>
        <w:ind w:firstLine="0"/>
        <w:jc w:val="left"/>
        <w:rPr>
          <w:rFonts w:ascii="Times New Roman" w:hAnsi="Times New Roman" w:cs="Times New Roman"/>
        </w:rPr>
      </w:pPr>
      <w:r>
        <w:rPr>
          <w:rFonts w:ascii="Times New Roman" w:eastAsia="Segoe UI" w:hAnsi="Times New Roman" w:cs="Times New Roman"/>
          <w:color w:val="323130"/>
        </w:rPr>
        <w:t>Mr Justice</w:t>
      </w:r>
      <w:r w:rsidR="00A64948">
        <w:rPr>
          <w:rFonts w:ascii="Times New Roman" w:eastAsia="Segoe UI" w:hAnsi="Times New Roman" w:cs="Times New Roman"/>
          <w:color w:val="323130"/>
        </w:rPr>
        <w:t xml:space="preserve"> </w:t>
      </w:r>
      <w:r>
        <w:rPr>
          <w:rFonts w:ascii="Times New Roman" w:eastAsia="Segoe UI" w:hAnsi="Times New Roman" w:cs="Times New Roman"/>
          <w:color w:val="323130"/>
        </w:rPr>
        <w:t>Henshaw</w:t>
      </w:r>
      <w:r w:rsidR="00A64948">
        <w:rPr>
          <w:rFonts w:ascii="Times New Roman" w:eastAsia="Segoe UI" w:hAnsi="Times New Roman" w:cs="Times New Roman"/>
          <w:color w:val="323130"/>
        </w:rPr>
        <w:t xml:space="preserve"> confirmed that </w:t>
      </w:r>
      <w:r w:rsidR="00955F95">
        <w:rPr>
          <w:rFonts w:ascii="Times New Roman" w:eastAsia="Segoe UI" w:hAnsi="Times New Roman" w:cs="Times New Roman"/>
          <w:color w:val="323130"/>
        </w:rPr>
        <w:t>whe</w:t>
      </w:r>
      <w:r w:rsidR="001138FA">
        <w:rPr>
          <w:rFonts w:ascii="Times New Roman" w:eastAsia="Segoe UI" w:hAnsi="Times New Roman" w:cs="Times New Roman"/>
          <w:color w:val="323130"/>
        </w:rPr>
        <w:t>n</w:t>
      </w:r>
      <w:r w:rsidR="00955F95">
        <w:rPr>
          <w:rFonts w:ascii="Times New Roman" w:eastAsia="Segoe UI" w:hAnsi="Times New Roman" w:cs="Times New Roman"/>
          <w:color w:val="323130"/>
        </w:rPr>
        <w:t xml:space="preserve"> a hearing is f</w:t>
      </w:r>
      <w:r w:rsidR="00DB7978">
        <w:rPr>
          <w:rFonts w:ascii="Times New Roman" w:eastAsia="Segoe UI" w:hAnsi="Times New Roman" w:cs="Times New Roman"/>
          <w:color w:val="323130"/>
        </w:rPr>
        <w:t>i</w:t>
      </w:r>
      <w:r w:rsidR="00955F95">
        <w:rPr>
          <w:rFonts w:ascii="Times New Roman" w:eastAsia="Segoe UI" w:hAnsi="Times New Roman" w:cs="Times New Roman"/>
          <w:color w:val="323130"/>
        </w:rPr>
        <w:t xml:space="preserve">xed, the </w:t>
      </w:r>
      <w:r w:rsidR="002B1480" w:rsidRPr="002B1480">
        <w:rPr>
          <w:rFonts w:ascii="Times New Roman" w:eastAsia="Segoe UI" w:hAnsi="Times New Roman" w:cs="Times New Roman"/>
          <w:color w:val="323130"/>
        </w:rPr>
        <w:t>Listing Office</w:t>
      </w:r>
      <w:r w:rsidR="00955F95">
        <w:rPr>
          <w:rFonts w:ascii="Times New Roman" w:eastAsia="Segoe UI" w:hAnsi="Times New Roman" w:cs="Times New Roman"/>
          <w:color w:val="323130"/>
        </w:rPr>
        <w:t xml:space="preserve"> send</w:t>
      </w:r>
      <w:r w:rsidR="00980C95">
        <w:rPr>
          <w:rFonts w:ascii="Times New Roman" w:eastAsia="Segoe UI" w:hAnsi="Times New Roman" w:cs="Times New Roman"/>
          <w:color w:val="323130"/>
        </w:rPr>
        <w:t>s</w:t>
      </w:r>
      <w:r w:rsidR="00955F95">
        <w:rPr>
          <w:rFonts w:ascii="Times New Roman" w:eastAsia="Segoe UI" w:hAnsi="Times New Roman" w:cs="Times New Roman"/>
          <w:color w:val="323130"/>
        </w:rPr>
        <w:t xml:space="preserve"> a confirmation email which includes </w:t>
      </w:r>
      <w:r w:rsidR="002B1480" w:rsidRPr="002B1480">
        <w:rPr>
          <w:rFonts w:ascii="Times New Roman" w:eastAsia="Segoe UI" w:hAnsi="Times New Roman" w:cs="Times New Roman"/>
          <w:color w:val="323130"/>
        </w:rPr>
        <w:t xml:space="preserve">a paragraph providing </w:t>
      </w:r>
      <w:hyperlink r:id="rId11" w:history="1">
        <w:r w:rsidR="002B1480" w:rsidRPr="00963B82">
          <w:rPr>
            <w:rStyle w:val="Hyperlink"/>
            <w:rFonts w:ascii="Times New Roman" w:eastAsia="Segoe UI" w:hAnsi="Times New Roman" w:cs="Times New Roman"/>
          </w:rPr>
          <w:t>links</w:t>
        </w:r>
      </w:hyperlink>
      <w:r w:rsidR="00565F12">
        <w:rPr>
          <w:rFonts w:ascii="Times New Roman" w:eastAsia="Segoe UI" w:hAnsi="Times New Roman" w:cs="Times New Roman"/>
          <w:color w:val="323130"/>
        </w:rPr>
        <w:t xml:space="preserve"> </w:t>
      </w:r>
      <w:r w:rsidR="000B44C4">
        <w:rPr>
          <w:rFonts w:ascii="Times New Roman" w:eastAsia="Segoe UI" w:hAnsi="Times New Roman" w:cs="Times New Roman"/>
          <w:color w:val="323130"/>
        </w:rPr>
        <w:t xml:space="preserve">to Pro Bono bodies </w:t>
      </w:r>
      <w:r w:rsidR="002B1480" w:rsidRPr="002B1480">
        <w:rPr>
          <w:rFonts w:ascii="Times New Roman" w:eastAsia="Segoe UI" w:hAnsi="Times New Roman" w:cs="Times New Roman"/>
          <w:color w:val="323130"/>
        </w:rPr>
        <w:t>w</w:t>
      </w:r>
      <w:r w:rsidR="00D2348C">
        <w:rPr>
          <w:rFonts w:ascii="Times New Roman" w:eastAsia="Segoe UI" w:hAnsi="Times New Roman" w:cs="Times New Roman"/>
          <w:color w:val="323130"/>
        </w:rPr>
        <w:t>hich</w:t>
      </w:r>
      <w:r w:rsidR="002F14CB">
        <w:rPr>
          <w:rFonts w:ascii="Times New Roman" w:eastAsia="Segoe UI" w:hAnsi="Times New Roman" w:cs="Times New Roman"/>
          <w:color w:val="323130"/>
        </w:rPr>
        <w:t xml:space="preserve"> can provide </w:t>
      </w:r>
      <w:r w:rsidR="008B6A13">
        <w:rPr>
          <w:rFonts w:ascii="Times New Roman" w:eastAsia="Segoe UI" w:hAnsi="Times New Roman" w:cs="Times New Roman"/>
          <w:color w:val="323130"/>
        </w:rPr>
        <w:t xml:space="preserve">LIPs </w:t>
      </w:r>
      <w:r w:rsidR="002F14CB">
        <w:rPr>
          <w:rFonts w:ascii="Times New Roman" w:eastAsia="Segoe UI" w:hAnsi="Times New Roman" w:cs="Times New Roman"/>
          <w:color w:val="323130"/>
        </w:rPr>
        <w:t xml:space="preserve">with legal </w:t>
      </w:r>
      <w:r w:rsidR="002B1480" w:rsidRPr="002B1480">
        <w:rPr>
          <w:rFonts w:ascii="Times New Roman" w:eastAsia="Segoe UI" w:hAnsi="Times New Roman" w:cs="Times New Roman"/>
          <w:color w:val="323130"/>
        </w:rPr>
        <w:t>representation</w:t>
      </w:r>
      <w:r w:rsidR="00FF1241">
        <w:rPr>
          <w:rFonts w:ascii="Times New Roman" w:eastAsia="Segoe UI" w:hAnsi="Times New Roman" w:cs="Times New Roman"/>
          <w:color w:val="323130"/>
        </w:rPr>
        <w:t xml:space="preserve"> at the hearing</w:t>
      </w:r>
      <w:r w:rsidR="00D2348C">
        <w:rPr>
          <w:rFonts w:ascii="Times New Roman" w:eastAsia="Segoe UI" w:hAnsi="Times New Roman" w:cs="Times New Roman"/>
          <w:color w:val="323130"/>
        </w:rPr>
        <w:t xml:space="preserve">. </w:t>
      </w:r>
      <w:r w:rsidR="002B1480" w:rsidRPr="002B1480">
        <w:rPr>
          <w:rFonts w:ascii="Times New Roman" w:eastAsia="Segoe UI" w:hAnsi="Times New Roman" w:cs="Times New Roman"/>
          <w:color w:val="323130"/>
        </w:rPr>
        <w:t>If</w:t>
      </w:r>
      <w:r w:rsidR="00D2348C">
        <w:rPr>
          <w:rFonts w:ascii="Times New Roman" w:eastAsia="Segoe UI" w:hAnsi="Times New Roman" w:cs="Times New Roman"/>
          <w:color w:val="323130"/>
        </w:rPr>
        <w:t xml:space="preserve"> CCUG members </w:t>
      </w:r>
      <w:r w:rsidR="002B1480" w:rsidRPr="002B1480">
        <w:rPr>
          <w:rFonts w:ascii="Times New Roman" w:eastAsia="Segoe UI" w:hAnsi="Times New Roman" w:cs="Times New Roman"/>
          <w:color w:val="323130"/>
        </w:rPr>
        <w:t xml:space="preserve">have a </w:t>
      </w:r>
      <w:r w:rsidR="002F14CB">
        <w:rPr>
          <w:rFonts w:ascii="Times New Roman" w:eastAsia="Segoe UI" w:hAnsi="Times New Roman" w:cs="Times New Roman"/>
          <w:color w:val="323130"/>
        </w:rPr>
        <w:t xml:space="preserve">LIP </w:t>
      </w:r>
      <w:r w:rsidR="002B1480" w:rsidRPr="002B1480">
        <w:rPr>
          <w:rFonts w:ascii="Times New Roman" w:eastAsia="Segoe UI" w:hAnsi="Times New Roman" w:cs="Times New Roman"/>
          <w:color w:val="323130"/>
        </w:rPr>
        <w:t>on the other side, it</w:t>
      </w:r>
      <w:r w:rsidR="00D2348C">
        <w:rPr>
          <w:rFonts w:ascii="Times New Roman" w:eastAsia="Segoe UI" w:hAnsi="Times New Roman" w:cs="Times New Roman"/>
          <w:color w:val="323130"/>
        </w:rPr>
        <w:t xml:space="preserve"> is </w:t>
      </w:r>
      <w:r w:rsidR="002B1480" w:rsidRPr="002B1480">
        <w:rPr>
          <w:rFonts w:ascii="Times New Roman" w:eastAsia="Segoe UI" w:hAnsi="Times New Roman" w:cs="Times New Roman"/>
          <w:color w:val="323130"/>
        </w:rPr>
        <w:t xml:space="preserve">important that </w:t>
      </w:r>
      <w:r w:rsidR="00613846">
        <w:rPr>
          <w:rFonts w:ascii="Times New Roman" w:eastAsia="Segoe UI" w:hAnsi="Times New Roman" w:cs="Times New Roman"/>
          <w:color w:val="323130"/>
        </w:rPr>
        <w:t xml:space="preserve">this is drawn to their attention so that </w:t>
      </w:r>
      <w:r w:rsidR="002B1480" w:rsidRPr="002B1480">
        <w:rPr>
          <w:rFonts w:ascii="Times New Roman" w:eastAsia="Segoe UI" w:hAnsi="Times New Roman" w:cs="Times New Roman"/>
          <w:color w:val="323130"/>
        </w:rPr>
        <w:t xml:space="preserve">they seek </w:t>
      </w:r>
      <w:r w:rsidR="002F14CB">
        <w:rPr>
          <w:rFonts w:ascii="Times New Roman" w:eastAsia="Segoe UI" w:hAnsi="Times New Roman" w:cs="Times New Roman"/>
          <w:color w:val="323130"/>
        </w:rPr>
        <w:t xml:space="preserve">this </w:t>
      </w:r>
      <w:r w:rsidR="002B1480" w:rsidRPr="002B1480">
        <w:rPr>
          <w:rFonts w:ascii="Times New Roman" w:eastAsia="Segoe UI" w:hAnsi="Times New Roman" w:cs="Times New Roman"/>
          <w:color w:val="323130"/>
        </w:rPr>
        <w:t>help as soon as possible</w:t>
      </w:r>
      <w:r w:rsidR="00613846">
        <w:rPr>
          <w:rFonts w:ascii="Times New Roman" w:eastAsia="Segoe UI" w:hAnsi="Times New Roman" w:cs="Times New Roman"/>
          <w:color w:val="323130"/>
        </w:rPr>
        <w:t xml:space="preserve">. It </w:t>
      </w:r>
      <w:r w:rsidR="00EE4292">
        <w:rPr>
          <w:rFonts w:ascii="Times New Roman" w:eastAsia="Segoe UI" w:hAnsi="Times New Roman" w:cs="Times New Roman"/>
          <w:color w:val="323130"/>
        </w:rPr>
        <w:t>may not be possible for last</w:t>
      </w:r>
      <w:r w:rsidR="00B913B3">
        <w:rPr>
          <w:rFonts w:ascii="Times New Roman" w:eastAsia="Segoe UI" w:hAnsi="Times New Roman" w:cs="Times New Roman"/>
          <w:color w:val="323130"/>
        </w:rPr>
        <w:t>-</w:t>
      </w:r>
      <w:r w:rsidR="00EE4292">
        <w:rPr>
          <w:rFonts w:ascii="Times New Roman" w:eastAsia="Segoe UI" w:hAnsi="Times New Roman" w:cs="Times New Roman"/>
          <w:color w:val="323130"/>
        </w:rPr>
        <w:t xml:space="preserve">minute requests to be accommodated and </w:t>
      </w:r>
      <w:r w:rsidR="00C278A4">
        <w:rPr>
          <w:rFonts w:ascii="Times New Roman" w:eastAsia="Segoe UI" w:hAnsi="Times New Roman" w:cs="Times New Roman"/>
          <w:color w:val="323130"/>
        </w:rPr>
        <w:t xml:space="preserve">legal representation </w:t>
      </w:r>
      <w:r w:rsidR="00EE4292">
        <w:rPr>
          <w:rFonts w:ascii="Times New Roman" w:eastAsia="Segoe UI" w:hAnsi="Times New Roman" w:cs="Times New Roman"/>
          <w:color w:val="323130"/>
        </w:rPr>
        <w:t xml:space="preserve">really does help </w:t>
      </w:r>
      <w:r w:rsidR="002066D3">
        <w:rPr>
          <w:rFonts w:ascii="Times New Roman" w:eastAsia="Segoe UI" w:hAnsi="Times New Roman" w:cs="Times New Roman"/>
          <w:color w:val="323130"/>
        </w:rPr>
        <w:t>hearings</w:t>
      </w:r>
      <w:r w:rsidR="00EE4292">
        <w:rPr>
          <w:rFonts w:ascii="Times New Roman" w:eastAsia="Segoe UI" w:hAnsi="Times New Roman" w:cs="Times New Roman"/>
          <w:color w:val="323130"/>
        </w:rPr>
        <w:t xml:space="preserve"> run more smoothly. </w:t>
      </w:r>
      <w:r w:rsidR="002B1480" w:rsidRPr="002B1480">
        <w:rPr>
          <w:rFonts w:ascii="Times New Roman" w:eastAsia="Segoe UI" w:hAnsi="Times New Roman" w:cs="Times New Roman"/>
          <w:color w:val="323130"/>
        </w:rPr>
        <w:br/>
      </w:r>
    </w:p>
    <w:p w14:paraId="572C7EF4" w14:textId="77777777" w:rsidR="00127BCD" w:rsidRPr="004D74E6" w:rsidRDefault="00127BCD" w:rsidP="00127BCD">
      <w:pPr>
        <w:rPr>
          <w:rFonts w:ascii="Times New Roman" w:hAnsi="Times New Roman" w:cs="Times New Roman"/>
        </w:rPr>
      </w:pPr>
    </w:p>
    <w:p w14:paraId="20F9F6E1" w14:textId="4F5CAF0E" w:rsidR="00127BCD" w:rsidRDefault="00127BCD" w:rsidP="00127BCD">
      <w:pPr>
        <w:pStyle w:val="heading20"/>
        <w:jc w:val="both"/>
        <w:rPr>
          <w:rFonts w:cs="Times New Roman"/>
          <w:sz w:val="22"/>
          <w:szCs w:val="22"/>
        </w:rPr>
      </w:pPr>
      <w:r w:rsidRPr="004D74E6">
        <w:rPr>
          <w:rFonts w:cs="Times New Roman"/>
          <w:sz w:val="22"/>
          <w:szCs w:val="22"/>
        </w:rPr>
        <w:t>10.</w:t>
      </w:r>
      <w:r w:rsidRPr="004D74E6">
        <w:rPr>
          <w:rFonts w:cs="Times New Roman"/>
          <w:sz w:val="22"/>
          <w:szCs w:val="22"/>
        </w:rPr>
        <w:tab/>
      </w:r>
      <w:r w:rsidR="008C0CB0">
        <w:rPr>
          <w:rFonts w:cs="Times New Roman"/>
          <w:sz w:val="22"/>
          <w:szCs w:val="22"/>
        </w:rPr>
        <w:t xml:space="preserve">Henshaw </w:t>
      </w:r>
      <w:r w:rsidR="00C5020F">
        <w:rPr>
          <w:rFonts w:cs="Times New Roman"/>
          <w:sz w:val="22"/>
          <w:szCs w:val="22"/>
        </w:rPr>
        <w:t>J:</w:t>
      </w:r>
      <w:r w:rsidR="008C0CB0">
        <w:rPr>
          <w:rFonts w:cs="Times New Roman"/>
          <w:sz w:val="22"/>
          <w:szCs w:val="22"/>
        </w:rPr>
        <w:t xml:space="preserve"> </w:t>
      </w:r>
      <w:r w:rsidRPr="004D74E6">
        <w:rPr>
          <w:rFonts w:cs="Times New Roman"/>
          <w:sz w:val="22"/>
          <w:szCs w:val="22"/>
        </w:rPr>
        <w:t xml:space="preserve">Pdf </w:t>
      </w:r>
      <w:r w:rsidR="00C278A4">
        <w:rPr>
          <w:rFonts w:cs="Times New Roman"/>
          <w:sz w:val="22"/>
          <w:szCs w:val="22"/>
        </w:rPr>
        <w:t>B</w:t>
      </w:r>
      <w:r w:rsidRPr="004D74E6">
        <w:rPr>
          <w:rFonts w:cs="Times New Roman"/>
          <w:sz w:val="22"/>
          <w:szCs w:val="22"/>
        </w:rPr>
        <w:t xml:space="preserve">undle </w:t>
      </w:r>
      <w:r w:rsidR="00C278A4">
        <w:rPr>
          <w:rFonts w:cs="Times New Roman"/>
          <w:sz w:val="22"/>
          <w:szCs w:val="22"/>
        </w:rPr>
        <w:t>P</w:t>
      </w:r>
      <w:r w:rsidRPr="004D74E6">
        <w:rPr>
          <w:rFonts w:cs="Times New Roman"/>
          <w:sz w:val="22"/>
          <w:szCs w:val="22"/>
        </w:rPr>
        <w:t xml:space="preserve">age </w:t>
      </w:r>
      <w:r w:rsidR="00C278A4">
        <w:rPr>
          <w:rFonts w:cs="Times New Roman"/>
          <w:sz w:val="22"/>
          <w:szCs w:val="22"/>
        </w:rPr>
        <w:t>N</w:t>
      </w:r>
      <w:r w:rsidRPr="004D74E6">
        <w:rPr>
          <w:rFonts w:cs="Times New Roman"/>
          <w:sz w:val="22"/>
          <w:szCs w:val="22"/>
        </w:rPr>
        <w:t>umbering</w:t>
      </w:r>
    </w:p>
    <w:p w14:paraId="6523BB88" w14:textId="77777777" w:rsidR="00D519BD" w:rsidRPr="004D74E6" w:rsidRDefault="00D519BD" w:rsidP="00127BCD">
      <w:pPr>
        <w:pStyle w:val="heading20"/>
        <w:jc w:val="both"/>
        <w:rPr>
          <w:rFonts w:cs="Times New Roman"/>
          <w:sz w:val="22"/>
          <w:szCs w:val="22"/>
        </w:rPr>
      </w:pPr>
    </w:p>
    <w:p w14:paraId="3080E8E9" w14:textId="1BAF8269" w:rsidR="00127BCD" w:rsidRDefault="00C35B37" w:rsidP="00C35B37">
      <w:pPr>
        <w:ind w:firstLine="0"/>
        <w:rPr>
          <w:rFonts w:ascii="Times New Roman" w:hAnsi="Times New Roman" w:cs="Times New Roman"/>
        </w:rPr>
      </w:pPr>
      <w:r>
        <w:rPr>
          <w:rFonts w:ascii="Times New Roman" w:hAnsi="Times New Roman" w:cs="Times New Roman"/>
        </w:rPr>
        <w:t>Mr Justice Henshaw reminded users</w:t>
      </w:r>
      <w:r w:rsidR="00127BCD" w:rsidRPr="004D74E6">
        <w:rPr>
          <w:rFonts w:ascii="Times New Roman" w:hAnsi="Times New Roman" w:cs="Times New Roman"/>
        </w:rPr>
        <w:t xml:space="preserve"> that the standard listing email also now draws attention to the requirements for bundles in Appendix 7 of the Commercial Court Guide, including that the numbering of hard copy and pdf file page numbers must match (meaning that the page numbering should include any title, index or contents pages, and that any bundle additions must be added at the end or in a separate bundle).</w:t>
      </w:r>
    </w:p>
    <w:p w14:paraId="1F266089" w14:textId="77777777" w:rsidR="008C0CB0" w:rsidRDefault="008C0CB0" w:rsidP="00127BCD">
      <w:pPr>
        <w:rPr>
          <w:rFonts w:ascii="Times New Roman" w:hAnsi="Times New Roman" w:cs="Times New Roman"/>
        </w:rPr>
      </w:pPr>
    </w:p>
    <w:p w14:paraId="5C73FDF2" w14:textId="78AD29D6" w:rsidR="00127BCD" w:rsidRDefault="00127BCD" w:rsidP="00127BCD">
      <w:pPr>
        <w:pStyle w:val="heading20"/>
        <w:jc w:val="both"/>
        <w:rPr>
          <w:rFonts w:cs="Times New Roman"/>
          <w:sz w:val="22"/>
          <w:szCs w:val="22"/>
        </w:rPr>
      </w:pPr>
      <w:r w:rsidRPr="004D74E6">
        <w:rPr>
          <w:rFonts w:cs="Times New Roman"/>
          <w:sz w:val="22"/>
          <w:szCs w:val="22"/>
        </w:rPr>
        <w:t>11.</w:t>
      </w:r>
      <w:r w:rsidRPr="004D74E6">
        <w:rPr>
          <w:rFonts w:cs="Times New Roman"/>
          <w:sz w:val="22"/>
          <w:szCs w:val="22"/>
        </w:rPr>
        <w:tab/>
      </w:r>
      <w:r w:rsidR="00D55CE0">
        <w:rPr>
          <w:rFonts w:cs="Times New Roman"/>
          <w:sz w:val="22"/>
          <w:szCs w:val="22"/>
        </w:rPr>
        <w:t xml:space="preserve">Henshaw J: </w:t>
      </w:r>
      <w:r w:rsidRPr="004D74E6">
        <w:rPr>
          <w:rFonts w:cs="Times New Roman"/>
          <w:sz w:val="22"/>
          <w:szCs w:val="22"/>
        </w:rPr>
        <w:t xml:space="preserve">Opus </w:t>
      </w:r>
      <w:r w:rsidR="00302DCB">
        <w:rPr>
          <w:rFonts w:cs="Times New Roman"/>
          <w:sz w:val="22"/>
          <w:szCs w:val="22"/>
        </w:rPr>
        <w:t>A</w:t>
      </w:r>
      <w:r w:rsidRPr="004D74E6">
        <w:rPr>
          <w:rFonts w:cs="Times New Roman"/>
          <w:sz w:val="22"/>
          <w:szCs w:val="22"/>
        </w:rPr>
        <w:t xml:space="preserve">udio </w:t>
      </w:r>
      <w:r w:rsidR="00302DCB">
        <w:rPr>
          <w:rFonts w:cs="Times New Roman"/>
          <w:sz w:val="22"/>
          <w:szCs w:val="22"/>
        </w:rPr>
        <w:t>T</w:t>
      </w:r>
      <w:r w:rsidRPr="004D74E6">
        <w:rPr>
          <w:rFonts w:cs="Times New Roman"/>
          <w:sz w:val="22"/>
          <w:szCs w:val="22"/>
        </w:rPr>
        <w:t xml:space="preserve">ape </w:t>
      </w:r>
      <w:r w:rsidR="00302DCB">
        <w:rPr>
          <w:rFonts w:cs="Times New Roman"/>
          <w:sz w:val="22"/>
          <w:szCs w:val="22"/>
        </w:rPr>
        <w:t>R</w:t>
      </w:r>
      <w:r w:rsidRPr="004D74E6">
        <w:rPr>
          <w:rFonts w:cs="Times New Roman"/>
          <w:sz w:val="22"/>
          <w:szCs w:val="22"/>
        </w:rPr>
        <w:t>equests</w:t>
      </w:r>
    </w:p>
    <w:p w14:paraId="3862D262" w14:textId="77777777" w:rsidR="00D519BD" w:rsidRPr="004D74E6" w:rsidRDefault="00D519BD" w:rsidP="00127BCD">
      <w:pPr>
        <w:pStyle w:val="heading20"/>
        <w:jc w:val="both"/>
        <w:rPr>
          <w:rFonts w:cs="Times New Roman"/>
          <w:sz w:val="22"/>
          <w:szCs w:val="22"/>
        </w:rPr>
      </w:pPr>
    </w:p>
    <w:p w14:paraId="68E21BCE" w14:textId="6E84642C" w:rsidR="00127BCD" w:rsidRPr="004D74E6" w:rsidRDefault="00D55CE0" w:rsidP="00D55CE0">
      <w:pPr>
        <w:ind w:firstLine="0"/>
        <w:rPr>
          <w:rFonts w:ascii="Times New Roman" w:hAnsi="Times New Roman" w:cs="Times New Roman"/>
        </w:rPr>
      </w:pPr>
      <w:r>
        <w:rPr>
          <w:rFonts w:ascii="Times New Roman" w:hAnsi="Times New Roman" w:cs="Times New Roman"/>
        </w:rPr>
        <w:t xml:space="preserve">Mr Justice </w:t>
      </w:r>
      <w:r w:rsidR="00D425EB">
        <w:rPr>
          <w:rFonts w:ascii="Times New Roman" w:hAnsi="Times New Roman" w:cs="Times New Roman"/>
        </w:rPr>
        <w:t xml:space="preserve">Henshaw noted that </w:t>
      </w:r>
      <w:r w:rsidR="00127BCD" w:rsidRPr="004D74E6">
        <w:rPr>
          <w:rFonts w:ascii="Times New Roman" w:hAnsi="Times New Roman" w:cs="Times New Roman"/>
        </w:rPr>
        <w:t xml:space="preserve">from time to time </w:t>
      </w:r>
      <w:r w:rsidR="004A5D42">
        <w:rPr>
          <w:rFonts w:ascii="Times New Roman" w:hAnsi="Times New Roman" w:cs="Times New Roman"/>
        </w:rPr>
        <w:t>the court</w:t>
      </w:r>
      <w:r w:rsidR="004A5D42" w:rsidRPr="004D74E6">
        <w:rPr>
          <w:rFonts w:ascii="Times New Roman" w:hAnsi="Times New Roman" w:cs="Times New Roman"/>
        </w:rPr>
        <w:t xml:space="preserve"> </w:t>
      </w:r>
      <w:r w:rsidR="00127BCD" w:rsidRPr="004D74E6">
        <w:rPr>
          <w:rFonts w:ascii="Times New Roman" w:hAnsi="Times New Roman" w:cs="Times New Roman"/>
        </w:rPr>
        <w:t xml:space="preserve">receives requests from parties or platform providers to be given access to the audio tape of a hearing for various reasons.  </w:t>
      </w:r>
      <w:r w:rsidR="00D425EB">
        <w:rPr>
          <w:rFonts w:ascii="Times New Roman" w:hAnsi="Times New Roman" w:cs="Times New Roman"/>
        </w:rPr>
        <w:t xml:space="preserve">It </w:t>
      </w:r>
      <w:r w:rsidR="00127BCD" w:rsidRPr="004D74E6">
        <w:rPr>
          <w:rFonts w:ascii="Times New Roman" w:hAnsi="Times New Roman" w:cs="Times New Roman"/>
        </w:rPr>
        <w:t xml:space="preserve">is not the court’s practice to allow general access to recordings.  If a particular issue arises about the </w:t>
      </w:r>
      <w:r w:rsidR="00127BCD" w:rsidRPr="004D74E6">
        <w:rPr>
          <w:rFonts w:ascii="Times New Roman" w:hAnsi="Times New Roman" w:cs="Times New Roman"/>
        </w:rPr>
        <w:lastRenderedPageBreak/>
        <w:t xml:space="preserve">accuracy of the transcript, </w:t>
      </w:r>
      <w:r w:rsidR="00D425EB">
        <w:rPr>
          <w:rFonts w:ascii="Times New Roman" w:hAnsi="Times New Roman" w:cs="Times New Roman"/>
        </w:rPr>
        <w:t xml:space="preserve">judges </w:t>
      </w:r>
      <w:r w:rsidR="00127BCD" w:rsidRPr="004D74E6">
        <w:rPr>
          <w:rFonts w:ascii="Times New Roman" w:hAnsi="Times New Roman" w:cs="Times New Roman"/>
        </w:rPr>
        <w:t xml:space="preserve">may allow a limited portion of the audio to be listened to by the parties, but that will have to be addressed </w:t>
      </w:r>
      <w:proofErr w:type="gramStart"/>
      <w:r w:rsidR="00127BCD" w:rsidRPr="004D74E6">
        <w:rPr>
          <w:rFonts w:ascii="Times New Roman" w:hAnsi="Times New Roman" w:cs="Times New Roman"/>
        </w:rPr>
        <w:t>if and when</w:t>
      </w:r>
      <w:proofErr w:type="gramEnd"/>
      <w:r w:rsidR="00127BCD" w:rsidRPr="004D74E6">
        <w:rPr>
          <w:rFonts w:ascii="Times New Roman" w:hAnsi="Times New Roman" w:cs="Times New Roman"/>
        </w:rPr>
        <w:t xml:space="preserve"> the need arises.  This is consistent with the restrictive approach taken to parties having access to the court’s own tape as set out in the </w:t>
      </w:r>
      <w:hyperlink r:id="rId12" w:history="1">
        <w:r w:rsidR="00127BCD" w:rsidRPr="00C874FF">
          <w:rPr>
            <w:rStyle w:val="Hyperlink"/>
            <w:rFonts w:ascii="Times New Roman" w:hAnsi="Times New Roman" w:cs="Times New Roman"/>
          </w:rPr>
          <w:t>Practice Direction (Audio Recording of Proceedings: Access) [2014]</w:t>
        </w:r>
      </w:hyperlink>
      <w:r w:rsidR="008D6A45">
        <w:rPr>
          <w:rFonts w:ascii="Times New Roman" w:hAnsi="Times New Roman" w:cs="Times New Roman"/>
        </w:rPr>
        <w:t>.</w:t>
      </w:r>
    </w:p>
    <w:p w14:paraId="4551A772" w14:textId="77777777" w:rsidR="00127BCD" w:rsidRPr="004D74E6" w:rsidRDefault="00127BCD" w:rsidP="00127BCD">
      <w:pPr>
        <w:rPr>
          <w:rFonts w:ascii="Times New Roman" w:hAnsi="Times New Roman" w:cs="Times New Roman"/>
        </w:rPr>
      </w:pPr>
    </w:p>
    <w:p w14:paraId="4032E536" w14:textId="14267ED6" w:rsidR="00701A70" w:rsidRDefault="00127BCD" w:rsidP="00127BCD">
      <w:pPr>
        <w:pStyle w:val="heading20"/>
        <w:jc w:val="both"/>
        <w:rPr>
          <w:rFonts w:cs="Times New Roman"/>
          <w:sz w:val="22"/>
          <w:szCs w:val="22"/>
        </w:rPr>
      </w:pPr>
      <w:r w:rsidRPr="004D74E6">
        <w:rPr>
          <w:rFonts w:cs="Times New Roman"/>
          <w:sz w:val="22"/>
          <w:szCs w:val="22"/>
        </w:rPr>
        <w:t>12.</w:t>
      </w:r>
      <w:r w:rsidRPr="004D74E6">
        <w:rPr>
          <w:rFonts w:cs="Times New Roman"/>
          <w:sz w:val="22"/>
          <w:szCs w:val="22"/>
        </w:rPr>
        <w:tab/>
        <w:t>AOB</w:t>
      </w:r>
    </w:p>
    <w:p w14:paraId="619E94F1" w14:textId="77777777" w:rsidR="0036379E" w:rsidRDefault="0036379E" w:rsidP="00127BCD">
      <w:pPr>
        <w:pStyle w:val="heading20"/>
        <w:jc w:val="both"/>
        <w:rPr>
          <w:rFonts w:cs="Times New Roman"/>
          <w:sz w:val="22"/>
          <w:szCs w:val="22"/>
        </w:rPr>
      </w:pPr>
    </w:p>
    <w:p w14:paraId="0BFF3F4C" w14:textId="16C8AC6E" w:rsidR="004D6D28" w:rsidRPr="000B6A82" w:rsidRDefault="0050027F" w:rsidP="00083A2B">
      <w:pPr>
        <w:pStyle w:val="ListParagraph"/>
        <w:numPr>
          <w:ilvl w:val="0"/>
          <w:numId w:val="29"/>
        </w:numPr>
        <w:spacing w:line="300" w:lineRule="auto"/>
        <w:ind w:left="709" w:hanging="284"/>
      </w:pPr>
      <w:r>
        <w:rPr>
          <w:rFonts w:ascii="Times New Roman" w:hAnsi="Times New Roman" w:cs="Times New Roman"/>
        </w:rPr>
        <w:t xml:space="preserve"> </w:t>
      </w:r>
      <w:r w:rsidR="00701A70" w:rsidRPr="004D6D28">
        <w:rPr>
          <w:rFonts w:ascii="Times New Roman" w:hAnsi="Times New Roman" w:cs="Times New Roman"/>
        </w:rPr>
        <w:t xml:space="preserve">Mr Justice Henshaw </w:t>
      </w:r>
      <w:r w:rsidR="0036379E" w:rsidRPr="004D6D28">
        <w:rPr>
          <w:rFonts w:ascii="Times New Roman" w:hAnsi="Times New Roman" w:cs="Times New Roman"/>
        </w:rPr>
        <w:t>extended hearty</w:t>
      </w:r>
      <w:r w:rsidR="00A70C60" w:rsidRPr="004D6D28">
        <w:rPr>
          <w:rFonts w:ascii="Times New Roman" w:hAnsi="Times New Roman" w:cs="Times New Roman"/>
        </w:rPr>
        <w:t xml:space="preserve"> </w:t>
      </w:r>
      <w:r w:rsidR="00701A70" w:rsidRPr="004D6D28">
        <w:rPr>
          <w:rFonts w:ascii="Times New Roman" w:eastAsia="Segoe UI" w:hAnsi="Times New Roman" w:cs="Times New Roman"/>
          <w:color w:val="323130"/>
        </w:rPr>
        <w:t xml:space="preserve">congratulations to </w:t>
      </w:r>
      <w:r w:rsidR="0036379E">
        <w:rPr>
          <w:rFonts w:ascii="Times New Roman" w:eastAsia="Segoe UI" w:hAnsi="Times New Roman" w:cs="Times New Roman"/>
          <w:color w:val="323130"/>
        </w:rPr>
        <w:t xml:space="preserve">both </w:t>
      </w:r>
      <w:r w:rsidR="00701A70" w:rsidRPr="004D6D28">
        <w:rPr>
          <w:rFonts w:ascii="Times New Roman" w:eastAsia="Segoe UI" w:hAnsi="Times New Roman" w:cs="Times New Roman"/>
          <w:color w:val="323130"/>
        </w:rPr>
        <w:t>Mrs Justice Cock</w:t>
      </w:r>
      <w:r w:rsidR="00746FBB" w:rsidRPr="004D6D28">
        <w:rPr>
          <w:rFonts w:ascii="Times New Roman" w:eastAsia="Segoe UI" w:hAnsi="Times New Roman" w:cs="Times New Roman"/>
          <w:color w:val="323130"/>
        </w:rPr>
        <w:t xml:space="preserve">erill </w:t>
      </w:r>
      <w:r w:rsidR="00701A70" w:rsidRPr="004D6D28">
        <w:rPr>
          <w:rFonts w:ascii="Times New Roman" w:eastAsia="Segoe UI" w:hAnsi="Times New Roman" w:cs="Times New Roman"/>
          <w:color w:val="323130"/>
        </w:rPr>
        <w:t>and Mr Justice Foxton</w:t>
      </w:r>
      <w:r w:rsidR="00746FBB" w:rsidRPr="004D6D28">
        <w:rPr>
          <w:rFonts w:ascii="Times New Roman" w:eastAsia="Segoe UI" w:hAnsi="Times New Roman" w:cs="Times New Roman"/>
          <w:color w:val="323130"/>
        </w:rPr>
        <w:t xml:space="preserve"> o</w:t>
      </w:r>
      <w:r w:rsidR="00701A70" w:rsidRPr="004D6D28">
        <w:rPr>
          <w:rFonts w:ascii="Times New Roman" w:eastAsia="Segoe UI" w:hAnsi="Times New Roman" w:cs="Times New Roman"/>
          <w:color w:val="323130"/>
        </w:rPr>
        <w:t>n their forthcoming appointments to the Court of Appeal</w:t>
      </w:r>
      <w:r w:rsidR="0036379E">
        <w:rPr>
          <w:rFonts w:ascii="Times New Roman" w:eastAsia="Segoe UI" w:hAnsi="Times New Roman" w:cs="Times New Roman"/>
          <w:color w:val="323130"/>
        </w:rPr>
        <w:t>,</w:t>
      </w:r>
      <w:r w:rsidR="009A5E5E" w:rsidRPr="004D6D28">
        <w:rPr>
          <w:rFonts w:ascii="Times New Roman" w:eastAsia="Segoe UI" w:hAnsi="Times New Roman" w:cs="Times New Roman"/>
          <w:color w:val="323130"/>
        </w:rPr>
        <w:t xml:space="preserve"> which are e</w:t>
      </w:r>
      <w:r w:rsidR="00701A70" w:rsidRPr="004D6D28">
        <w:rPr>
          <w:rFonts w:ascii="Times New Roman" w:eastAsia="Segoe UI" w:hAnsi="Times New Roman" w:cs="Times New Roman"/>
          <w:color w:val="323130"/>
        </w:rPr>
        <w:t>xtremely well</w:t>
      </w:r>
      <w:r w:rsidR="0036379E">
        <w:rPr>
          <w:rFonts w:ascii="Times New Roman" w:eastAsia="Segoe UI" w:hAnsi="Times New Roman" w:cs="Times New Roman"/>
          <w:color w:val="323130"/>
        </w:rPr>
        <w:t>-</w:t>
      </w:r>
      <w:r w:rsidR="00701A70" w:rsidRPr="004D6D28">
        <w:rPr>
          <w:rFonts w:ascii="Times New Roman" w:eastAsia="Segoe UI" w:hAnsi="Times New Roman" w:cs="Times New Roman"/>
          <w:color w:val="323130"/>
        </w:rPr>
        <w:t>deserved</w:t>
      </w:r>
      <w:r w:rsidR="009A5E5E" w:rsidRPr="004D6D28">
        <w:rPr>
          <w:rFonts w:ascii="Times New Roman" w:eastAsia="Segoe UI" w:hAnsi="Times New Roman" w:cs="Times New Roman"/>
          <w:color w:val="323130"/>
        </w:rPr>
        <w:t xml:space="preserve">. Both Cockerill and Foxton JJs </w:t>
      </w:r>
      <w:r w:rsidR="00701A70" w:rsidRPr="004D6D28">
        <w:rPr>
          <w:rFonts w:ascii="Times New Roman" w:eastAsia="Segoe UI" w:hAnsi="Times New Roman" w:cs="Times New Roman"/>
          <w:color w:val="323130"/>
        </w:rPr>
        <w:t xml:space="preserve">will be </w:t>
      </w:r>
      <w:r w:rsidR="00491C1F">
        <w:rPr>
          <w:rFonts w:ascii="Times New Roman" w:eastAsia="Segoe UI" w:hAnsi="Times New Roman" w:cs="Times New Roman"/>
          <w:color w:val="323130"/>
        </w:rPr>
        <w:t xml:space="preserve">sorely </w:t>
      </w:r>
      <w:r w:rsidR="00701A70" w:rsidRPr="004D6D28">
        <w:rPr>
          <w:rFonts w:ascii="Times New Roman" w:eastAsia="Segoe UI" w:hAnsi="Times New Roman" w:cs="Times New Roman"/>
          <w:color w:val="323130"/>
        </w:rPr>
        <w:t xml:space="preserve">missed, and </w:t>
      </w:r>
      <w:r w:rsidR="006B4724" w:rsidRPr="004D6D28">
        <w:rPr>
          <w:rFonts w:ascii="Times New Roman" w:eastAsia="Segoe UI" w:hAnsi="Times New Roman" w:cs="Times New Roman"/>
          <w:color w:val="323130"/>
        </w:rPr>
        <w:t xml:space="preserve">everybody at the Commercial Court is </w:t>
      </w:r>
      <w:r w:rsidR="00701A70" w:rsidRPr="004D6D28">
        <w:rPr>
          <w:rFonts w:ascii="Times New Roman" w:eastAsia="Segoe UI" w:hAnsi="Times New Roman" w:cs="Times New Roman"/>
          <w:color w:val="323130"/>
        </w:rPr>
        <w:t>extremely grateful for their enormous hard work, effort and creativity.</w:t>
      </w:r>
      <w:r w:rsidR="006B4724" w:rsidRPr="004D6D28">
        <w:rPr>
          <w:rFonts w:ascii="Times New Roman" w:eastAsia="Segoe UI" w:hAnsi="Times New Roman" w:cs="Times New Roman"/>
          <w:color w:val="323130"/>
        </w:rPr>
        <w:t xml:space="preserve">  </w:t>
      </w:r>
      <w:r w:rsidR="00701A70" w:rsidRPr="004D6D28">
        <w:rPr>
          <w:rFonts w:ascii="Times New Roman" w:eastAsia="Segoe UI" w:hAnsi="Times New Roman" w:cs="Times New Roman"/>
          <w:color w:val="323130"/>
        </w:rPr>
        <w:t xml:space="preserve">Thank you both very much indeed. </w:t>
      </w:r>
    </w:p>
    <w:p w14:paraId="3E39C489" w14:textId="77777777" w:rsidR="000B6A82" w:rsidRPr="004D6D28" w:rsidRDefault="000B6A82" w:rsidP="000B6A82">
      <w:pPr>
        <w:pStyle w:val="ListParagraph"/>
        <w:spacing w:line="300" w:lineRule="auto"/>
        <w:ind w:left="1145" w:firstLine="0"/>
      </w:pPr>
    </w:p>
    <w:p w14:paraId="158A2680" w14:textId="1B18789D" w:rsidR="004D6D28" w:rsidRPr="008A3B0C" w:rsidRDefault="004D6D28" w:rsidP="00BF5B84">
      <w:pPr>
        <w:pStyle w:val="ListParagraph"/>
        <w:numPr>
          <w:ilvl w:val="0"/>
          <w:numId w:val="29"/>
        </w:numPr>
        <w:spacing w:line="300" w:lineRule="auto"/>
        <w:ind w:left="709" w:hanging="284"/>
        <w:rPr>
          <w:rFonts w:ascii="Times New Roman" w:hAnsi="Times New Roman" w:cs="Times New Roman"/>
        </w:rPr>
      </w:pPr>
      <w:r w:rsidRPr="00993FB2">
        <w:rPr>
          <w:rFonts w:ascii="Times New Roman" w:eastAsia="Segoe UI" w:hAnsi="Times New Roman" w:cs="Times New Roman"/>
          <w:color w:val="323130"/>
        </w:rPr>
        <w:t>Bruce</w:t>
      </w:r>
      <w:r w:rsidRPr="00993FB2">
        <w:rPr>
          <w:rFonts w:ascii="Times New Roman" w:hAnsi="Times New Roman" w:cs="Times New Roman"/>
        </w:rPr>
        <w:t xml:space="preserve"> Harris noted that </w:t>
      </w:r>
      <w:r w:rsidRPr="00993FB2">
        <w:rPr>
          <w:rFonts w:ascii="Times New Roman" w:eastAsia="Segoe UI" w:hAnsi="Times New Roman" w:cs="Times New Roman"/>
          <w:color w:val="323130"/>
        </w:rPr>
        <w:t xml:space="preserve">the Arbitration Act 2025 </w:t>
      </w:r>
      <w:r w:rsidR="000B6A82" w:rsidRPr="00993FB2">
        <w:rPr>
          <w:rFonts w:ascii="Times New Roman" w:eastAsia="Segoe UI" w:hAnsi="Times New Roman" w:cs="Times New Roman"/>
          <w:color w:val="323130"/>
        </w:rPr>
        <w:t xml:space="preserve">had </w:t>
      </w:r>
      <w:r w:rsidRPr="00993FB2">
        <w:rPr>
          <w:rFonts w:ascii="Times New Roman" w:eastAsia="Segoe UI" w:hAnsi="Times New Roman" w:cs="Times New Roman"/>
          <w:color w:val="323130"/>
        </w:rPr>
        <w:t xml:space="preserve">received royal assent on 1 May </w:t>
      </w:r>
      <w:r w:rsidR="009D5D28" w:rsidRPr="00993FB2">
        <w:rPr>
          <w:rFonts w:ascii="Times New Roman" w:eastAsia="Segoe UI" w:hAnsi="Times New Roman" w:cs="Times New Roman"/>
          <w:color w:val="323130"/>
        </w:rPr>
        <w:t>2005 and enquired when this would come into force</w:t>
      </w:r>
      <w:r w:rsidR="00692FAE">
        <w:rPr>
          <w:rFonts w:ascii="Times New Roman" w:eastAsia="Segoe UI" w:hAnsi="Times New Roman" w:cs="Times New Roman"/>
          <w:color w:val="323130"/>
        </w:rPr>
        <w:t>.  An update</w:t>
      </w:r>
      <w:r w:rsidR="00491C1F">
        <w:rPr>
          <w:rFonts w:ascii="Times New Roman" w:eastAsia="Segoe UI" w:hAnsi="Times New Roman" w:cs="Times New Roman"/>
          <w:color w:val="323130"/>
        </w:rPr>
        <w:t xml:space="preserve"> </w:t>
      </w:r>
      <w:r w:rsidR="003420D6" w:rsidRPr="00993FB2">
        <w:rPr>
          <w:rFonts w:ascii="Times New Roman" w:eastAsia="Segoe UI" w:hAnsi="Times New Roman" w:cs="Times New Roman"/>
          <w:color w:val="323130"/>
        </w:rPr>
        <w:t>would be very m</w:t>
      </w:r>
      <w:r w:rsidR="00993FB2">
        <w:rPr>
          <w:rFonts w:ascii="Times New Roman" w:eastAsia="Segoe UI" w:hAnsi="Times New Roman" w:cs="Times New Roman"/>
          <w:color w:val="323130"/>
        </w:rPr>
        <w:t>u</w:t>
      </w:r>
      <w:r w:rsidR="003420D6" w:rsidRPr="00993FB2">
        <w:rPr>
          <w:rFonts w:ascii="Times New Roman" w:eastAsia="Segoe UI" w:hAnsi="Times New Roman" w:cs="Times New Roman"/>
          <w:color w:val="323130"/>
        </w:rPr>
        <w:t xml:space="preserve">ch appreciated by the arbitration community. </w:t>
      </w:r>
      <w:r w:rsidR="006E21BD" w:rsidRPr="00993FB2">
        <w:rPr>
          <w:rFonts w:ascii="Times New Roman" w:eastAsia="Segoe UI" w:hAnsi="Times New Roman" w:cs="Times New Roman"/>
          <w:color w:val="323130"/>
        </w:rPr>
        <w:t xml:space="preserve">Mr Justice Henshaw confirmed that </w:t>
      </w:r>
      <w:r w:rsidR="00993FB2" w:rsidRPr="00993FB2">
        <w:rPr>
          <w:rFonts w:ascii="Times New Roman" w:eastAsia="Segoe UI" w:hAnsi="Times New Roman" w:cs="Times New Roman"/>
          <w:color w:val="323130"/>
        </w:rPr>
        <w:t xml:space="preserve">the judges </w:t>
      </w:r>
      <w:r w:rsidR="00993FB2" w:rsidRPr="008A3B0C">
        <w:rPr>
          <w:rFonts w:ascii="Times New Roman" w:eastAsia="Segoe UI" w:hAnsi="Times New Roman" w:cs="Times New Roman"/>
          <w:color w:val="323130"/>
        </w:rPr>
        <w:t xml:space="preserve">would give thought as to </w:t>
      </w:r>
      <w:r w:rsidR="006E21BD" w:rsidRPr="008A3B0C">
        <w:rPr>
          <w:rFonts w:ascii="Times New Roman" w:eastAsia="Segoe UI" w:hAnsi="Times New Roman" w:cs="Times New Roman"/>
          <w:color w:val="323130"/>
        </w:rPr>
        <w:t>whether it w</w:t>
      </w:r>
      <w:r w:rsidR="00993FB2" w:rsidRPr="008A3B0C">
        <w:rPr>
          <w:rFonts w:ascii="Times New Roman" w:eastAsia="Segoe UI" w:hAnsi="Times New Roman" w:cs="Times New Roman"/>
          <w:color w:val="323130"/>
        </w:rPr>
        <w:t xml:space="preserve">ould </w:t>
      </w:r>
      <w:r w:rsidR="006E21BD" w:rsidRPr="008A3B0C">
        <w:rPr>
          <w:rFonts w:ascii="Times New Roman" w:eastAsia="Segoe UI" w:hAnsi="Times New Roman" w:cs="Times New Roman"/>
          <w:color w:val="323130"/>
        </w:rPr>
        <w:t xml:space="preserve">be appropriate and or feasible to at least </w:t>
      </w:r>
      <w:r w:rsidR="00692FAE">
        <w:rPr>
          <w:rFonts w:ascii="Times New Roman" w:eastAsia="Segoe UI" w:hAnsi="Times New Roman" w:cs="Times New Roman"/>
          <w:color w:val="323130"/>
        </w:rPr>
        <w:t>e</w:t>
      </w:r>
      <w:r w:rsidR="006E21BD" w:rsidRPr="008A3B0C">
        <w:rPr>
          <w:rFonts w:ascii="Times New Roman" w:eastAsia="Segoe UI" w:hAnsi="Times New Roman" w:cs="Times New Roman"/>
          <w:color w:val="323130"/>
        </w:rPr>
        <w:t xml:space="preserve">nquire what the position </w:t>
      </w:r>
      <w:r w:rsidR="00993FB2" w:rsidRPr="008A3B0C">
        <w:rPr>
          <w:rFonts w:ascii="Times New Roman" w:eastAsia="Segoe UI" w:hAnsi="Times New Roman" w:cs="Times New Roman"/>
          <w:color w:val="323130"/>
        </w:rPr>
        <w:t xml:space="preserve">is expected to be. </w:t>
      </w:r>
    </w:p>
    <w:p w14:paraId="4F5A8B1A" w14:textId="77777777" w:rsidR="00CC3886" w:rsidRPr="00CC3886" w:rsidRDefault="00CC3886" w:rsidP="00CC3886">
      <w:pPr>
        <w:pStyle w:val="ListParagraph"/>
        <w:rPr>
          <w:rFonts w:ascii="Times New Roman" w:hAnsi="Times New Roman" w:cs="Times New Roman"/>
        </w:rPr>
      </w:pPr>
    </w:p>
    <w:p w14:paraId="118FA932" w14:textId="6BACAE6B" w:rsidR="00CC3886" w:rsidRDefault="00CC3886" w:rsidP="00692FAE">
      <w:pPr>
        <w:spacing w:line="300" w:lineRule="auto"/>
        <w:ind w:left="709" w:firstLine="0"/>
        <w:rPr>
          <w:rFonts w:ascii="Times New Roman" w:eastAsia="Segoe UI" w:hAnsi="Times New Roman" w:cs="Times New Roman"/>
          <w:color w:val="323130"/>
        </w:rPr>
      </w:pPr>
      <w:r w:rsidRPr="00F06EDD">
        <w:rPr>
          <w:rFonts w:ascii="Times New Roman" w:hAnsi="Times New Roman" w:cs="Times New Roman"/>
        </w:rPr>
        <w:t xml:space="preserve">Mr Harris </w:t>
      </w:r>
      <w:r w:rsidR="00DB5AA4" w:rsidRPr="00F06EDD">
        <w:rPr>
          <w:rFonts w:ascii="Times New Roman" w:hAnsi="Times New Roman" w:cs="Times New Roman"/>
        </w:rPr>
        <w:t>reminded the group that p</w:t>
      </w:r>
      <w:r w:rsidR="00DB5AA4" w:rsidRPr="00F06EDD">
        <w:rPr>
          <w:rFonts w:ascii="Times New Roman" w:eastAsia="Segoe UI" w:hAnsi="Times New Roman" w:cs="Times New Roman"/>
          <w:color w:val="323130"/>
        </w:rPr>
        <w:t xml:space="preserve">eople are often refer to </w:t>
      </w:r>
      <w:r w:rsidR="00655F26" w:rsidRPr="00F06EDD">
        <w:rPr>
          <w:rFonts w:ascii="Times New Roman" w:eastAsia="Segoe UI" w:hAnsi="Times New Roman" w:cs="Times New Roman"/>
          <w:color w:val="323130"/>
        </w:rPr>
        <w:t>London Maritime Arbitrators</w:t>
      </w:r>
      <w:r w:rsidR="00A944BB">
        <w:rPr>
          <w:rFonts w:ascii="Times New Roman" w:eastAsia="Segoe UI" w:hAnsi="Times New Roman" w:cs="Times New Roman"/>
          <w:color w:val="323130"/>
        </w:rPr>
        <w:t>’</w:t>
      </w:r>
      <w:r w:rsidR="00655F26" w:rsidRPr="00F06EDD">
        <w:rPr>
          <w:rFonts w:ascii="Times New Roman" w:eastAsia="Segoe UI" w:hAnsi="Times New Roman" w:cs="Times New Roman"/>
          <w:color w:val="323130"/>
        </w:rPr>
        <w:t xml:space="preserve"> Association (</w:t>
      </w:r>
      <w:r w:rsidR="00DB5AA4" w:rsidRPr="00F06EDD">
        <w:rPr>
          <w:rFonts w:ascii="Times New Roman" w:eastAsia="Segoe UI" w:hAnsi="Times New Roman" w:cs="Times New Roman"/>
          <w:color w:val="323130"/>
        </w:rPr>
        <w:t>LMAA</w:t>
      </w:r>
      <w:r w:rsidR="00655F26" w:rsidRPr="00F06EDD">
        <w:rPr>
          <w:rFonts w:ascii="Times New Roman" w:eastAsia="Segoe UI" w:hAnsi="Times New Roman" w:cs="Times New Roman"/>
          <w:color w:val="323130"/>
        </w:rPr>
        <w:t>)</w:t>
      </w:r>
      <w:r w:rsidR="00DB5AA4" w:rsidRPr="00F06EDD">
        <w:rPr>
          <w:rFonts w:ascii="Times New Roman" w:eastAsia="Segoe UI" w:hAnsi="Times New Roman" w:cs="Times New Roman"/>
          <w:color w:val="323130"/>
        </w:rPr>
        <w:t xml:space="preserve"> Rules when they mean LMAA Terms. The LMAA Rules </w:t>
      </w:r>
      <w:r w:rsidR="00AC0A2B">
        <w:rPr>
          <w:rFonts w:ascii="Times New Roman" w:eastAsia="Segoe UI" w:hAnsi="Times New Roman" w:cs="Times New Roman"/>
          <w:color w:val="323130"/>
        </w:rPr>
        <w:t>are</w:t>
      </w:r>
      <w:r w:rsidR="00AC0A2B" w:rsidRPr="00F06EDD">
        <w:rPr>
          <w:rFonts w:ascii="Times New Roman" w:eastAsia="Segoe UI" w:hAnsi="Times New Roman" w:cs="Times New Roman"/>
          <w:color w:val="323130"/>
        </w:rPr>
        <w:t xml:space="preserve"> </w:t>
      </w:r>
      <w:r w:rsidR="00655F26" w:rsidRPr="00F06EDD">
        <w:rPr>
          <w:rFonts w:ascii="Times New Roman" w:eastAsia="Segoe UI" w:hAnsi="Times New Roman" w:cs="Times New Roman"/>
          <w:color w:val="323130"/>
        </w:rPr>
        <w:t xml:space="preserve">the </w:t>
      </w:r>
      <w:r w:rsidR="00446D16" w:rsidRPr="00F06EDD">
        <w:rPr>
          <w:rFonts w:ascii="Times New Roman" w:eastAsia="Segoe UI" w:hAnsi="Times New Roman" w:cs="Times New Roman"/>
          <w:color w:val="323130"/>
        </w:rPr>
        <w:t>association’s c</w:t>
      </w:r>
      <w:r w:rsidR="00DB5AA4" w:rsidRPr="00F06EDD">
        <w:rPr>
          <w:rFonts w:ascii="Times New Roman" w:eastAsia="Segoe UI" w:hAnsi="Times New Roman" w:cs="Times New Roman"/>
          <w:color w:val="323130"/>
        </w:rPr>
        <w:t>onstitution</w:t>
      </w:r>
      <w:r w:rsidR="00723CB7">
        <w:rPr>
          <w:rFonts w:ascii="Times New Roman" w:eastAsia="Segoe UI" w:hAnsi="Times New Roman" w:cs="Times New Roman"/>
          <w:color w:val="323130"/>
        </w:rPr>
        <w:t xml:space="preserve">. It would be appreciated if the correct terminology could be used. </w:t>
      </w:r>
    </w:p>
    <w:p w14:paraId="1B0F2A07" w14:textId="77777777" w:rsidR="00A944BB" w:rsidRPr="00F06EDD" w:rsidRDefault="00A944BB" w:rsidP="008A3B0C">
      <w:pPr>
        <w:spacing w:line="300" w:lineRule="auto"/>
        <w:ind w:left="1145" w:firstLine="0"/>
        <w:rPr>
          <w:rFonts w:ascii="Times New Roman" w:hAnsi="Times New Roman" w:cs="Times New Roman"/>
        </w:rPr>
      </w:pPr>
    </w:p>
    <w:p w14:paraId="4DA18369" w14:textId="1012082A" w:rsidR="003606B6" w:rsidRPr="003606B6" w:rsidRDefault="009A4D62" w:rsidP="00692FAE">
      <w:pPr>
        <w:pStyle w:val="ListParagraph"/>
        <w:spacing w:line="300" w:lineRule="auto"/>
        <w:ind w:left="709" w:firstLine="0"/>
        <w:rPr>
          <w:rFonts w:ascii="Times New Roman" w:hAnsi="Times New Roman" w:cs="Times New Roman"/>
        </w:rPr>
      </w:pPr>
      <w:r>
        <w:rPr>
          <w:rFonts w:ascii="Times New Roman" w:hAnsi="Times New Roman" w:cs="Times New Roman"/>
        </w:rPr>
        <w:t xml:space="preserve">There was no further business and the meeting ended at 17:18. </w:t>
      </w:r>
    </w:p>
    <w:p w14:paraId="27DDC5AE" w14:textId="4F77BCA3" w:rsidR="007E3705" w:rsidRPr="004D74E6" w:rsidRDefault="007E3705" w:rsidP="007E3705">
      <w:pPr>
        <w:rPr>
          <w:rFonts w:ascii="Times New Roman" w:hAnsi="Times New Roman" w:cs="Times New Roman"/>
        </w:rPr>
      </w:pPr>
      <w:r w:rsidRPr="004D74E6">
        <w:rPr>
          <w:rFonts w:ascii="Times New Roman" w:hAnsi="Times New Roman" w:cs="Times New Roman"/>
        </w:rPr>
        <w:t xml:space="preserve"> </w:t>
      </w:r>
    </w:p>
    <w:sectPr w:rsidR="007E3705" w:rsidRPr="004D74E6" w:rsidSect="00DE1EA0">
      <w:footerReference w:type="default" r:id="rId13"/>
      <w:pgSz w:w="11906" w:h="16838"/>
      <w:pgMar w:top="1440" w:right="144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6C783" w14:textId="77777777" w:rsidR="007967E2" w:rsidRDefault="007967E2" w:rsidP="00A3217A">
      <w:pPr>
        <w:spacing w:after="0" w:line="240" w:lineRule="auto"/>
      </w:pPr>
      <w:r>
        <w:separator/>
      </w:r>
    </w:p>
  </w:endnote>
  <w:endnote w:type="continuationSeparator" w:id="0">
    <w:p w14:paraId="12997DDA" w14:textId="77777777" w:rsidR="007967E2" w:rsidRDefault="007967E2" w:rsidP="00A3217A">
      <w:pPr>
        <w:spacing w:after="0" w:line="240" w:lineRule="auto"/>
      </w:pPr>
      <w:r>
        <w:continuationSeparator/>
      </w:r>
    </w:p>
  </w:endnote>
  <w:endnote w:type="continuationNotice" w:id="1">
    <w:p w14:paraId="67087025" w14:textId="77777777" w:rsidR="007967E2" w:rsidRDefault="007967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8041374"/>
      <w:docPartObj>
        <w:docPartGallery w:val="Page Numbers (Bottom of Page)"/>
        <w:docPartUnique/>
      </w:docPartObj>
    </w:sdtPr>
    <w:sdtEndPr>
      <w:rPr>
        <w:noProof/>
      </w:rPr>
    </w:sdtEndPr>
    <w:sdtContent>
      <w:p w14:paraId="51079F21" w14:textId="65ACBA2A" w:rsidR="00CD0EAF" w:rsidRDefault="00CD0E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C5726F" w14:textId="77777777" w:rsidR="00C653F5" w:rsidRDefault="00C65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19C3F" w14:textId="77777777" w:rsidR="007967E2" w:rsidRDefault="007967E2" w:rsidP="00A3217A">
      <w:pPr>
        <w:spacing w:after="0" w:line="240" w:lineRule="auto"/>
      </w:pPr>
      <w:r>
        <w:separator/>
      </w:r>
    </w:p>
  </w:footnote>
  <w:footnote w:type="continuationSeparator" w:id="0">
    <w:p w14:paraId="221D5176" w14:textId="77777777" w:rsidR="007967E2" w:rsidRDefault="007967E2" w:rsidP="00A3217A">
      <w:pPr>
        <w:spacing w:after="0" w:line="240" w:lineRule="auto"/>
      </w:pPr>
      <w:r>
        <w:continuationSeparator/>
      </w:r>
    </w:p>
  </w:footnote>
  <w:footnote w:type="continuationNotice" w:id="1">
    <w:p w14:paraId="5475B528" w14:textId="77777777" w:rsidR="007967E2" w:rsidRDefault="007967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27473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05DE6"/>
    <w:multiLevelType w:val="hybridMultilevel"/>
    <w:tmpl w:val="FA206786"/>
    <w:lvl w:ilvl="0" w:tplc="08090019">
      <w:start w:val="1"/>
      <w:numFmt w:val="lowerLetter"/>
      <w:lvlText w:val="%1."/>
      <w:lvlJc w:val="left"/>
      <w:pPr>
        <w:ind w:left="1233" w:hanging="360"/>
      </w:pPr>
    </w:lvl>
    <w:lvl w:ilvl="1" w:tplc="08090019">
      <w:start w:val="1"/>
      <w:numFmt w:val="lowerLetter"/>
      <w:lvlText w:val="%2."/>
      <w:lvlJc w:val="left"/>
      <w:pPr>
        <w:ind w:left="753" w:hanging="360"/>
      </w:pPr>
    </w:lvl>
    <w:lvl w:ilvl="2" w:tplc="0809001B" w:tentative="1">
      <w:start w:val="1"/>
      <w:numFmt w:val="lowerRoman"/>
      <w:lvlText w:val="%3."/>
      <w:lvlJc w:val="right"/>
      <w:pPr>
        <w:ind w:left="1473" w:hanging="180"/>
      </w:pPr>
    </w:lvl>
    <w:lvl w:ilvl="3" w:tplc="0809000F" w:tentative="1">
      <w:start w:val="1"/>
      <w:numFmt w:val="decimal"/>
      <w:lvlText w:val="%4."/>
      <w:lvlJc w:val="left"/>
      <w:pPr>
        <w:ind w:left="2193" w:hanging="360"/>
      </w:pPr>
    </w:lvl>
    <w:lvl w:ilvl="4" w:tplc="08090019" w:tentative="1">
      <w:start w:val="1"/>
      <w:numFmt w:val="lowerLetter"/>
      <w:lvlText w:val="%5."/>
      <w:lvlJc w:val="left"/>
      <w:pPr>
        <w:ind w:left="2913" w:hanging="360"/>
      </w:pPr>
    </w:lvl>
    <w:lvl w:ilvl="5" w:tplc="0809001B" w:tentative="1">
      <w:start w:val="1"/>
      <w:numFmt w:val="lowerRoman"/>
      <w:lvlText w:val="%6."/>
      <w:lvlJc w:val="right"/>
      <w:pPr>
        <w:ind w:left="3633" w:hanging="180"/>
      </w:pPr>
    </w:lvl>
    <w:lvl w:ilvl="6" w:tplc="0809000F" w:tentative="1">
      <w:start w:val="1"/>
      <w:numFmt w:val="decimal"/>
      <w:lvlText w:val="%7."/>
      <w:lvlJc w:val="left"/>
      <w:pPr>
        <w:ind w:left="4353" w:hanging="360"/>
      </w:pPr>
    </w:lvl>
    <w:lvl w:ilvl="7" w:tplc="08090019" w:tentative="1">
      <w:start w:val="1"/>
      <w:numFmt w:val="lowerLetter"/>
      <w:lvlText w:val="%8."/>
      <w:lvlJc w:val="left"/>
      <w:pPr>
        <w:ind w:left="5073" w:hanging="360"/>
      </w:pPr>
    </w:lvl>
    <w:lvl w:ilvl="8" w:tplc="0809001B" w:tentative="1">
      <w:start w:val="1"/>
      <w:numFmt w:val="lowerRoman"/>
      <w:lvlText w:val="%9."/>
      <w:lvlJc w:val="right"/>
      <w:pPr>
        <w:ind w:left="5793" w:hanging="180"/>
      </w:pPr>
    </w:lvl>
  </w:abstractNum>
  <w:abstractNum w:abstractNumId="2" w15:restartNumberingAfterBreak="0">
    <w:nsid w:val="0EF034B0"/>
    <w:multiLevelType w:val="hybridMultilevel"/>
    <w:tmpl w:val="E4FC197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3B963F4"/>
    <w:multiLevelType w:val="hybridMultilevel"/>
    <w:tmpl w:val="45426FCE"/>
    <w:lvl w:ilvl="0" w:tplc="C02E5848">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D50CFD"/>
    <w:multiLevelType w:val="hybridMultilevel"/>
    <w:tmpl w:val="B04276AE"/>
    <w:lvl w:ilvl="0" w:tplc="FBD49020">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107B94"/>
    <w:multiLevelType w:val="hybridMultilevel"/>
    <w:tmpl w:val="A3E4D4D8"/>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360228"/>
    <w:multiLevelType w:val="hybridMultilevel"/>
    <w:tmpl w:val="E6B65A48"/>
    <w:lvl w:ilvl="0" w:tplc="CF601F1E">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A623142"/>
    <w:multiLevelType w:val="hybridMultilevel"/>
    <w:tmpl w:val="F9DC2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107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E3F4B"/>
    <w:multiLevelType w:val="hybridMultilevel"/>
    <w:tmpl w:val="CC06AA2C"/>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30835ABD"/>
    <w:multiLevelType w:val="hybridMultilevel"/>
    <w:tmpl w:val="A2088494"/>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4B164D"/>
    <w:multiLevelType w:val="hybridMultilevel"/>
    <w:tmpl w:val="6EB44D7E"/>
    <w:lvl w:ilvl="0" w:tplc="46128ECA">
      <w:start w:val="1"/>
      <w:numFmt w:val="lowerLetter"/>
      <w:lvlText w:val="%1."/>
      <w:lvlJc w:val="left"/>
      <w:pPr>
        <w:ind w:left="1473" w:hanging="360"/>
      </w:pPr>
    </w:lvl>
    <w:lvl w:ilvl="1" w:tplc="08090019" w:tentative="1">
      <w:start w:val="1"/>
      <w:numFmt w:val="lowerLetter"/>
      <w:lvlText w:val="%2."/>
      <w:lvlJc w:val="left"/>
      <w:pPr>
        <w:ind w:left="2193" w:hanging="360"/>
      </w:pPr>
    </w:lvl>
    <w:lvl w:ilvl="2" w:tplc="0809001B" w:tentative="1">
      <w:start w:val="1"/>
      <w:numFmt w:val="lowerRoman"/>
      <w:lvlText w:val="%3."/>
      <w:lvlJc w:val="right"/>
      <w:pPr>
        <w:ind w:left="2913" w:hanging="180"/>
      </w:pPr>
    </w:lvl>
    <w:lvl w:ilvl="3" w:tplc="0809000F" w:tentative="1">
      <w:start w:val="1"/>
      <w:numFmt w:val="decimal"/>
      <w:lvlText w:val="%4."/>
      <w:lvlJc w:val="left"/>
      <w:pPr>
        <w:ind w:left="3633" w:hanging="360"/>
      </w:pPr>
    </w:lvl>
    <w:lvl w:ilvl="4" w:tplc="08090019" w:tentative="1">
      <w:start w:val="1"/>
      <w:numFmt w:val="lowerLetter"/>
      <w:lvlText w:val="%5."/>
      <w:lvlJc w:val="left"/>
      <w:pPr>
        <w:ind w:left="4353" w:hanging="360"/>
      </w:pPr>
    </w:lvl>
    <w:lvl w:ilvl="5" w:tplc="0809001B" w:tentative="1">
      <w:start w:val="1"/>
      <w:numFmt w:val="lowerRoman"/>
      <w:lvlText w:val="%6."/>
      <w:lvlJc w:val="right"/>
      <w:pPr>
        <w:ind w:left="5073" w:hanging="180"/>
      </w:pPr>
    </w:lvl>
    <w:lvl w:ilvl="6" w:tplc="0809000F" w:tentative="1">
      <w:start w:val="1"/>
      <w:numFmt w:val="decimal"/>
      <w:lvlText w:val="%7."/>
      <w:lvlJc w:val="left"/>
      <w:pPr>
        <w:ind w:left="5793" w:hanging="360"/>
      </w:pPr>
    </w:lvl>
    <w:lvl w:ilvl="7" w:tplc="08090019" w:tentative="1">
      <w:start w:val="1"/>
      <w:numFmt w:val="lowerLetter"/>
      <w:lvlText w:val="%8."/>
      <w:lvlJc w:val="left"/>
      <w:pPr>
        <w:ind w:left="6513" w:hanging="360"/>
      </w:pPr>
    </w:lvl>
    <w:lvl w:ilvl="8" w:tplc="0809001B" w:tentative="1">
      <w:start w:val="1"/>
      <w:numFmt w:val="lowerRoman"/>
      <w:lvlText w:val="%9."/>
      <w:lvlJc w:val="right"/>
      <w:pPr>
        <w:ind w:left="7233" w:hanging="180"/>
      </w:pPr>
    </w:lvl>
  </w:abstractNum>
  <w:abstractNum w:abstractNumId="11" w15:restartNumberingAfterBreak="0">
    <w:nsid w:val="4B164BA9"/>
    <w:multiLevelType w:val="hybridMultilevel"/>
    <w:tmpl w:val="C1DA3D12"/>
    <w:lvl w:ilvl="0" w:tplc="4F8C11D4">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743B87"/>
    <w:multiLevelType w:val="hybridMultilevel"/>
    <w:tmpl w:val="F25EC80E"/>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54BD0DF1"/>
    <w:multiLevelType w:val="hybridMultilevel"/>
    <w:tmpl w:val="6976456A"/>
    <w:lvl w:ilvl="0" w:tplc="E84C3A5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561B0058"/>
    <w:multiLevelType w:val="hybridMultilevel"/>
    <w:tmpl w:val="D6423CE0"/>
    <w:lvl w:ilvl="0" w:tplc="DB5E68FE">
      <w:start w:val="1"/>
      <w:numFmt w:val="lowerRoman"/>
      <w:lvlText w:val="(%1)"/>
      <w:lvlJc w:val="left"/>
      <w:pPr>
        <w:ind w:left="1080" w:hanging="720"/>
      </w:pPr>
      <w:rPr>
        <w:rFonts w:hint="default"/>
      </w:rPr>
    </w:lvl>
    <w:lvl w:ilvl="1" w:tplc="B668694E">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E87879"/>
    <w:multiLevelType w:val="hybridMultilevel"/>
    <w:tmpl w:val="2182C8F8"/>
    <w:lvl w:ilvl="0" w:tplc="6BE25146">
      <w:start w:val="1"/>
      <w:numFmt w:val="lowerRoman"/>
      <w:lvlText w:val="%1."/>
      <w:lvlJc w:val="right"/>
      <w:pPr>
        <w:ind w:left="720" w:hanging="360"/>
      </w:pPr>
      <w:rPr>
        <w:rFonts w:ascii="Times New Roman" w:eastAsiaTheme="minorHAnsi" w:hAnsi="Times New Roman"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EAB0F25"/>
    <w:multiLevelType w:val="hybridMultilevel"/>
    <w:tmpl w:val="425E6EBE"/>
    <w:lvl w:ilvl="0" w:tplc="225EC568">
      <w:start w:val="1"/>
      <w:numFmt w:val="lowerRoman"/>
      <w:lvlText w:val="i%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500ED4"/>
    <w:multiLevelType w:val="hybridMultilevel"/>
    <w:tmpl w:val="90FCBAF2"/>
    <w:lvl w:ilvl="0" w:tplc="80E4153A">
      <w:start w:val="1"/>
      <w:numFmt w:val="decimal"/>
      <w:lvlText w:val="%1."/>
      <w:lvlJc w:val="left"/>
      <w:pPr>
        <w:ind w:left="1137" w:hanging="57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8" w15:restartNumberingAfterBreak="0">
    <w:nsid w:val="64FD1C78"/>
    <w:multiLevelType w:val="hybridMultilevel"/>
    <w:tmpl w:val="149C0C5E"/>
    <w:lvl w:ilvl="0" w:tplc="08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688B6365"/>
    <w:multiLevelType w:val="hybridMultilevel"/>
    <w:tmpl w:val="E4866F02"/>
    <w:lvl w:ilvl="0" w:tplc="9FA4D4B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BA64B6"/>
    <w:multiLevelType w:val="hybridMultilevel"/>
    <w:tmpl w:val="C1FC80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706B73"/>
    <w:multiLevelType w:val="hybridMultilevel"/>
    <w:tmpl w:val="F62A68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454E4F"/>
    <w:multiLevelType w:val="hybridMultilevel"/>
    <w:tmpl w:val="F1782A50"/>
    <w:lvl w:ilvl="0" w:tplc="0809001B">
      <w:start w:val="1"/>
      <w:numFmt w:val="lowerRoman"/>
      <w:lvlText w:val="%1."/>
      <w:lvlJc w:val="righ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23" w15:restartNumberingAfterBreak="0">
    <w:nsid w:val="749678A4"/>
    <w:multiLevelType w:val="hybridMultilevel"/>
    <w:tmpl w:val="362C8E30"/>
    <w:lvl w:ilvl="0" w:tplc="FFFFFFFF">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752A12E6"/>
    <w:multiLevelType w:val="hybridMultilevel"/>
    <w:tmpl w:val="91109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9477BC"/>
    <w:multiLevelType w:val="hybridMultilevel"/>
    <w:tmpl w:val="73FAB0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61B4B33"/>
    <w:multiLevelType w:val="hybridMultilevel"/>
    <w:tmpl w:val="B384657A"/>
    <w:lvl w:ilvl="0" w:tplc="2316761C">
      <w:start w:val="2"/>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7" w15:restartNumberingAfterBreak="0">
    <w:nsid w:val="7AA554A4"/>
    <w:multiLevelType w:val="hybridMultilevel"/>
    <w:tmpl w:val="AA26F34E"/>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C7C064A"/>
    <w:multiLevelType w:val="hybridMultilevel"/>
    <w:tmpl w:val="0B423C96"/>
    <w:lvl w:ilvl="0" w:tplc="46128ECA">
      <w:start w:val="1"/>
      <w:numFmt w:val="lowerLetter"/>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9" w15:restartNumberingAfterBreak="0">
    <w:nsid w:val="7D003E6A"/>
    <w:multiLevelType w:val="hybridMultilevel"/>
    <w:tmpl w:val="707A6D1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1748856">
    <w:abstractNumId w:val="7"/>
  </w:num>
  <w:num w:numId="2" w16cid:durableId="485439665">
    <w:abstractNumId w:val="14"/>
  </w:num>
  <w:num w:numId="3" w16cid:durableId="1715497837">
    <w:abstractNumId w:val="2"/>
  </w:num>
  <w:num w:numId="4" w16cid:durableId="480924759">
    <w:abstractNumId w:val="22"/>
  </w:num>
  <w:num w:numId="5" w16cid:durableId="717558854">
    <w:abstractNumId w:val="19"/>
  </w:num>
  <w:num w:numId="6" w16cid:durableId="716853775">
    <w:abstractNumId w:val="11"/>
  </w:num>
  <w:num w:numId="7" w16cid:durableId="1883663557">
    <w:abstractNumId w:val="25"/>
  </w:num>
  <w:num w:numId="8" w16cid:durableId="105514781">
    <w:abstractNumId w:val="4"/>
  </w:num>
  <w:num w:numId="9" w16cid:durableId="1825506125">
    <w:abstractNumId w:val="3"/>
  </w:num>
  <w:num w:numId="10" w16cid:durableId="21368898">
    <w:abstractNumId w:val="15"/>
  </w:num>
  <w:num w:numId="11" w16cid:durableId="773987242">
    <w:abstractNumId w:val="10"/>
  </w:num>
  <w:num w:numId="12" w16cid:durableId="65998634">
    <w:abstractNumId w:val="28"/>
  </w:num>
  <w:num w:numId="13" w16cid:durableId="652880551">
    <w:abstractNumId w:val="16"/>
  </w:num>
  <w:num w:numId="14" w16cid:durableId="1495098762">
    <w:abstractNumId w:val="5"/>
  </w:num>
  <w:num w:numId="15" w16cid:durableId="447822123">
    <w:abstractNumId w:val="1"/>
  </w:num>
  <w:num w:numId="16" w16cid:durableId="759645882">
    <w:abstractNumId w:val="24"/>
  </w:num>
  <w:num w:numId="17" w16cid:durableId="1717507156">
    <w:abstractNumId w:val="29"/>
  </w:num>
  <w:num w:numId="18" w16cid:durableId="1461609707">
    <w:abstractNumId w:val="20"/>
  </w:num>
  <w:num w:numId="19" w16cid:durableId="1460420888">
    <w:abstractNumId w:val="6"/>
  </w:num>
  <w:num w:numId="20" w16cid:durableId="946693508">
    <w:abstractNumId w:val="9"/>
  </w:num>
  <w:num w:numId="21" w16cid:durableId="1186596461">
    <w:abstractNumId w:val="26"/>
  </w:num>
  <w:num w:numId="22" w16cid:durableId="536088570">
    <w:abstractNumId w:val="21"/>
  </w:num>
  <w:num w:numId="23" w16cid:durableId="1214464595">
    <w:abstractNumId w:val="18"/>
  </w:num>
  <w:num w:numId="24" w16cid:durableId="1238873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7946593">
    <w:abstractNumId w:val="23"/>
  </w:num>
  <w:num w:numId="26" w16cid:durableId="671639269">
    <w:abstractNumId w:val="0"/>
  </w:num>
  <w:num w:numId="27" w16cid:durableId="1978366605">
    <w:abstractNumId w:val="12"/>
  </w:num>
  <w:num w:numId="28" w16cid:durableId="420372110">
    <w:abstractNumId w:val="8"/>
  </w:num>
  <w:num w:numId="29" w16cid:durableId="311182740">
    <w:abstractNumId w:val="13"/>
  </w:num>
  <w:num w:numId="30" w16cid:durableId="80832850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583"/>
    <w:rsid w:val="000011E9"/>
    <w:rsid w:val="00003B06"/>
    <w:rsid w:val="0000455B"/>
    <w:rsid w:val="00006673"/>
    <w:rsid w:val="00010237"/>
    <w:rsid w:val="000119AE"/>
    <w:rsid w:val="00021575"/>
    <w:rsid w:val="00021999"/>
    <w:rsid w:val="00021D78"/>
    <w:rsid w:val="00022276"/>
    <w:rsid w:val="00024A21"/>
    <w:rsid w:val="000459FB"/>
    <w:rsid w:val="000470EC"/>
    <w:rsid w:val="00050420"/>
    <w:rsid w:val="00050E0D"/>
    <w:rsid w:val="00053F5A"/>
    <w:rsid w:val="00056E18"/>
    <w:rsid w:val="00061E84"/>
    <w:rsid w:val="000624BB"/>
    <w:rsid w:val="00071012"/>
    <w:rsid w:val="0007468B"/>
    <w:rsid w:val="000824F3"/>
    <w:rsid w:val="00083A2B"/>
    <w:rsid w:val="00091243"/>
    <w:rsid w:val="000A05C5"/>
    <w:rsid w:val="000A2B15"/>
    <w:rsid w:val="000A3484"/>
    <w:rsid w:val="000A5DFD"/>
    <w:rsid w:val="000B0AEE"/>
    <w:rsid w:val="000B44C4"/>
    <w:rsid w:val="000B6A82"/>
    <w:rsid w:val="000C5491"/>
    <w:rsid w:val="000C755B"/>
    <w:rsid w:val="000C7667"/>
    <w:rsid w:val="000D054F"/>
    <w:rsid w:val="000D4D45"/>
    <w:rsid w:val="000D5DA1"/>
    <w:rsid w:val="000D61BC"/>
    <w:rsid w:val="000E00CC"/>
    <w:rsid w:val="000E6543"/>
    <w:rsid w:val="000E6CEA"/>
    <w:rsid w:val="000F3FEF"/>
    <w:rsid w:val="000F4C04"/>
    <w:rsid w:val="000F64C0"/>
    <w:rsid w:val="00101C73"/>
    <w:rsid w:val="0010280B"/>
    <w:rsid w:val="001039DF"/>
    <w:rsid w:val="001138FA"/>
    <w:rsid w:val="001206D1"/>
    <w:rsid w:val="00121A03"/>
    <w:rsid w:val="00122E74"/>
    <w:rsid w:val="001249C5"/>
    <w:rsid w:val="00127643"/>
    <w:rsid w:val="00127BCD"/>
    <w:rsid w:val="001330CA"/>
    <w:rsid w:val="00133202"/>
    <w:rsid w:val="00136130"/>
    <w:rsid w:val="00136437"/>
    <w:rsid w:val="00142CE3"/>
    <w:rsid w:val="001453B7"/>
    <w:rsid w:val="0014683D"/>
    <w:rsid w:val="001579C0"/>
    <w:rsid w:val="00160845"/>
    <w:rsid w:val="00164B18"/>
    <w:rsid w:val="00167A11"/>
    <w:rsid w:val="00172923"/>
    <w:rsid w:val="00172DD4"/>
    <w:rsid w:val="00173A08"/>
    <w:rsid w:val="00177C52"/>
    <w:rsid w:val="001813F6"/>
    <w:rsid w:val="0018142C"/>
    <w:rsid w:val="0018361D"/>
    <w:rsid w:val="0018565A"/>
    <w:rsid w:val="00190016"/>
    <w:rsid w:val="00190C29"/>
    <w:rsid w:val="00194484"/>
    <w:rsid w:val="001A05D6"/>
    <w:rsid w:val="001A0A60"/>
    <w:rsid w:val="001A1F0E"/>
    <w:rsid w:val="001A77F1"/>
    <w:rsid w:val="001B2B12"/>
    <w:rsid w:val="001B32C8"/>
    <w:rsid w:val="001B32CA"/>
    <w:rsid w:val="001B4753"/>
    <w:rsid w:val="001B4FD0"/>
    <w:rsid w:val="001B5D2F"/>
    <w:rsid w:val="001C06E7"/>
    <w:rsid w:val="001C2367"/>
    <w:rsid w:val="001D0B87"/>
    <w:rsid w:val="001D23EA"/>
    <w:rsid w:val="001D3795"/>
    <w:rsid w:val="001D3E13"/>
    <w:rsid w:val="001D49B8"/>
    <w:rsid w:val="001D5D26"/>
    <w:rsid w:val="001D6243"/>
    <w:rsid w:val="001F3CC4"/>
    <w:rsid w:val="001F3ED1"/>
    <w:rsid w:val="001F5E52"/>
    <w:rsid w:val="0020141D"/>
    <w:rsid w:val="002014EE"/>
    <w:rsid w:val="00204E3D"/>
    <w:rsid w:val="002066D3"/>
    <w:rsid w:val="002104A9"/>
    <w:rsid w:val="002116CE"/>
    <w:rsid w:val="0021691C"/>
    <w:rsid w:val="002218BD"/>
    <w:rsid w:val="0022195F"/>
    <w:rsid w:val="00221CFF"/>
    <w:rsid w:val="002248A4"/>
    <w:rsid w:val="00231B02"/>
    <w:rsid w:val="00240C20"/>
    <w:rsid w:val="00242A56"/>
    <w:rsid w:val="00246D9E"/>
    <w:rsid w:val="00247DB3"/>
    <w:rsid w:val="002507EB"/>
    <w:rsid w:val="00254C82"/>
    <w:rsid w:val="002564DF"/>
    <w:rsid w:val="00256AF3"/>
    <w:rsid w:val="00257080"/>
    <w:rsid w:val="00264163"/>
    <w:rsid w:val="00264D6A"/>
    <w:rsid w:val="00265BB5"/>
    <w:rsid w:val="0026702C"/>
    <w:rsid w:val="00270F45"/>
    <w:rsid w:val="00282791"/>
    <w:rsid w:val="002832D9"/>
    <w:rsid w:val="00290EE1"/>
    <w:rsid w:val="00292B4A"/>
    <w:rsid w:val="00295A5F"/>
    <w:rsid w:val="0029655B"/>
    <w:rsid w:val="002A2EC1"/>
    <w:rsid w:val="002A3C77"/>
    <w:rsid w:val="002A6AD3"/>
    <w:rsid w:val="002A707E"/>
    <w:rsid w:val="002B1480"/>
    <w:rsid w:val="002B315E"/>
    <w:rsid w:val="002B4110"/>
    <w:rsid w:val="002B7D19"/>
    <w:rsid w:val="002C25B1"/>
    <w:rsid w:val="002D0DB1"/>
    <w:rsid w:val="002D0F22"/>
    <w:rsid w:val="002D435D"/>
    <w:rsid w:val="002E09A1"/>
    <w:rsid w:val="002E6319"/>
    <w:rsid w:val="002E7422"/>
    <w:rsid w:val="002F14CB"/>
    <w:rsid w:val="002F1BF9"/>
    <w:rsid w:val="002F1D2B"/>
    <w:rsid w:val="002F4729"/>
    <w:rsid w:val="002F64E7"/>
    <w:rsid w:val="00302DCB"/>
    <w:rsid w:val="00303D5E"/>
    <w:rsid w:val="00304888"/>
    <w:rsid w:val="00305B85"/>
    <w:rsid w:val="00314029"/>
    <w:rsid w:val="0031508F"/>
    <w:rsid w:val="00315402"/>
    <w:rsid w:val="003220CC"/>
    <w:rsid w:val="00322703"/>
    <w:rsid w:val="00324030"/>
    <w:rsid w:val="00325794"/>
    <w:rsid w:val="00327C46"/>
    <w:rsid w:val="003305EA"/>
    <w:rsid w:val="00332315"/>
    <w:rsid w:val="003331C1"/>
    <w:rsid w:val="003335A9"/>
    <w:rsid w:val="0033614F"/>
    <w:rsid w:val="003420D6"/>
    <w:rsid w:val="00343F55"/>
    <w:rsid w:val="00344B1F"/>
    <w:rsid w:val="00345FBA"/>
    <w:rsid w:val="00346C2D"/>
    <w:rsid w:val="003501FA"/>
    <w:rsid w:val="00351F99"/>
    <w:rsid w:val="00352DFF"/>
    <w:rsid w:val="00353529"/>
    <w:rsid w:val="003537B3"/>
    <w:rsid w:val="00353BD3"/>
    <w:rsid w:val="003604EE"/>
    <w:rsid w:val="003606B6"/>
    <w:rsid w:val="0036379E"/>
    <w:rsid w:val="00366A91"/>
    <w:rsid w:val="00370F35"/>
    <w:rsid w:val="0037159F"/>
    <w:rsid w:val="00371A54"/>
    <w:rsid w:val="00372799"/>
    <w:rsid w:val="00372BAD"/>
    <w:rsid w:val="00372E85"/>
    <w:rsid w:val="00374D23"/>
    <w:rsid w:val="00375962"/>
    <w:rsid w:val="003812D3"/>
    <w:rsid w:val="0038223B"/>
    <w:rsid w:val="0038224C"/>
    <w:rsid w:val="00384B87"/>
    <w:rsid w:val="00394F4B"/>
    <w:rsid w:val="0039770C"/>
    <w:rsid w:val="003A00C1"/>
    <w:rsid w:val="003A291E"/>
    <w:rsid w:val="003A5909"/>
    <w:rsid w:val="003B4202"/>
    <w:rsid w:val="003B6A2C"/>
    <w:rsid w:val="003B7431"/>
    <w:rsid w:val="003C7724"/>
    <w:rsid w:val="003C779A"/>
    <w:rsid w:val="003C7AFB"/>
    <w:rsid w:val="003D1EC5"/>
    <w:rsid w:val="003D47E2"/>
    <w:rsid w:val="003D4F10"/>
    <w:rsid w:val="003D63F6"/>
    <w:rsid w:val="003E2E2E"/>
    <w:rsid w:val="003E4A34"/>
    <w:rsid w:val="003F03D0"/>
    <w:rsid w:val="003F4AD6"/>
    <w:rsid w:val="003F4C6C"/>
    <w:rsid w:val="00402161"/>
    <w:rsid w:val="0041092E"/>
    <w:rsid w:val="0041364E"/>
    <w:rsid w:val="00414201"/>
    <w:rsid w:val="004228F2"/>
    <w:rsid w:val="00422FDA"/>
    <w:rsid w:val="00424140"/>
    <w:rsid w:val="004256A6"/>
    <w:rsid w:val="0043147F"/>
    <w:rsid w:val="004324CC"/>
    <w:rsid w:val="00443B18"/>
    <w:rsid w:val="00446D16"/>
    <w:rsid w:val="00451EEA"/>
    <w:rsid w:val="00452815"/>
    <w:rsid w:val="00452884"/>
    <w:rsid w:val="00455F60"/>
    <w:rsid w:val="00456EA0"/>
    <w:rsid w:val="0046099C"/>
    <w:rsid w:val="004664AD"/>
    <w:rsid w:val="00466B03"/>
    <w:rsid w:val="0047061F"/>
    <w:rsid w:val="004709F7"/>
    <w:rsid w:val="00471B03"/>
    <w:rsid w:val="00480078"/>
    <w:rsid w:val="00482058"/>
    <w:rsid w:val="00482297"/>
    <w:rsid w:val="00483015"/>
    <w:rsid w:val="004844D8"/>
    <w:rsid w:val="00484961"/>
    <w:rsid w:val="00485DF7"/>
    <w:rsid w:val="0048749B"/>
    <w:rsid w:val="00487BA5"/>
    <w:rsid w:val="0049193C"/>
    <w:rsid w:val="00491C1F"/>
    <w:rsid w:val="00491D9A"/>
    <w:rsid w:val="00492C9A"/>
    <w:rsid w:val="00493FAC"/>
    <w:rsid w:val="00496409"/>
    <w:rsid w:val="00496F0A"/>
    <w:rsid w:val="004A15FD"/>
    <w:rsid w:val="004A3E60"/>
    <w:rsid w:val="004A5D42"/>
    <w:rsid w:val="004A64FC"/>
    <w:rsid w:val="004C0D5E"/>
    <w:rsid w:val="004C30A4"/>
    <w:rsid w:val="004C40F0"/>
    <w:rsid w:val="004D0E98"/>
    <w:rsid w:val="004D581F"/>
    <w:rsid w:val="004D6847"/>
    <w:rsid w:val="004D6D28"/>
    <w:rsid w:val="004D74E6"/>
    <w:rsid w:val="004E3FBE"/>
    <w:rsid w:val="004E412C"/>
    <w:rsid w:val="004E4BB1"/>
    <w:rsid w:val="004E5EEC"/>
    <w:rsid w:val="004E6AB7"/>
    <w:rsid w:val="004F0690"/>
    <w:rsid w:val="004F6AFE"/>
    <w:rsid w:val="0050027F"/>
    <w:rsid w:val="00503192"/>
    <w:rsid w:val="00503E48"/>
    <w:rsid w:val="00505DE5"/>
    <w:rsid w:val="0051037D"/>
    <w:rsid w:val="00512EEE"/>
    <w:rsid w:val="00513617"/>
    <w:rsid w:val="00517040"/>
    <w:rsid w:val="00517713"/>
    <w:rsid w:val="00525F55"/>
    <w:rsid w:val="005335E2"/>
    <w:rsid w:val="00537B1B"/>
    <w:rsid w:val="00540576"/>
    <w:rsid w:val="00542E55"/>
    <w:rsid w:val="00544345"/>
    <w:rsid w:val="00550D1C"/>
    <w:rsid w:val="00551363"/>
    <w:rsid w:val="00552257"/>
    <w:rsid w:val="00553F58"/>
    <w:rsid w:val="00555146"/>
    <w:rsid w:val="005602CC"/>
    <w:rsid w:val="005607F7"/>
    <w:rsid w:val="005617F0"/>
    <w:rsid w:val="00562942"/>
    <w:rsid w:val="00565F12"/>
    <w:rsid w:val="00566366"/>
    <w:rsid w:val="0056751B"/>
    <w:rsid w:val="0057033C"/>
    <w:rsid w:val="005729E5"/>
    <w:rsid w:val="00572CB7"/>
    <w:rsid w:val="005737F5"/>
    <w:rsid w:val="00573B8A"/>
    <w:rsid w:val="00573BCA"/>
    <w:rsid w:val="00577312"/>
    <w:rsid w:val="005845E0"/>
    <w:rsid w:val="00585724"/>
    <w:rsid w:val="00590D41"/>
    <w:rsid w:val="0059439A"/>
    <w:rsid w:val="00595262"/>
    <w:rsid w:val="005955AD"/>
    <w:rsid w:val="00596E4D"/>
    <w:rsid w:val="005A0262"/>
    <w:rsid w:val="005A1CF6"/>
    <w:rsid w:val="005A44E5"/>
    <w:rsid w:val="005A608A"/>
    <w:rsid w:val="005B16A1"/>
    <w:rsid w:val="005B2015"/>
    <w:rsid w:val="005C003D"/>
    <w:rsid w:val="005C6649"/>
    <w:rsid w:val="005D2690"/>
    <w:rsid w:val="005D47A8"/>
    <w:rsid w:val="005D49C6"/>
    <w:rsid w:val="005E282B"/>
    <w:rsid w:val="005E56FF"/>
    <w:rsid w:val="005E7B00"/>
    <w:rsid w:val="005E7E23"/>
    <w:rsid w:val="005F0A89"/>
    <w:rsid w:val="005F4E66"/>
    <w:rsid w:val="005F7CEB"/>
    <w:rsid w:val="00605399"/>
    <w:rsid w:val="00607678"/>
    <w:rsid w:val="00612E54"/>
    <w:rsid w:val="00613846"/>
    <w:rsid w:val="006169AD"/>
    <w:rsid w:val="00623093"/>
    <w:rsid w:val="00626308"/>
    <w:rsid w:val="006264C5"/>
    <w:rsid w:val="00630825"/>
    <w:rsid w:val="006329AA"/>
    <w:rsid w:val="00632CD5"/>
    <w:rsid w:val="006330AE"/>
    <w:rsid w:val="006350BB"/>
    <w:rsid w:val="0063550D"/>
    <w:rsid w:val="006503E6"/>
    <w:rsid w:val="00650603"/>
    <w:rsid w:val="006554DC"/>
    <w:rsid w:val="00655F26"/>
    <w:rsid w:val="00660073"/>
    <w:rsid w:val="006606BE"/>
    <w:rsid w:val="0066091C"/>
    <w:rsid w:val="00661CD1"/>
    <w:rsid w:val="006634FC"/>
    <w:rsid w:val="00664FB1"/>
    <w:rsid w:val="006655E4"/>
    <w:rsid w:val="00670531"/>
    <w:rsid w:val="00670C36"/>
    <w:rsid w:val="0067746D"/>
    <w:rsid w:val="00680984"/>
    <w:rsid w:val="00680DB2"/>
    <w:rsid w:val="006846B9"/>
    <w:rsid w:val="00685F7D"/>
    <w:rsid w:val="00686173"/>
    <w:rsid w:val="00691137"/>
    <w:rsid w:val="006914DD"/>
    <w:rsid w:val="00692FAE"/>
    <w:rsid w:val="0069716B"/>
    <w:rsid w:val="006A050B"/>
    <w:rsid w:val="006A6261"/>
    <w:rsid w:val="006A633D"/>
    <w:rsid w:val="006A69C4"/>
    <w:rsid w:val="006B1815"/>
    <w:rsid w:val="006B3C14"/>
    <w:rsid w:val="006B4724"/>
    <w:rsid w:val="006B4846"/>
    <w:rsid w:val="006C17D9"/>
    <w:rsid w:val="006C4025"/>
    <w:rsid w:val="006D441A"/>
    <w:rsid w:val="006D69E5"/>
    <w:rsid w:val="006D7D86"/>
    <w:rsid w:val="006E21BD"/>
    <w:rsid w:val="006E27BD"/>
    <w:rsid w:val="006E3094"/>
    <w:rsid w:val="006F1E66"/>
    <w:rsid w:val="00700781"/>
    <w:rsid w:val="00700E9F"/>
    <w:rsid w:val="00701A70"/>
    <w:rsid w:val="00705358"/>
    <w:rsid w:val="00710A45"/>
    <w:rsid w:val="00711616"/>
    <w:rsid w:val="00713350"/>
    <w:rsid w:val="00713BCB"/>
    <w:rsid w:val="0071610C"/>
    <w:rsid w:val="00723CB7"/>
    <w:rsid w:val="00724A73"/>
    <w:rsid w:val="00731BC6"/>
    <w:rsid w:val="007322C4"/>
    <w:rsid w:val="00732474"/>
    <w:rsid w:val="00737618"/>
    <w:rsid w:val="00745F34"/>
    <w:rsid w:val="00746FBB"/>
    <w:rsid w:val="00751632"/>
    <w:rsid w:val="007521B5"/>
    <w:rsid w:val="007524E8"/>
    <w:rsid w:val="00752E1C"/>
    <w:rsid w:val="00756D99"/>
    <w:rsid w:val="00757E20"/>
    <w:rsid w:val="007600C7"/>
    <w:rsid w:val="007613AF"/>
    <w:rsid w:val="00763815"/>
    <w:rsid w:val="007715FF"/>
    <w:rsid w:val="0077794D"/>
    <w:rsid w:val="007873AE"/>
    <w:rsid w:val="00790D97"/>
    <w:rsid w:val="00793348"/>
    <w:rsid w:val="007967E2"/>
    <w:rsid w:val="007A1453"/>
    <w:rsid w:val="007A763D"/>
    <w:rsid w:val="007C1069"/>
    <w:rsid w:val="007C22BC"/>
    <w:rsid w:val="007C6C8A"/>
    <w:rsid w:val="007D31F6"/>
    <w:rsid w:val="007D3ABF"/>
    <w:rsid w:val="007D6606"/>
    <w:rsid w:val="007E3705"/>
    <w:rsid w:val="007E5AD7"/>
    <w:rsid w:val="007E6490"/>
    <w:rsid w:val="007F0993"/>
    <w:rsid w:val="007F3D6E"/>
    <w:rsid w:val="007F46D2"/>
    <w:rsid w:val="007F5690"/>
    <w:rsid w:val="007F6AD5"/>
    <w:rsid w:val="007F6DE2"/>
    <w:rsid w:val="0080154E"/>
    <w:rsid w:val="008020C8"/>
    <w:rsid w:val="008022D6"/>
    <w:rsid w:val="008029D5"/>
    <w:rsid w:val="008030B0"/>
    <w:rsid w:val="0080417D"/>
    <w:rsid w:val="0080461A"/>
    <w:rsid w:val="00810242"/>
    <w:rsid w:val="008105DE"/>
    <w:rsid w:val="0081495B"/>
    <w:rsid w:val="00815D3E"/>
    <w:rsid w:val="00817132"/>
    <w:rsid w:val="008226AB"/>
    <w:rsid w:val="00823E4B"/>
    <w:rsid w:val="0083369D"/>
    <w:rsid w:val="00835FEC"/>
    <w:rsid w:val="008419AD"/>
    <w:rsid w:val="00842C33"/>
    <w:rsid w:val="00851CC0"/>
    <w:rsid w:val="0085210C"/>
    <w:rsid w:val="00854A7E"/>
    <w:rsid w:val="008569ED"/>
    <w:rsid w:val="00857449"/>
    <w:rsid w:val="00860254"/>
    <w:rsid w:val="00860921"/>
    <w:rsid w:val="008610AD"/>
    <w:rsid w:val="008616FF"/>
    <w:rsid w:val="00865664"/>
    <w:rsid w:val="00890A7A"/>
    <w:rsid w:val="008936B1"/>
    <w:rsid w:val="008961B2"/>
    <w:rsid w:val="008A3B0C"/>
    <w:rsid w:val="008A5583"/>
    <w:rsid w:val="008A7BD0"/>
    <w:rsid w:val="008B6A13"/>
    <w:rsid w:val="008B7572"/>
    <w:rsid w:val="008C0CB0"/>
    <w:rsid w:val="008C4227"/>
    <w:rsid w:val="008C662A"/>
    <w:rsid w:val="008D19DA"/>
    <w:rsid w:val="008D30B3"/>
    <w:rsid w:val="008D66CB"/>
    <w:rsid w:val="008D6A45"/>
    <w:rsid w:val="008D6C6B"/>
    <w:rsid w:val="008D75A3"/>
    <w:rsid w:val="008E1B45"/>
    <w:rsid w:val="008E3042"/>
    <w:rsid w:val="008E7EA6"/>
    <w:rsid w:val="008F23C3"/>
    <w:rsid w:val="008F2783"/>
    <w:rsid w:val="008F5A9F"/>
    <w:rsid w:val="008F73E1"/>
    <w:rsid w:val="0090170C"/>
    <w:rsid w:val="009021D8"/>
    <w:rsid w:val="00902C10"/>
    <w:rsid w:val="009055DA"/>
    <w:rsid w:val="0090568C"/>
    <w:rsid w:val="00906B0A"/>
    <w:rsid w:val="009070A3"/>
    <w:rsid w:val="00913774"/>
    <w:rsid w:val="00914580"/>
    <w:rsid w:val="009167D8"/>
    <w:rsid w:val="009204F3"/>
    <w:rsid w:val="00922ED4"/>
    <w:rsid w:val="009275F4"/>
    <w:rsid w:val="00927E8A"/>
    <w:rsid w:val="00931CCA"/>
    <w:rsid w:val="00932498"/>
    <w:rsid w:val="009349ED"/>
    <w:rsid w:val="0093790E"/>
    <w:rsid w:val="00937E57"/>
    <w:rsid w:val="00946EB9"/>
    <w:rsid w:val="009472D0"/>
    <w:rsid w:val="0095091F"/>
    <w:rsid w:val="00954B54"/>
    <w:rsid w:val="00955F95"/>
    <w:rsid w:val="00961010"/>
    <w:rsid w:val="0096266D"/>
    <w:rsid w:val="00963B82"/>
    <w:rsid w:val="00965AA3"/>
    <w:rsid w:val="00970E68"/>
    <w:rsid w:val="00972327"/>
    <w:rsid w:val="00980C95"/>
    <w:rsid w:val="009830E0"/>
    <w:rsid w:val="00984F84"/>
    <w:rsid w:val="0098546E"/>
    <w:rsid w:val="00987D70"/>
    <w:rsid w:val="00990DF4"/>
    <w:rsid w:val="00992E37"/>
    <w:rsid w:val="00993142"/>
    <w:rsid w:val="00993C52"/>
    <w:rsid w:val="00993FB2"/>
    <w:rsid w:val="00995D4A"/>
    <w:rsid w:val="00996106"/>
    <w:rsid w:val="009974DE"/>
    <w:rsid w:val="00997B45"/>
    <w:rsid w:val="009A2F11"/>
    <w:rsid w:val="009A4D62"/>
    <w:rsid w:val="009A5E5E"/>
    <w:rsid w:val="009A63FC"/>
    <w:rsid w:val="009B25A0"/>
    <w:rsid w:val="009B671B"/>
    <w:rsid w:val="009B7500"/>
    <w:rsid w:val="009C0990"/>
    <w:rsid w:val="009C41F0"/>
    <w:rsid w:val="009C6AB5"/>
    <w:rsid w:val="009D0269"/>
    <w:rsid w:val="009D2E67"/>
    <w:rsid w:val="009D317A"/>
    <w:rsid w:val="009D3B1A"/>
    <w:rsid w:val="009D520F"/>
    <w:rsid w:val="009D5442"/>
    <w:rsid w:val="009D5D28"/>
    <w:rsid w:val="009D6D00"/>
    <w:rsid w:val="009D6FF5"/>
    <w:rsid w:val="009D7882"/>
    <w:rsid w:val="009E0D48"/>
    <w:rsid w:val="009E1689"/>
    <w:rsid w:val="009E3712"/>
    <w:rsid w:val="009E4238"/>
    <w:rsid w:val="009E4F6C"/>
    <w:rsid w:val="009E560E"/>
    <w:rsid w:val="009E7E38"/>
    <w:rsid w:val="00A00041"/>
    <w:rsid w:val="00A03544"/>
    <w:rsid w:val="00A103C7"/>
    <w:rsid w:val="00A15E3A"/>
    <w:rsid w:val="00A17B49"/>
    <w:rsid w:val="00A2011D"/>
    <w:rsid w:val="00A24C71"/>
    <w:rsid w:val="00A26D73"/>
    <w:rsid w:val="00A27AD5"/>
    <w:rsid w:val="00A3217A"/>
    <w:rsid w:val="00A32CF9"/>
    <w:rsid w:val="00A409C1"/>
    <w:rsid w:val="00A41CEE"/>
    <w:rsid w:val="00A42433"/>
    <w:rsid w:val="00A42C39"/>
    <w:rsid w:val="00A43BF1"/>
    <w:rsid w:val="00A442D5"/>
    <w:rsid w:val="00A456F1"/>
    <w:rsid w:val="00A5231A"/>
    <w:rsid w:val="00A52F19"/>
    <w:rsid w:val="00A550BA"/>
    <w:rsid w:val="00A64948"/>
    <w:rsid w:val="00A65521"/>
    <w:rsid w:val="00A65A3F"/>
    <w:rsid w:val="00A70C60"/>
    <w:rsid w:val="00A710D8"/>
    <w:rsid w:val="00A72143"/>
    <w:rsid w:val="00A75017"/>
    <w:rsid w:val="00A754F2"/>
    <w:rsid w:val="00A82BC8"/>
    <w:rsid w:val="00A910BA"/>
    <w:rsid w:val="00A92DBF"/>
    <w:rsid w:val="00A944BB"/>
    <w:rsid w:val="00A95A01"/>
    <w:rsid w:val="00AA3E22"/>
    <w:rsid w:val="00AA6294"/>
    <w:rsid w:val="00AA6BA3"/>
    <w:rsid w:val="00AB233C"/>
    <w:rsid w:val="00AB4BA7"/>
    <w:rsid w:val="00AB542B"/>
    <w:rsid w:val="00AB61BC"/>
    <w:rsid w:val="00AC0894"/>
    <w:rsid w:val="00AC0A2B"/>
    <w:rsid w:val="00AC23EA"/>
    <w:rsid w:val="00AC47AF"/>
    <w:rsid w:val="00AC5634"/>
    <w:rsid w:val="00AD076B"/>
    <w:rsid w:val="00AD1142"/>
    <w:rsid w:val="00AD16D1"/>
    <w:rsid w:val="00AD2420"/>
    <w:rsid w:val="00AD357B"/>
    <w:rsid w:val="00AD52B8"/>
    <w:rsid w:val="00AD581D"/>
    <w:rsid w:val="00AD7E78"/>
    <w:rsid w:val="00AE24E4"/>
    <w:rsid w:val="00AE5D85"/>
    <w:rsid w:val="00AF24CF"/>
    <w:rsid w:val="00AF64A4"/>
    <w:rsid w:val="00B007C8"/>
    <w:rsid w:val="00B01866"/>
    <w:rsid w:val="00B03E75"/>
    <w:rsid w:val="00B07062"/>
    <w:rsid w:val="00B14739"/>
    <w:rsid w:val="00B160CE"/>
    <w:rsid w:val="00B21CB5"/>
    <w:rsid w:val="00B30156"/>
    <w:rsid w:val="00B305D5"/>
    <w:rsid w:val="00B3064A"/>
    <w:rsid w:val="00B314A9"/>
    <w:rsid w:val="00B32D9A"/>
    <w:rsid w:val="00B341FD"/>
    <w:rsid w:val="00B359B0"/>
    <w:rsid w:val="00B37F61"/>
    <w:rsid w:val="00B47E82"/>
    <w:rsid w:val="00B52FFA"/>
    <w:rsid w:val="00B5481D"/>
    <w:rsid w:val="00B5517A"/>
    <w:rsid w:val="00B5528B"/>
    <w:rsid w:val="00B55AB1"/>
    <w:rsid w:val="00B574E0"/>
    <w:rsid w:val="00B60F72"/>
    <w:rsid w:val="00B62D73"/>
    <w:rsid w:val="00B65EF9"/>
    <w:rsid w:val="00B70064"/>
    <w:rsid w:val="00B7677E"/>
    <w:rsid w:val="00B76D83"/>
    <w:rsid w:val="00B77EF3"/>
    <w:rsid w:val="00B80622"/>
    <w:rsid w:val="00B82EC2"/>
    <w:rsid w:val="00B83D52"/>
    <w:rsid w:val="00B83EF8"/>
    <w:rsid w:val="00B8523A"/>
    <w:rsid w:val="00B85C14"/>
    <w:rsid w:val="00B8635C"/>
    <w:rsid w:val="00B9022A"/>
    <w:rsid w:val="00B913B3"/>
    <w:rsid w:val="00B92B40"/>
    <w:rsid w:val="00B94D4B"/>
    <w:rsid w:val="00B94E30"/>
    <w:rsid w:val="00BA6B07"/>
    <w:rsid w:val="00BA6C7E"/>
    <w:rsid w:val="00BB310E"/>
    <w:rsid w:val="00BB6D34"/>
    <w:rsid w:val="00BB7D88"/>
    <w:rsid w:val="00BB7E49"/>
    <w:rsid w:val="00BC2CA4"/>
    <w:rsid w:val="00BC712E"/>
    <w:rsid w:val="00BC7BA6"/>
    <w:rsid w:val="00BD0189"/>
    <w:rsid w:val="00BD0C50"/>
    <w:rsid w:val="00BD34B1"/>
    <w:rsid w:val="00BD3EF4"/>
    <w:rsid w:val="00BE04AB"/>
    <w:rsid w:val="00BE46D9"/>
    <w:rsid w:val="00BE75FF"/>
    <w:rsid w:val="00BF3A43"/>
    <w:rsid w:val="00BF5B84"/>
    <w:rsid w:val="00BF7F7E"/>
    <w:rsid w:val="00C001B6"/>
    <w:rsid w:val="00C05F21"/>
    <w:rsid w:val="00C12660"/>
    <w:rsid w:val="00C147A4"/>
    <w:rsid w:val="00C1495F"/>
    <w:rsid w:val="00C159DE"/>
    <w:rsid w:val="00C162DD"/>
    <w:rsid w:val="00C259F6"/>
    <w:rsid w:val="00C278A4"/>
    <w:rsid w:val="00C302C8"/>
    <w:rsid w:val="00C31946"/>
    <w:rsid w:val="00C32103"/>
    <w:rsid w:val="00C35249"/>
    <w:rsid w:val="00C35721"/>
    <w:rsid w:val="00C35B37"/>
    <w:rsid w:val="00C364F8"/>
    <w:rsid w:val="00C42615"/>
    <w:rsid w:val="00C44BE3"/>
    <w:rsid w:val="00C463D0"/>
    <w:rsid w:val="00C5020F"/>
    <w:rsid w:val="00C517AC"/>
    <w:rsid w:val="00C5239C"/>
    <w:rsid w:val="00C60336"/>
    <w:rsid w:val="00C610BA"/>
    <w:rsid w:val="00C613E1"/>
    <w:rsid w:val="00C61CBA"/>
    <w:rsid w:val="00C62D02"/>
    <w:rsid w:val="00C6336A"/>
    <w:rsid w:val="00C64A40"/>
    <w:rsid w:val="00C653F5"/>
    <w:rsid w:val="00C67635"/>
    <w:rsid w:val="00C7018A"/>
    <w:rsid w:val="00C70BA9"/>
    <w:rsid w:val="00C77F11"/>
    <w:rsid w:val="00C815A3"/>
    <w:rsid w:val="00C857EE"/>
    <w:rsid w:val="00C863E0"/>
    <w:rsid w:val="00C874FF"/>
    <w:rsid w:val="00C92481"/>
    <w:rsid w:val="00C931CA"/>
    <w:rsid w:val="00C93BB7"/>
    <w:rsid w:val="00C97181"/>
    <w:rsid w:val="00CA03F1"/>
    <w:rsid w:val="00CA3CA6"/>
    <w:rsid w:val="00CA3D35"/>
    <w:rsid w:val="00CA3F84"/>
    <w:rsid w:val="00CA664C"/>
    <w:rsid w:val="00CB01F0"/>
    <w:rsid w:val="00CB1265"/>
    <w:rsid w:val="00CB1C8E"/>
    <w:rsid w:val="00CB5132"/>
    <w:rsid w:val="00CB784F"/>
    <w:rsid w:val="00CC3886"/>
    <w:rsid w:val="00CC577D"/>
    <w:rsid w:val="00CC7DE5"/>
    <w:rsid w:val="00CD0EAF"/>
    <w:rsid w:val="00CD29B4"/>
    <w:rsid w:val="00CD4A5C"/>
    <w:rsid w:val="00CD775A"/>
    <w:rsid w:val="00CE3698"/>
    <w:rsid w:val="00CE53D2"/>
    <w:rsid w:val="00CE55FA"/>
    <w:rsid w:val="00CE631E"/>
    <w:rsid w:val="00CE68C7"/>
    <w:rsid w:val="00CE7830"/>
    <w:rsid w:val="00CE7C3C"/>
    <w:rsid w:val="00CF0B43"/>
    <w:rsid w:val="00CF0CA4"/>
    <w:rsid w:val="00CF24D7"/>
    <w:rsid w:val="00D01142"/>
    <w:rsid w:val="00D01296"/>
    <w:rsid w:val="00D04ED6"/>
    <w:rsid w:val="00D06B19"/>
    <w:rsid w:val="00D06CE7"/>
    <w:rsid w:val="00D06E70"/>
    <w:rsid w:val="00D07EBD"/>
    <w:rsid w:val="00D14A86"/>
    <w:rsid w:val="00D14AF4"/>
    <w:rsid w:val="00D15A1C"/>
    <w:rsid w:val="00D229BF"/>
    <w:rsid w:val="00D2348C"/>
    <w:rsid w:val="00D25229"/>
    <w:rsid w:val="00D25F1D"/>
    <w:rsid w:val="00D33BF6"/>
    <w:rsid w:val="00D401FE"/>
    <w:rsid w:val="00D40C7C"/>
    <w:rsid w:val="00D425EB"/>
    <w:rsid w:val="00D43727"/>
    <w:rsid w:val="00D440FB"/>
    <w:rsid w:val="00D45DA7"/>
    <w:rsid w:val="00D519BD"/>
    <w:rsid w:val="00D55CE0"/>
    <w:rsid w:val="00D566A5"/>
    <w:rsid w:val="00D56B63"/>
    <w:rsid w:val="00D56FD6"/>
    <w:rsid w:val="00D60FE9"/>
    <w:rsid w:val="00D66A35"/>
    <w:rsid w:val="00D71AC1"/>
    <w:rsid w:val="00D71E07"/>
    <w:rsid w:val="00D75350"/>
    <w:rsid w:val="00D7687A"/>
    <w:rsid w:val="00D81F67"/>
    <w:rsid w:val="00D83B3D"/>
    <w:rsid w:val="00D83D36"/>
    <w:rsid w:val="00D84E41"/>
    <w:rsid w:val="00D85F16"/>
    <w:rsid w:val="00D86919"/>
    <w:rsid w:val="00D86EFB"/>
    <w:rsid w:val="00D87709"/>
    <w:rsid w:val="00D90CFA"/>
    <w:rsid w:val="00D9155B"/>
    <w:rsid w:val="00D92217"/>
    <w:rsid w:val="00D95DF2"/>
    <w:rsid w:val="00D96A65"/>
    <w:rsid w:val="00D96C0D"/>
    <w:rsid w:val="00DA2303"/>
    <w:rsid w:val="00DA3438"/>
    <w:rsid w:val="00DB2925"/>
    <w:rsid w:val="00DB3222"/>
    <w:rsid w:val="00DB36EA"/>
    <w:rsid w:val="00DB5AA4"/>
    <w:rsid w:val="00DB7978"/>
    <w:rsid w:val="00DB7B01"/>
    <w:rsid w:val="00DC696C"/>
    <w:rsid w:val="00DD01FD"/>
    <w:rsid w:val="00DD0B4D"/>
    <w:rsid w:val="00DD1079"/>
    <w:rsid w:val="00DD36EB"/>
    <w:rsid w:val="00DD3932"/>
    <w:rsid w:val="00DD4AD3"/>
    <w:rsid w:val="00DD793C"/>
    <w:rsid w:val="00DE0931"/>
    <w:rsid w:val="00DE1EA0"/>
    <w:rsid w:val="00DE4AA0"/>
    <w:rsid w:val="00DF36E9"/>
    <w:rsid w:val="00E008B9"/>
    <w:rsid w:val="00E029B3"/>
    <w:rsid w:val="00E04029"/>
    <w:rsid w:val="00E05046"/>
    <w:rsid w:val="00E05C88"/>
    <w:rsid w:val="00E11156"/>
    <w:rsid w:val="00E14330"/>
    <w:rsid w:val="00E16CB1"/>
    <w:rsid w:val="00E21676"/>
    <w:rsid w:val="00E225E0"/>
    <w:rsid w:val="00E233DE"/>
    <w:rsid w:val="00E23A06"/>
    <w:rsid w:val="00E2494E"/>
    <w:rsid w:val="00E24B12"/>
    <w:rsid w:val="00E260E0"/>
    <w:rsid w:val="00E27304"/>
    <w:rsid w:val="00E2737D"/>
    <w:rsid w:val="00E3077A"/>
    <w:rsid w:val="00E31392"/>
    <w:rsid w:val="00E3246C"/>
    <w:rsid w:val="00E33401"/>
    <w:rsid w:val="00E34D87"/>
    <w:rsid w:val="00E35D0A"/>
    <w:rsid w:val="00E41A11"/>
    <w:rsid w:val="00E43FFA"/>
    <w:rsid w:val="00E46E54"/>
    <w:rsid w:val="00E501B9"/>
    <w:rsid w:val="00E5103B"/>
    <w:rsid w:val="00E539A2"/>
    <w:rsid w:val="00E56F08"/>
    <w:rsid w:val="00E57786"/>
    <w:rsid w:val="00E605DA"/>
    <w:rsid w:val="00E60D92"/>
    <w:rsid w:val="00E6245C"/>
    <w:rsid w:val="00E7297E"/>
    <w:rsid w:val="00E73FC9"/>
    <w:rsid w:val="00E802B7"/>
    <w:rsid w:val="00E81DD0"/>
    <w:rsid w:val="00E839B9"/>
    <w:rsid w:val="00E87279"/>
    <w:rsid w:val="00E87F71"/>
    <w:rsid w:val="00E87F72"/>
    <w:rsid w:val="00E970AC"/>
    <w:rsid w:val="00EA2CCC"/>
    <w:rsid w:val="00EA76C5"/>
    <w:rsid w:val="00EA7DAB"/>
    <w:rsid w:val="00EB0CB5"/>
    <w:rsid w:val="00EB3B98"/>
    <w:rsid w:val="00EB5831"/>
    <w:rsid w:val="00EB5877"/>
    <w:rsid w:val="00EC3842"/>
    <w:rsid w:val="00EC4898"/>
    <w:rsid w:val="00EC59A4"/>
    <w:rsid w:val="00EC771C"/>
    <w:rsid w:val="00ED09FF"/>
    <w:rsid w:val="00EE0D2D"/>
    <w:rsid w:val="00EE1FD2"/>
    <w:rsid w:val="00EE4292"/>
    <w:rsid w:val="00EE44E1"/>
    <w:rsid w:val="00EE4CDD"/>
    <w:rsid w:val="00EE6424"/>
    <w:rsid w:val="00EF103B"/>
    <w:rsid w:val="00EF1F71"/>
    <w:rsid w:val="00EF345D"/>
    <w:rsid w:val="00EF3508"/>
    <w:rsid w:val="00EF4BA1"/>
    <w:rsid w:val="00EF79FF"/>
    <w:rsid w:val="00F01C73"/>
    <w:rsid w:val="00F045AC"/>
    <w:rsid w:val="00F06EDD"/>
    <w:rsid w:val="00F141E8"/>
    <w:rsid w:val="00F15218"/>
    <w:rsid w:val="00F211D4"/>
    <w:rsid w:val="00F215B3"/>
    <w:rsid w:val="00F2169C"/>
    <w:rsid w:val="00F2445C"/>
    <w:rsid w:val="00F25EEC"/>
    <w:rsid w:val="00F32560"/>
    <w:rsid w:val="00F34546"/>
    <w:rsid w:val="00F3606C"/>
    <w:rsid w:val="00F375DF"/>
    <w:rsid w:val="00F37611"/>
    <w:rsid w:val="00F37E49"/>
    <w:rsid w:val="00F406D6"/>
    <w:rsid w:val="00F45834"/>
    <w:rsid w:val="00F53844"/>
    <w:rsid w:val="00F55CCD"/>
    <w:rsid w:val="00F638AA"/>
    <w:rsid w:val="00F67566"/>
    <w:rsid w:val="00F70067"/>
    <w:rsid w:val="00F702F4"/>
    <w:rsid w:val="00F73517"/>
    <w:rsid w:val="00F774E1"/>
    <w:rsid w:val="00F80F89"/>
    <w:rsid w:val="00F81ACD"/>
    <w:rsid w:val="00F8338B"/>
    <w:rsid w:val="00F84EF5"/>
    <w:rsid w:val="00F906A5"/>
    <w:rsid w:val="00F92C0F"/>
    <w:rsid w:val="00F93887"/>
    <w:rsid w:val="00F96FF4"/>
    <w:rsid w:val="00FA00EF"/>
    <w:rsid w:val="00FA03E3"/>
    <w:rsid w:val="00FA6705"/>
    <w:rsid w:val="00FB3573"/>
    <w:rsid w:val="00FC308E"/>
    <w:rsid w:val="00FC428E"/>
    <w:rsid w:val="00FC4328"/>
    <w:rsid w:val="00FC7287"/>
    <w:rsid w:val="00FD0246"/>
    <w:rsid w:val="00FD2373"/>
    <w:rsid w:val="00FD33BB"/>
    <w:rsid w:val="00FD3B3A"/>
    <w:rsid w:val="00FD4208"/>
    <w:rsid w:val="00FD5D08"/>
    <w:rsid w:val="00FE13A9"/>
    <w:rsid w:val="00FE327F"/>
    <w:rsid w:val="00FE4F50"/>
    <w:rsid w:val="00FE5EED"/>
    <w:rsid w:val="00FF1241"/>
    <w:rsid w:val="00FF25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34B33"/>
  <w15:chartTrackingRefBased/>
  <w15:docId w15:val="{3B2C7AE8-B853-40C2-8399-85D62C4A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ind w:left="425"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70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55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27B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583"/>
    <w:pPr>
      <w:ind w:left="720"/>
      <w:contextualSpacing/>
    </w:pPr>
  </w:style>
  <w:style w:type="character" w:customStyle="1" w:styleId="Heading2Char">
    <w:name w:val="Heading 2 Char"/>
    <w:basedOn w:val="DefaultParagraphFont"/>
    <w:link w:val="Heading2"/>
    <w:uiPriority w:val="9"/>
    <w:rsid w:val="008A5583"/>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053F5A"/>
    <w:rPr>
      <w:sz w:val="16"/>
      <w:szCs w:val="16"/>
    </w:rPr>
  </w:style>
  <w:style w:type="paragraph" w:styleId="CommentText">
    <w:name w:val="annotation text"/>
    <w:basedOn w:val="Normal"/>
    <w:link w:val="CommentTextChar"/>
    <w:uiPriority w:val="99"/>
    <w:semiHidden/>
    <w:unhideWhenUsed/>
    <w:rsid w:val="00053F5A"/>
    <w:pPr>
      <w:spacing w:line="240" w:lineRule="auto"/>
    </w:pPr>
    <w:rPr>
      <w:sz w:val="20"/>
      <w:szCs w:val="20"/>
    </w:rPr>
  </w:style>
  <w:style w:type="character" w:customStyle="1" w:styleId="CommentTextChar">
    <w:name w:val="Comment Text Char"/>
    <w:basedOn w:val="DefaultParagraphFont"/>
    <w:link w:val="CommentText"/>
    <w:uiPriority w:val="99"/>
    <w:semiHidden/>
    <w:rsid w:val="00053F5A"/>
    <w:rPr>
      <w:sz w:val="20"/>
      <w:szCs w:val="20"/>
    </w:rPr>
  </w:style>
  <w:style w:type="paragraph" w:styleId="CommentSubject">
    <w:name w:val="annotation subject"/>
    <w:basedOn w:val="CommentText"/>
    <w:next w:val="CommentText"/>
    <w:link w:val="CommentSubjectChar"/>
    <w:uiPriority w:val="99"/>
    <w:semiHidden/>
    <w:unhideWhenUsed/>
    <w:rsid w:val="00053F5A"/>
    <w:rPr>
      <w:b/>
      <w:bCs/>
    </w:rPr>
  </w:style>
  <w:style w:type="character" w:customStyle="1" w:styleId="CommentSubjectChar">
    <w:name w:val="Comment Subject Char"/>
    <w:basedOn w:val="CommentTextChar"/>
    <w:link w:val="CommentSubject"/>
    <w:uiPriority w:val="99"/>
    <w:semiHidden/>
    <w:rsid w:val="00053F5A"/>
    <w:rPr>
      <w:b/>
      <w:bCs/>
      <w:sz w:val="20"/>
      <w:szCs w:val="20"/>
    </w:rPr>
  </w:style>
  <w:style w:type="character" w:styleId="Hyperlink">
    <w:name w:val="Hyperlink"/>
    <w:basedOn w:val="DefaultParagraphFont"/>
    <w:uiPriority w:val="99"/>
    <w:unhideWhenUsed/>
    <w:rsid w:val="00793348"/>
    <w:rPr>
      <w:color w:val="0563C1" w:themeColor="hyperlink"/>
      <w:u w:val="single"/>
    </w:rPr>
  </w:style>
  <w:style w:type="character" w:styleId="UnresolvedMention">
    <w:name w:val="Unresolved Mention"/>
    <w:basedOn w:val="DefaultParagraphFont"/>
    <w:uiPriority w:val="99"/>
    <w:semiHidden/>
    <w:unhideWhenUsed/>
    <w:rsid w:val="00793348"/>
    <w:rPr>
      <w:color w:val="605E5C"/>
      <w:shd w:val="clear" w:color="auto" w:fill="E1DFDD"/>
    </w:rPr>
  </w:style>
  <w:style w:type="table" w:styleId="TableGrid">
    <w:name w:val="Table Grid"/>
    <w:basedOn w:val="TableNormal"/>
    <w:uiPriority w:val="39"/>
    <w:rsid w:val="00C61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21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17A"/>
  </w:style>
  <w:style w:type="paragraph" w:styleId="Footer">
    <w:name w:val="footer"/>
    <w:basedOn w:val="Normal"/>
    <w:link w:val="FooterChar"/>
    <w:uiPriority w:val="99"/>
    <w:unhideWhenUsed/>
    <w:rsid w:val="00A321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17A"/>
  </w:style>
  <w:style w:type="character" w:customStyle="1" w:styleId="ct-content">
    <w:name w:val="ct-content"/>
    <w:basedOn w:val="DefaultParagraphFont"/>
    <w:rsid w:val="00C653F5"/>
  </w:style>
  <w:style w:type="character" w:customStyle="1" w:styleId="ct-label">
    <w:name w:val="ct-label"/>
    <w:basedOn w:val="DefaultParagraphFont"/>
    <w:rsid w:val="00C653F5"/>
  </w:style>
  <w:style w:type="character" w:styleId="FollowedHyperlink">
    <w:name w:val="FollowedHyperlink"/>
    <w:basedOn w:val="DefaultParagraphFont"/>
    <w:uiPriority w:val="99"/>
    <w:semiHidden/>
    <w:unhideWhenUsed/>
    <w:rsid w:val="004228F2"/>
    <w:rPr>
      <w:color w:val="954F72" w:themeColor="followedHyperlink"/>
      <w:u w:val="single"/>
    </w:rPr>
  </w:style>
  <w:style w:type="character" w:customStyle="1" w:styleId="Heading1Char">
    <w:name w:val="Heading 1 Char"/>
    <w:basedOn w:val="DefaultParagraphFont"/>
    <w:link w:val="Heading1"/>
    <w:uiPriority w:val="9"/>
    <w:rsid w:val="00257080"/>
    <w:rPr>
      <w:rFonts w:asciiTheme="majorHAnsi" w:eastAsiaTheme="majorEastAsia" w:hAnsiTheme="majorHAnsi" w:cstheme="majorBidi"/>
      <w:color w:val="2F5496" w:themeColor="accent1" w:themeShade="BF"/>
      <w:sz w:val="32"/>
      <w:szCs w:val="32"/>
    </w:rPr>
  </w:style>
  <w:style w:type="paragraph" w:customStyle="1" w:styleId="judgment-toolbarreference">
    <w:name w:val="judgment-toolbar__reference"/>
    <w:basedOn w:val="Normal"/>
    <w:rsid w:val="002570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D0C50"/>
    <w:rPr>
      <w:i/>
      <w:iCs/>
    </w:rPr>
  </w:style>
  <w:style w:type="paragraph" w:styleId="Revision">
    <w:name w:val="Revision"/>
    <w:hidden/>
    <w:uiPriority w:val="99"/>
    <w:semiHidden/>
    <w:rsid w:val="000459FB"/>
    <w:pPr>
      <w:spacing w:after="0" w:line="240" w:lineRule="auto"/>
      <w:ind w:left="0" w:firstLine="0"/>
      <w:jc w:val="left"/>
    </w:pPr>
  </w:style>
  <w:style w:type="paragraph" w:customStyle="1" w:styleId="heading20">
    <w:name w:val="_heading 2"/>
    <w:basedOn w:val="Heading3"/>
    <w:qFormat/>
    <w:rsid w:val="00127BCD"/>
    <w:pPr>
      <w:keepLines w:val="0"/>
      <w:spacing w:before="240" w:after="60" w:line="240" w:lineRule="auto"/>
      <w:ind w:left="567" w:firstLine="0"/>
      <w:jc w:val="left"/>
    </w:pPr>
    <w:rPr>
      <w:rFonts w:ascii="Times New Roman" w:eastAsia="Times New Roman" w:hAnsi="Times New Roman" w:cs="Arial"/>
      <w:b/>
      <w:bCs/>
      <w:color w:val="auto"/>
      <w:szCs w:val="26"/>
    </w:rPr>
  </w:style>
  <w:style w:type="character" w:customStyle="1" w:styleId="Heading3Char">
    <w:name w:val="Heading 3 Char"/>
    <w:basedOn w:val="DefaultParagraphFont"/>
    <w:link w:val="Heading3"/>
    <w:uiPriority w:val="9"/>
    <w:semiHidden/>
    <w:rsid w:val="00127BCD"/>
    <w:rPr>
      <w:rFonts w:asciiTheme="majorHAnsi" w:eastAsiaTheme="majorEastAsia" w:hAnsiTheme="majorHAnsi" w:cstheme="majorBidi"/>
      <w:color w:val="1F3763" w:themeColor="accent1" w:themeShade="7F"/>
      <w:sz w:val="24"/>
      <w:szCs w:val="24"/>
    </w:rPr>
  </w:style>
  <w:style w:type="paragraph" w:styleId="ListBullet">
    <w:name w:val="List Bullet"/>
    <w:basedOn w:val="Normal"/>
    <w:uiPriority w:val="99"/>
    <w:unhideWhenUsed/>
    <w:rsid w:val="00AD7E78"/>
    <w:pPr>
      <w:numPr>
        <w:numId w:val="26"/>
      </w:numPr>
      <w:spacing w:after="200" w:line="276" w:lineRule="auto"/>
      <w:contextualSpacing/>
      <w:jc w:val="left"/>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13415">
      <w:bodyDiv w:val="1"/>
      <w:marLeft w:val="0"/>
      <w:marRight w:val="0"/>
      <w:marTop w:val="0"/>
      <w:marBottom w:val="0"/>
      <w:divBdr>
        <w:top w:val="none" w:sz="0" w:space="0" w:color="auto"/>
        <w:left w:val="none" w:sz="0" w:space="0" w:color="auto"/>
        <w:bottom w:val="none" w:sz="0" w:space="0" w:color="auto"/>
        <w:right w:val="none" w:sz="0" w:space="0" w:color="auto"/>
      </w:divBdr>
    </w:div>
    <w:div w:id="1039747861">
      <w:bodyDiv w:val="1"/>
      <w:marLeft w:val="0"/>
      <w:marRight w:val="0"/>
      <w:marTop w:val="0"/>
      <w:marBottom w:val="0"/>
      <w:divBdr>
        <w:top w:val="none" w:sz="0" w:space="0" w:color="auto"/>
        <w:left w:val="none" w:sz="0" w:space="0" w:color="auto"/>
        <w:bottom w:val="none" w:sz="0" w:space="0" w:color="auto"/>
        <w:right w:val="none" w:sz="0" w:space="0" w:color="auto"/>
      </w:divBdr>
    </w:div>
    <w:div w:id="1219322189">
      <w:bodyDiv w:val="1"/>
      <w:marLeft w:val="0"/>
      <w:marRight w:val="0"/>
      <w:marTop w:val="0"/>
      <w:marBottom w:val="0"/>
      <w:divBdr>
        <w:top w:val="none" w:sz="0" w:space="0" w:color="auto"/>
        <w:left w:val="none" w:sz="0" w:space="0" w:color="auto"/>
        <w:bottom w:val="none" w:sz="0" w:space="0" w:color="auto"/>
        <w:right w:val="none" w:sz="0" w:space="0" w:color="auto"/>
      </w:divBdr>
    </w:div>
    <w:div w:id="185422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diciary.uk/guidance-and-resources/practice-note-commercial-court-and-london-circuit-commercial-cour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udiciary.uk/guidance-and-resources/practice-direction-access-to-audio-recordings-of-proceedin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udiciary.uk/courts-and-tribunals/business-and-property-courts/commercial-court/litigating-in-the-commercial-court/litigants-in-pers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judiciary.uk/wp-content/uploads/2025/07/250708-Practice-Guidance-Junior-Advocacy-Comm-Ct-and-LCCC.pdf" TargetMode="External"/><Relationship Id="rId4" Type="http://schemas.openxmlformats.org/officeDocument/2006/relationships/settings" Target="settings.xml"/><Relationship Id="rId9" Type="http://schemas.openxmlformats.org/officeDocument/2006/relationships/hyperlink" Target="https://www.justice.gov.uk/courts/procedure-rules/civil/rules/part3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B23A1-8680-4ACE-BA4C-B365A07D1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2654</Words>
  <Characters>15132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17751</CharactersWithSpaces>
  <SharedDoc>false</SharedDoc>
  <HLinks>
    <vt:vector size="60" baseType="variant">
      <vt:variant>
        <vt:i4>983071</vt:i4>
      </vt:variant>
      <vt:variant>
        <vt:i4>27</vt:i4>
      </vt:variant>
      <vt:variant>
        <vt:i4>0</vt:i4>
      </vt:variant>
      <vt:variant>
        <vt:i4>5</vt:i4>
      </vt:variant>
      <vt:variant>
        <vt:lpwstr>https://www.judiciary.uk/courts-and-tribunals/business-and-property-courts/commercial-court/news-and-initiatives/news/forthcoming-events/</vt:lpwstr>
      </vt:variant>
      <vt:variant>
        <vt:lpwstr/>
      </vt:variant>
      <vt:variant>
        <vt:i4>4063331</vt:i4>
      </vt:variant>
      <vt:variant>
        <vt:i4>24</vt:i4>
      </vt:variant>
      <vt:variant>
        <vt:i4>0</vt:i4>
      </vt:variant>
      <vt:variant>
        <vt:i4>5</vt:i4>
      </vt:variant>
      <vt:variant>
        <vt:lpwstr>https://sifocc.org/contact-us/</vt:lpwstr>
      </vt:variant>
      <vt:variant>
        <vt:lpwstr/>
      </vt:variant>
      <vt:variant>
        <vt:i4>3539051</vt:i4>
      </vt:variant>
      <vt:variant>
        <vt:i4>21</vt:i4>
      </vt:variant>
      <vt:variant>
        <vt:i4>0</vt:i4>
      </vt:variant>
      <vt:variant>
        <vt:i4>5</vt:i4>
      </vt:variant>
      <vt:variant>
        <vt:lpwstr>https://caselaw.nationalarchives.gov.uk/ewhc/comm/2023/2160</vt:lpwstr>
      </vt:variant>
      <vt:variant>
        <vt:lpwstr/>
      </vt:variant>
      <vt:variant>
        <vt:i4>3276898</vt:i4>
      </vt:variant>
      <vt:variant>
        <vt:i4>18</vt:i4>
      </vt:variant>
      <vt:variant>
        <vt:i4>0</vt:i4>
      </vt:variant>
      <vt:variant>
        <vt:i4>5</vt:i4>
      </vt:variant>
      <vt:variant>
        <vt:lpwstr>https://caselaw.nationalarchives.gov.uk/ewhc/comm/2023/2829</vt:lpwstr>
      </vt:variant>
      <vt:variant>
        <vt:lpwstr/>
      </vt:variant>
      <vt:variant>
        <vt:i4>5177363</vt:i4>
      </vt:variant>
      <vt:variant>
        <vt:i4>15</vt:i4>
      </vt:variant>
      <vt:variant>
        <vt:i4>0</vt:i4>
      </vt:variant>
      <vt:variant>
        <vt:i4>5</vt:i4>
      </vt:variant>
      <vt:variant>
        <vt:lpwstr>https://justiceuk-my.sharepoint.com/personal/francesca_girardot_justice_gov_uk/Documents/CCUG/Bailey Ahmad Holdings Limited v Bells Holdings Limited %5b2023%5d EWHC 2829 (Comm), %5b31%5d-%5b32%5d</vt:lpwstr>
      </vt:variant>
      <vt:variant>
        <vt:lpwstr/>
      </vt:variant>
      <vt:variant>
        <vt:i4>3145846</vt:i4>
      </vt:variant>
      <vt:variant>
        <vt:i4>12</vt:i4>
      </vt:variant>
      <vt:variant>
        <vt:i4>0</vt:i4>
      </vt:variant>
      <vt:variant>
        <vt:i4>5</vt:i4>
      </vt:variant>
      <vt:variant>
        <vt:lpwstr>https://www.judiciary.uk/courts-and-tribunals/business-and-property-courts/commercial-court/lead-times-list-and-contacts/listings-faqs/</vt:lpwstr>
      </vt:variant>
      <vt:variant>
        <vt:lpwstr/>
      </vt:variant>
      <vt:variant>
        <vt:i4>3801118</vt:i4>
      </vt:variant>
      <vt:variant>
        <vt:i4>9</vt:i4>
      </vt:variant>
      <vt:variant>
        <vt:i4>0</vt:i4>
      </vt:variant>
      <vt:variant>
        <vt:i4>5</vt:i4>
      </vt:variant>
      <vt:variant>
        <vt:lpwstr>mailto:jay.howard@justice.gov.uk</vt:lpwstr>
      </vt:variant>
      <vt:variant>
        <vt:lpwstr/>
      </vt:variant>
      <vt:variant>
        <vt:i4>1704047</vt:i4>
      </vt:variant>
      <vt:variant>
        <vt:i4>6</vt:i4>
      </vt:variant>
      <vt:variant>
        <vt:i4>0</vt:i4>
      </vt:variant>
      <vt:variant>
        <vt:i4>5</vt:i4>
      </vt:variant>
      <vt:variant>
        <vt:lpwstr>mailto:ccskeletonarguments@justice.gov.uk</vt:lpwstr>
      </vt:variant>
      <vt:variant>
        <vt:lpwstr/>
      </vt:variant>
      <vt:variant>
        <vt:i4>4194324</vt:i4>
      </vt:variant>
      <vt:variant>
        <vt:i4>3</vt:i4>
      </vt:variant>
      <vt:variant>
        <vt:i4>0</vt:i4>
      </vt:variant>
      <vt:variant>
        <vt:i4>5</vt:i4>
      </vt:variant>
      <vt:variant>
        <vt:lpwstr>https://www.judiciary.uk/courts-and-tribunals/business-and-property-courts/commercial-court/</vt:lpwstr>
      </vt:variant>
      <vt:variant>
        <vt:lpwstr>:~:text=and%20Property%20Courts-,Commercial%20Court,-The%20Commercial%20Court</vt:lpwstr>
      </vt:variant>
      <vt:variant>
        <vt:i4>6619258</vt:i4>
      </vt:variant>
      <vt:variant>
        <vt:i4>0</vt:i4>
      </vt:variant>
      <vt:variant>
        <vt:i4>0</vt:i4>
      </vt:variant>
      <vt:variant>
        <vt:i4>5</vt:i4>
      </vt:variant>
      <vt:variant>
        <vt:lpwstr>https://www.judiciary.uk/courts-and-tribunals/business-and-property-courts/commercial-court/the-work-of-the-commercial-court/active-case-management/</vt:lpwstr>
      </vt:variant>
      <vt:variant>
        <vt:lpwstr>:~:text=treatment%20is%20welcomed.-,COVID%2D19%20BII%20cases,-Solicitor%20details%20are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Eaton</dc:creator>
  <cp:keywords/>
  <dc:description/>
  <cp:lastModifiedBy>Smith, Chris (Judicial Office)</cp:lastModifiedBy>
  <cp:revision>3</cp:revision>
  <cp:lastPrinted>2023-12-08T11:31:00Z</cp:lastPrinted>
  <dcterms:created xsi:type="dcterms:W3CDTF">2025-09-12T11:51:00Z</dcterms:created>
  <dcterms:modified xsi:type="dcterms:W3CDTF">2025-09-12T13:16:00Z</dcterms:modified>
</cp:coreProperties>
</file>