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B4E0" w14:textId="77777777" w:rsidR="007D2241" w:rsidRPr="00E952BC" w:rsidRDefault="007D2241" w:rsidP="007D2241">
      <w:pPr>
        <w:rPr>
          <w:rFonts w:ascii="Tahoma" w:hAnsi="Tahoma" w:cs="Tahoma"/>
          <w:b/>
          <w:bCs/>
        </w:rPr>
      </w:pPr>
      <w:r w:rsidRPr="00E952BC">
        <w:rPr>
          <w:rFonts w:ascii="Tahoma" w:hAnsi="Tahoma" w:cs="Tahoma"/>
          <w:b/>
          <w:bCs/>
        </w:rPr>
        <w:t xml:space="preserve">Annex </w:t>
      </w:r>
      <w:bookmarkStart w:id="0" w:name="_Hlk211946933"/>
      <w:r w:rsidRPr="00E952BC">
        <w:rPr>
          <w:rFonts w:ascii="Tahoma" w:hAnsi="Tahoma" w:cs="Tahoma"/>
          <w:b/>
          <w:bCs/>
        </w:rPr>
        <w:t>1</w:t>
      </w:r>
    </w:p>
    <w:tbl>
      <w:tblPr>
        <w:tblW w:w="1021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1743"/>
        <w:gridCol w:w="3365"/>
      </w:tblGrid>
      <w:tr w:rsidR="007D2241" w:rsidRPr="00984054" w14:paraId="1C404F6A" w14:textId="77777777" w:rsidTr="002B7EFD">
        <w:trPr>
          <w:trHeight w:val="835"/>
        </w:trPr>
        <w:tc>
          <w:tcPr>
            <w:tcW w:w="5107" w:type="dxa"/>
            <w:vMerge w:val="restart"/>
            <w:tcBorders>
              <w:top w:val="single" w:sz="4" w:space="0" w:color="FFFFFF"/>
              <w:left w:val="single" w:sz="4" w:space="0" w:color="FFFFFF"/>
              <w:bottom w:val="single" w:sz="4" w:space="0" w:color="FFFFFF"/>
              <w:right w:val="single" w:sz="4" w:space="0" w:color="auto"/>
            </w:tcBorders>
          </w:tcPr>
          <w:p w14:paraId="78DADE7F" w14:textId="77777777" w:rsidR="007D2241" w:rsidRPr="00984054" w:rsidRDefault="007D2241" w:rsidP="002B7EFD">
            <w:pPr>
              <w:spacing w:after="0" w:line="240" w:lineRule="auto"/>
              <w:rPr>
                <w:rFonts w:ascii="Tahoma" w:eastAsia="Times New Roman" w:hAnsi="Tahoma" w:cs="Tahoma"/>
                <w:kern w:val="0"/>
                <w:lang w:eastAsia="en-GB"/>
                <w14:ligatures w14:val="none"/>
              </w:rPr>
            </w:pPr>
          </w:p>
          <w:p w14:paraId="7F96A844" w14:textId="77777777" w:rsidR="007D2241" w:rsidRPr="00984054" w:rsidRDefault="007D2241" w:rsidP="002B7EFD">
            <w:pPr>
              <w:spacing w:after="0" w:line="240" w:lineRule="auto"/>
              <w:rPr>
                <w:rFonts w:ascii="Tahoma" w:eastAsia="Times New Roman" w:hAnsi="Tahoma" w:cs="Tahoma"/>
                <w:kern w:val="0"/>
                <w:lang w:eastAsia="en-GB"/>
                <w14:ligatures w14:val="none"/>
              </w:rPr>
            </w:pPr>
          </w:p>
          <w:p w14:paraId="51C23BE7" w14:textId="77777777" w:rsidR="007D2241" w:rsidRPr="00984054" w:rsidRDefault="007D2241" w:rsidP="002B7EFD">
            <w:pPr>
              <w:spacing w:after="0" w:line="240" w:lineRule="auto"/>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 xml:space="preserve">Non-molestation Order </w:t>
            </w:r>
          </w:p>
          <w:p w14:paraId="2380E8DB" w14:textId="77777777" w:rsidR="007D2241" w:rsidRPr="00984054" w:rsidRDefault="007D2241" w:rsidP="002B7EFD">
            <w:pPr>
              <w:spacing w:after="0" w:line="240" w:lineRule="auto"/>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 xml:space="preserve">under Section 42 of the </w:t>
            </w:r>
          </w:p>
          <w:p w14:paraId="2371EE88"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b/>
                <w:kern w:val="0"/>
                <w:lang w:eastAsia="en-GB"/>
                <w14:ligatures w14:val="none"/>
              </w:rPr>
              <w:t>Family Law Act 1996</w:t>
            </w:r>
          </w:p>
          <w:p w14:paraId="64D88A21"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c>
          <w:tcPr>
            <w:tcW w:w="5107" w:type="dxa"/>
            <w:gridSpan w:val="2"/>
            <w:tcBorders>
              <w:top w:val="single" w:sz="4" w:space="0" w:color="auto"/>
              <w:left w:val="single" w:sz="4" w:space="0" w:color="auto"/>
              <w:bottom w:val="single" w:sz="4" w:space="0" w:color="auto"/>
              <w:right w:val="single" w:sz="4" w:space="0" w:color="auto"/>
            </w:tcBorders>
            <w:hideMark/>
          </w:tcPr>
          <w:p w14:paraId="62381311" w14:textId="77777777" w:rsidR="007D2241" w:rsidRPr="00984054" w:rsidRDefault="007D2241" w:rsidP="002B7EFD">
            <w:pPr>
              <w:spacing w:after="0" w:line="240" w:lineRule="auto"/>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 xml:space="preserve">In the Family Court at </w:t>
            </w:r>
          </w:p>
        </w:tc>
      </w:tr>
      <w:tr w:rsidR="007D2241" w:rsidRPr="00984054" w14:paraId="666AB6C5" w14:textId="77777777" w:rsidTr="002B7EFD">
        <w:trPr>
          <w:trHeight w:val="406"/>
        </w:trPr>
        <w:tc>
          <w:tcPr>
            <w:tcW w:w="0" w:type="auto"/>
            <w:vMerge/>
            <w:tcBorders>
              <w:top w:val="single" w:sz="4" w:space="0" w:color="FFFFFF"/>
              <w:left w:val="single" w:sz="4" w:space="0" w:color="FFFFFF"/>
              <w:bottom w:val="single" w:sz="4" w:space="0" w:color="FFFFFF"/>
              <w:right w:val="single" w:sz="4" w:space="0" w:color="auto"/>
            </w:tcBorders>
            <w:vAlign w:val="center"/>
            <w:hideMark/>
          </w:tcPr>
          <w:p w14:paraId="6A335FFC" w14:textId="77777777" w:rsidR="007D2241" w:rsidRPr="00984054" w:rsidRDefault="007D2241" w:rsidP="002B7EFD">
            <w:pPr>
              <w:spacing w:after="0" w:line="360" w:lineRule="auto"/>
              <w:jc w:val="both"/>
              <w:rPr>
                <w:rFonts w:ascii="Tahoma" w:eastAsia="Times New Roman" w:hAnsi="Tahoma" w:cs="Tahoma"/>
                <w:kern w:val="0"/>
                <w:lang w:eastAsia="en-GB"/>
                <w14:ligatures w14:val="none"/>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4FF63584"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Case No.</w:t>
            </w:r>
          </w:p>
        </w:tc>
        <w:tc>
          <w:tcPr>
            <w:tcW w:w="3363" w:type="dxa"/>
            <w:tcBorders>
              <w:top w:val="single" w:sz="4" w:space="0" w:color="auto"/>
              <w:left w:val="single" w:sz="4" w:space="0" w:color="auto"/>
              <w:bottom w:val="single" w:sz="4" w:space="0" w:color="auto"/>
              <w:right w:val="single" w:sz="4" w:space="0" w:color="auto"/>
            </w:tcBorders>
            <w:vAlign w:val="center"/>
          </w:tcPr>
          <w:p w14:paraId="336FE32B"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r>
      <w:tr w:rsidR="007D2241" w:rsidRPr="00984054" w14:paraId="18E3DED8" w14:textId="77777777" w:rsidTr="002B7EFD">
        <w:trPr>
          <w:trHeight w:val="545"/>
        </w:trPr>
        <w:tc>
          <w:tcPr>
            <w:tcW w:w="5107" w:type="dxa"/>
            <w:tcBorders>
              <w:top w:val="single" w:sz="4" w:space="0" w:color="FFFFFF"/>
              <w:left w:val="single" w:sz="4" w:space="0" w:color="FFFFFF"/>
              <w:bottom w:val="single" w:sz="4" w:space="0" w:color="FFFFFF"/>
              <w:right w:val="single" w:sz="4" w:space="0" w:color="auto"/>
            </w:tcBorders>
          </w:tcPr>
          <w:p w14:paraId="26F28EB7"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c>
          <w:tcPr>
            <w:tcW w:w="1743" w:type="dxa"/>
            <w:tcBorders>
              <w:top w:val="single" w:sz="4" w:space="0" w:color="auto"/>
              <w:left w:val="single" w:sz="4" w:space="0" w:color="auto"/>
              <w:bottom w:val="single" w:sz="4" w:space="0" w:color="auto"/>
              <w:right w:val="single" w:sz="4" w:space="0" w:color="auto"/>
            </w:tcBorders>
          </w:tcPr>
          <w:p w14:paraId="4259D294"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Applicant </w:t>
            </w:r>
          </w:p>
          <w:p w14:paraId="0AF05847"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c>
          <w:tcPr>
            <w:tcW w:w="3363" w:type="dxa"/>
            <w:tcBorders>
              <w:top w:val="single" w:sz="4" w:space="0" w:color="auto"/>
              <w:left w:val="single" w:sz="4" w:space="0" w:color="auto"/>
              <w:bottom w:val="single" w:sz="4" w:space="0" w:color="auto"/>
              <w:right w:val="single" w:sz="4" w:space="0" w:color="auto"/>
            </w:tcBorders>
          </w:tcPr>
          <w:p w14:paraId="41774D78"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r>
      <w:tr w:rsidR="007D2241" w:rsidRPr="00984054" w14:paraId="21C8D26E" w14:textId="77777777" w:rsidTr="002B7EFD">
        <w:trPr>
          <w:trHeight w:val="545"/>
        </w:trPr>
        <w:tc>
          <w:tcPr>
            <w:tcW w:w="5107" w:type="dxa"/>
            <w:tcBorders>
              <w:top w:val="single" w:sz="4" w:space="0" w:color="FFFFFF"/>
              <w:left w:val="single" w:sz="4" w:space="0" w:color="FFFFFF"/>
              <w:bottom w:val="nil"/>
              <w:right w:val="single" w:sz="4" w:space="0" w:color="auto"/>
            </w:tcBorders>
          </w:tcPr>
          <w:p w14:paraId="78E8CDAC"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c>
          <w:tcPr>
            <w:tcW w:w="1743" w:type="dxa"/>
            <w:tcBorders>
              <w:top w:val="single" w:sz="4" w:space="0" w:color="auto"/>
              <w:left w:val="single" w:sz="4" w:space="0" w:color="auto"/>
              <w:bottom w:val="single" w:sz="4" w:space="0" w:color="auto"/>
              <w:right w:val="single" w:sz="4" w:space="0" w:color="auto"/>
            </w:tcBorders>
          </w:tcPr>
          <w:p w14:paraId="16272B16"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Respondent </w:t>
            </w:r>
          </w:p>
          <w:p w14:paraId="77AC982C"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c>
          <w:tcPr>
            <w:tcW w:w="3363" w:type="dxa"/>
            <w:tcBorders>
              <w:top w:val="single" w:sz="4" w:space="0" w:color="auto"/>
              <w:left w:val="single" w:sz="4" w:space="0" w:color="auto"/>
              <w:bottom w:val="single" w:sz="4" w:space="0" w:color="auto"/>
              <w:right w:val="single" w:sz="4" w:space="0" w:color="auto"/>
            </w:tcBorders>
          </w:tcPr>
          <w:p w14:paraId="3356BE21"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r>
      <w:tr w:rsidR="007D2241" w:rsidRPr="00984054" w14:paraId="6EB5C72F" w14:textId="77777777" w:rsidTr="002B7EFD">
        <w:trPr>
          <w:trHeight w:val="580"/>
        </w:trPr>
        <w:tc>
          <w:tcPr>
            <w:tcW w:w="10215" w:type="dxa"/>
            <w:gridSpan w:val="3"/>
            <w:tcBorders>
              <w:top w:val="single" w:sz="4" w:space="0" w:color="FFFFFF"/>
              <w:left w:val="single" w:sz="4" w:space="0" w:color="FFFFFF"/>
              <w:bottom w:val="single" w:sz="4" w:space="0" w:color="FFFFFF"/>
              <w:right w:val="single" w:sz="4" w:space="0" w:color="FFFFFF"/>
            </w:tcBorders>
          </w:tcPr>
          <w:p w14:paraId="303D82A7"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To </w:t>
            </w:r>
          </w:p>
          <w:p w14:paraId="42CA1F74"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Of address [unknown]</w:t>
            </w:r>
          </w:p>
          <w:p w14:paraId="5F25765C" w14:textId="77777777" w:rsidR="007D2241" w:rsidRPr="00984054" w:rsidRDefault="007D2241" w:rsidP="002B7EFD">
            <w:pPr>
              <w:spacing w:after="0" w:line="240" w:lineRule="auto"/>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Date of birth </w:t>
            </w:r>
          </w:p>
          <w:p w14:paraId="3B3AA3BB" w14:textId="77777777" w:rsidR="007D2241" w:rsidRPr="00984054" w:rsidRDefault="007D2241" w:rsidP="002B7EFD">
            <w:pPr>
              <w:spacing w:after="0" w:line="240" w:lineRule="auto"/>
              <w:rPr>
                <w:rFonts w:ascii="Tahoma" w:eastAsia="Times New Roman" w:hAnsi="Tahoma" w:cs="Tahoma"/>
                <w:kern w:val="0"/>
                <w:lang w:eastAsia="en-GB"/>
                <w14:ligatures w14:val="none"/>
              </w:rPr>
            </w:pPr>
          </w:p>
          <w:p w14:paraId="53A7FD85" w14:textId="77777777" w:rsidR="007D2241" w:rsidRPr="00984054" w:rsidRDefault="007D2241" w:rsidP="002B7EFD">
            <w:pPr>
              <w:spacing w:after="0" w:line="240" w:lineRule="auto"/>
              <w:rPr>
                <w:rFonts w:ascii="Tahoma" w:eastAsia="Times New Roman" w:hAnsi="Tahoma" w:cs="Tahoma"/>
                <w:kern w:val="0"/>
                <w:lang w:eastAsia="en-GB"/>
                <w14:ligatures w14:val="none"/>
              </w:rPr>
            </w:pPr>
          </w:p>
        </w:tc>
      </w:tr>
      <w:tr w:rsidR="007D2241" w:rsidRPr="00984054" w14:paraId="0050ED46" w14:textId="77777777" w:rsidTr="002B7EFD">
        <w:trPr>
          <w:trHeight w:val="580"/>
        </w:trPr>
        <w:tc>
          <w:tcPr>
            <w:tcW w:w="10215" w:type="dxa"/>
            <w:gridSpan w:val="3"/>
            <w:tcBorders>
              <w:top w:val="single" w:sz="4" w:space="0" w:color="FFFFFF"/>
              <w:left w:val="single" w:sz="4" w:space="0" w:color="FFFFFF"/>
              <w:bottom w:val="single" w:sz="4" w:space="0" w:color="FFFFFF"/>
              <w:right w:val="single" w:sz="4" w:space="0" w:color="FFFFFF"/>
            </w:tcBorders>
          </w:tcPr>
          <w:p w14:paraId="4EA7372E" w14:textId="77777777" w:rsidR="007D2241" w:rsidRPr="00984054" w:rsidRDefault="007D2241" w:rsidP="002B7EFD">
            <w:pPr>
              <w:spacing w:after="0" w:line="240" w:lineRule="auto"/>
              <w:jc w:val="center"/>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IMPORTANT</w:t>
            </w:r>
          </w:p>
          <w:p w14:paraId="7FFCC922" w14:textId="77777777" w:rsidR="007D2241" w:rsidRPr="00984054" w:rsidRDefault="007D2241" w:rsidP="002B7EFD">
            <w:pPr>
              <w:spacing w:after="0" w:line="240" w:lineRule="auto"/>
              <w:rPr>
                <w:rFonts w:ascii="Tahoma" w:eastAsia="Times New Roman" w:hAnsi="Tahoma" w:cs="Tahoma"/>
                <w:b/>
                <w:kern w:val="0"/>
                <w:lang w:eastAsia="en-GB"/>
                <w14:ligatures w14:val="none"/>
              </w:rPr>
            </w:pPr>
          </w:p>
          <w:p w14:paraId="1FBD0CFF" w14:textId="77777777" w:rsidR="007D2241" w:rsidRPr="00984054" w:rsidRDefault="007D2241" w:rsidP="002B7EFD">
            <w:pPr>
              <w:spacing w:after="0" w:line="240" w:lineRule="auto"/>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The court made this order against you on [date].  You must obey this order.  You should read it carefully. If you do not understand anything in this order you should go to a solicitor, Legal Advice Centre or Citizens Advice Bureau.  You have a right to apply to the court to change or cancel this order.</w:t>
            </w:r>
          </w:p>
          <w:p w14:paraId="32A85EFD" w14:textId="77777777" w:rsidR="007D2241" w:rsidRPr="00984054" w:rsidRDefault="007D2241" w:rsidP="002B7EFD">
            <w:pPr>
              <w:spacing w:after="0" w:line="240" w:lineRule="auto"/>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 xml:space="preserve">  </w:t>
            </w:r>
          </w:p>
        </w:tc>
      </w:tr>
      <w:tr w:rsidR="007D2241" w:rsidRPr="00984054" w14:paraId="371C457D" w14:textId="77777777" w:rsidTr="002B7EFD">
        <w:trPr>
          <w:trHeight w:val="580"/>
        </w:trPr>
        <w:tc>
          <w:tcPr>
            <w:tcW w:w="10215" w:type="dxa"/>
            <w:gridSpan w:val="3"/>
            <w:tcBorders>
              <w:top w:val="single" w:sz="4" w:space="0" w:color="FFFFFF"/>
              <w:left w:val="single" w:sz="4" w:space="0" w:color="FFFFFF"/>
              <w:bottom w:val="single" w:sz="4" w:space="0" w:color="FFFFFF"/>
              <w:right w:val="single" w:sz="4" w:space="0" w:color="FFFFFF"/>
            </w:tcBorders>
            <w:hideMark/>
          </w:tcPr>
          <w:p w14:paraId="3BAB5658" w14:textId="77777777" w:rsidR="007D2241" w:rsidRPr="00984054" w:rsidRDefault="007D2241" w:rsidP="002B7EFD">
            <w:pPr>
              <w:spacing w:after="0" w:line="240" w:lineRule="auto"/>
              <w:rPr>
                <w:rFonts w:ascii="Tahoma" w:eastAsia="Times New Roman" w:hAnsi="Tahoma" w:cs="Tahoma"/>
                <w:b/>
                <w:kern w:val="0"/>
                <w:u w:val="single"/>
                <w:lang w:eastAsia="en-GB"/>
                <w14:ligatures w14:val="none"/>
              </w:rPr>
            </w:pPr>
            <w:r w:rsidRPr="00984054">
              <w:rPr>
                <w:rFonts w:ascii="Tahoma" w:eastAsia="Times New Roman" w:hAnsi="Tahoma" w:cs="Tahoma"/>
                <w:b/>
                <w:kern w:val="0"/>
                <w:u w:val="single"/>
                <w:lang w:eastAsia="en-GB"/>
                <w14:ligatures w14:val="none"/>
              </w:rPr>
              <w:t xml:space="preserve">If you do anything which you are forbidden from doing by this order, you will be committing a criminal offence unless you have a reasonable excuse.  If you are convicted the court could impose a term of imprisonment up to five years </w:t>
            </w:r>
            <w:proofErr w:type="gramStart"/>
            <w:r w:rsidRPr="00984054">
              <w:rPr>
                <w:rFonts w:ascii="Tahoma" w:eastAsia="Times New Roman" w:hAnsi="Tahoma" w:cs="Tahoma"/>
                <w:b/>
                <w:kern w:val="0"/>
                <w:u w:val="single"/>
                <w:lang w:eastAsia="en-GB"/>
                <w14:ligatures w14:val="none"/>
              </w:rPr>
              <w:t>or  a</w:t>
            </w:r>
            <w:proofErr w:type="gramEnd"/>
            <w:r w:rsidRPr="00984054">
              <w:rPr>
                <w:rFonts w:ascii="Tahoma" w:eastAsia="Times New Roman" w:hAnsi="Tahoma" w:cs="Tahoma"/>
                <w:b/>
                <w:kern w:val="0"/>
                <w:u w:val="single"/>
                <w:lang w:eastAsia="en-GB"/>
                <w14:ligatures w14:val="none"/>
              </w:rPr>
              <w:t xml:space="preserve"> fine or both.</w:t>
            </w:r>
          </w:p>
        </w:tc>
      </w:tr>
      <w:tr w:rsidR="007D2241" w:rsidRPr="00984054" w14:paraId="421ED5F6" w14:textId="77777777" w:rsidTr="002B7EFD">
        <w:trPr>
          <w:trHeight w:val="278"/>
        </w:trPr>
        <w:tc>
          <w:tcPr>
            <w:tcW w:w="10215" w:type="dxa"/>
            <w:gridSpan w:val="3"/>
            <w:tcBorders>
              <w:top w:val="single" w:sz="4" w:space="0" w:color="FFFFFF"/>
              <w:left w:val="single" w:sz="4" w:space="0" w:color="FFFFFF"/>
              <w:bottom w:val="single" w:sz="4" w:space="0" w:color="FFFFFF"/>
              <w:right w:val="single" w:sz="4" w:space="0" w:color="FFFFFF"/>
            </w:tcBorders>
          </w:tcPr>
          <w:p w14:paraId="52A29444" w14:textId="77777777" w:rsidR="007D2241" w:rsidRPr="00984054" w:rsidRDefault="007D2241" w:rsidP="002B7EFD">
            <w:pPr>
              <w:spacing w:after="0" w:line="240" w:lineRule="auto"/>
              <w:rPr>
                <w:rFonts w:ascii="Tahoma" w:eastAsia="Times New Roman" w:hAnsi="Tahoma" w:cs="Tahoma"/>
                <w:b/>
                <w:kern w:val="0"/>
                <w:u w:val="single"/>
                <w:lang w:eastAsia="en-GB"/>
                <w14:ligatures w14:val="none"/>
              </w:rPr>
            </w:pPr>
          </w:p>
        </w:tc>
      </w:tr>
      <w:tr w:rsidR="007D2241" w:rsidRPr="00984054" w14:paraId="74714A2F" w14:textId="77777777" w:rsidTr="002B7EFD">
        <w:trPr>
          <w:trHeight w:val="290"/>
        </w:trPr>
        <w:tc>
          <w:tcPr>
            <w:tcW w:w="10215" w:type="dxa"/>
            <w:gridSpan w:val="3"/>
            <w:tcBorders>
              <w:top w:val="single" w:sz="4" w:space="0" w:color="FFFFFF"/>
              <w:left w:val="single" w:sz="4" w:space="0" w:color="FFFFFF"/>
              <w:bottom w:val="single" w:sz="4" w:space="0" w:color="FFFFFF"/>
              <w:right w:val="single" w:sz="4" w:space="0" w:color="FFFFFF"/>
            </w:tcBorders>
            <w:hideMark/>
          </w:tcPr>
          <w:p w14:paraId="34030F5E" w14:textId="77777777" w:rsidR="007D2241" w:rsidRPr="00984054" w:rsidRDefault="007D2241" w:rsidP="002B7EFD">
            <w:pPr>
              <w:spacing w:after="0" w:line="240" w:lineRule="auto"/>
              <w:rPr>
                <w:rFonts w:ascii="Tahoma" w:eastAsia="Times New Roman" w:hAnsi="Tahoma" w:cs="Tahoma"/>
                <w:bCs/>
                <w:kern w:val="0"/>
                <w:lang w:eastAsia="en-GB"/>
                <w14:ligatures w14:val="none"/>
              </w:rPr>
            </w:pPr>
            <w:r w:rsidRPr="00984054">
              <w:rPr>
                <w:rFonts w:ascii="Tahoma" w:eastAsia="Times New Roman" w:hAnsi="Tahoma" w:cs="Tahoma"/>
                <w:b/>
                <w:kern w:val="0"/>
                <w:u w:val="single"/>
                <w:lang w:eastAsia="en-GB"/>
                <w14:ligatures w14:val="none"/>
              </w:rPr>
              <w:t>Alternatively, if you do not obey this order, you will be guilty of contempt of court and may be fined or sent to prison.</w:t>
            </w:r>
          </w:p>
        </w:tc>
      </w:tr>
      <w:tr w:rsidR="007D2241" w:rsidRPr="00984054" w14:paraId="5B103366" w14:textId="77777777" w:rsidTr="002B7EFD">
        <w:trPr>
          <w:trHeight w:val="580"/>
        </w:trPr>
        <w:tc>
          <w:tcPr>
            <w:tcW w:w="10215" w:type="dxa"/>
            <w:gridSpan w:val="3"/>
            <w:tcBorders>
              <w:top w:val="single" w:sz="4" w:space="0" w:color="FFFFFF"/>
              <w:left w:val="single" w:sz="4" w:space="0" w:color="FFFFFF"/>
              <w:bottom w:val="single" w:sz="4" w:space="0" w:color="FFFFFF"/>
              <w:right w:val="single" w:sz="4" w:space="0" w:color="FFFFFF"/>
            </w:tcBorders>
          </w:tcPr>
          <w:p w14:paraId="3937E064" w14:textId="77777777" w:rsidR="007D2241" w:rsidRPr="00984054" w:rsidRDefault="007D2241" w:rsidP="002B7EFD">
            <w:pPr>
              <w:spacing w:after="0" w:line="240" w:lineRule="auto"/>
              <w:rPr>
                <w:rFonts w:ascii="Tahoma" w:eastAsia="Times New Roman" w:hAnsi="Tahoma" w:cs="Tahoma"/>
                <w:b/>
                <w:kern w:val="0"/>
                <w:lang w:eastAsia="en-GB"/>
                <w14:ligatures w14:val="none"/>
              </w:rPr>
            </w:pPr>
          </w:p>
          <w:p w14:paraId="2FA824C9" w14:textId="77777777" w:rsidR="007D2241" w:rsidRPr="00984054" w:rsidRDefault="007D2241" w:rsidP="002B7EFD">
            <w:pPr>
              <w:spacing w:after="0" w:line="240" w:lineRule="auto"/>
              <w:rPr>
                <w:rFonts w:ascii="Tahoma" w:eastAsia="Times New Roman" w:hAnsi="Tahoma" w:cs="Tahoma"/>
                <w:bCs/>
                <w:kern w:val="0"/>
                <w:lang w:eastAsia="en-GB"/>
                <w14:ligatures w14:val="none"/>
              </w:rPr>
            </w:pPr>
            <w:r w:rsidRPr="00984054">
              <w:rPr>
                <w:rFonts w:ascii="Tahoma" w:eastAsia="Times New Roman" w:hAnsi="Tahoma" w:cs="Tahoma"/>
                <w:bCs/>
                <w:kern w:val="0"/>
                <w:lang w:eastAsia="en-GB"/>
                <w14:ligatures w14:val="none"/>
              </w:rPr>
              <w:t>Where this order says ‘the applicant’ it means [NAME].</w:t>
            </w:r>
          </w:p>
          <w:p w14:paraId="6097FF4B" w14:textId="77777777" w:rsidR="007D2241" w:rsidRPr="00984054" w:rsidRDefault="007D2241" w:rsidP="002B7EFD">
            <w:pPr>
              <w:spacing w:after="0" w:line="240" w:lineRule="auto"/>
              <w:rPr>
                <w:rFonts w:ascii="Tahoma" w:eastAsia="Times New Roman" w:hAnsi="Tahoma" w:cs="Tahoma"/>
                <w:bCs/>
                <w:kern w:val="0"/>
                <w:lang w:eastAsia="en-GB"/>
                <w14:ligatures w14:val="none"/>
              </w:rPr>
            </w:pPr>
            <w:r w:rsidRPr="00984054">
              <w:rPr>
                <w:rFonts w:ascii="Tahoma" w:eastAsia="Times New Roman" w:hAnsi="Tahoma" w:cs="Tahoma"/>
                <w:bCs/>
                <w:kern w:val="0"/>
                <w:lang w:eastAsia="en-GB"/>
                <w14:ligatures w14:val="none"/>
              </w:rPr>
              <w:t>Where this order says ‘the child/ren’ it means [NAME(S)]</w:t>
            </w:r>
          </w:p>
          <w:p w14:paraId="4229DD00" w14:textId="77777777" w:rsidR="007D2241" w:rsidRPr="00984054" w:rsidRDefault="007D2241" w:rsidP="002B7EFD">
            <w:pPr>
              <w:spacing w:after="0" w:line="240" w:lineRule="auto"/>
              <w:rPr>
                <w:rFonts w:ascii="Tahoma" w:eastAsia="Times New Roman" w:hAnsi="Tahoma" w:cs="Tahoma"/>
                <w:bCs/>
                <w:kern w:val="0"/>
                <w:lang w:eastAsia="en-GB"/>
                <w14:ligatures w14:val="none"/>
              </w:rPr>
            </w:pPr>
          </w:p>
        </w:tc>
      </w:tr>
    </w:tbl>
    <w:p w14:paraId="1790A733" w14:textId="31292D4A" w:rsidR="007D2241" w:rsidRPr="00984054" w:rsidRDefault="00324578" w:rsidP="007D2241">
      <w:pPr>
        <w:ind w:left="-426"/>
        <w:rPr>
          <w:rFonts w:ascii="Tahoma" w:hAnsi="Tahoma" w:cs="Tahoma"/>
          <w:b/>
          <w:bCs/>
        </w:rPr>
      </w:pPr>
      <w:r>
        <w:rPr>
          <w:rFonts w:ascii="Tahoma" w:hAnsi="Tahoma" w:cs="Tahoma"/>
          <w:b/>
          <w:bCs/>
        </w:rPr>
        <w:t>[TITLE] JUDGE [INSERT NAME]</w:t>
      </w:r>
      <w:r w:rsidR="007D2241" w:rsidRPr="00984054">
        <w:rPr>
          <w:rFonts w:ascii="Tahoma" w:hAnsi="Tahoma" w:cs="Tahoma"/>
          <w:b/>
          <w:bCs/>
        </w:rPr>
        <w:t xml:space="preserve"> ORDERED THAT:</w:t>
      </w:r>
    </w:p>
    <w:p w14:paraId="236B0C85" w14:textId="50C4A927" w:rsidR="007D2241" w:rsidRPr="00984054" w:rsidRDefault="007D2241" w:rsidP="007D2241">
      <w:pPr>
        <w:ind w:left="-426"/>
        <w:rPr>
          <w:rFonts w:ascii="Tahoma" w:hAnsi="Tahoma" w:cs="Tahoma"/>
          <w:b/>
          <w:bCs/>
        </w:rPr>
      </w:pPr>
      <w:r w:rsidRPr="00984054">
        <w:rPr>
          <w:rFonts w:ascii="Tahoma" w:hAnsi="Tahoma" w:cs="Tahoma"/>
          <w:b/>
          <w:bCs/>
        </w:rPr>
        <w:t>You must not do any of the following things and you must not ask or encourage another person to do any of the following things for you.</w:t>
      </w:r>
    </w:p>
    <w:p w14:paraId="5CCC1E9C" w14:textId="77777777" w:rsidR="007D2241" w:rsidRPr="00984054" w:rsidRDefault="007D2241" w:rsidP="007D2241">
      <w:pPr>
        <w:ind w:left="-426"/>
        <w:rPr>
          <w:rFonts w:ascii="Tahoma" w:hAnsi="Tahoma" w:cs="Tahoma"/>
          <w:b/>
          <w:bCs/>
        </w:rPr>
      </w:pPr>
      <w:r w:rsidRPr="00984054">
        <w:rPr>
          <w:rFonts w:ascii="Tahoma" w:hAnsi="Tahoma" w:cs="Tahoma"/>
          <w:b/>
          <w:bCs/>
        </w:rPr>
        <w:t>You must not:</w:t>
      </w:r>
    </w:p>
    <w:p w14:paraId="1DBF2DC7" w14:textId="77777777" w:rsidR="007D2241" w:rsidRPr="00984054" w:rsidRDefault="007D2241" w:rsidP="007D2241">
      <w:pPr>
        <w:pStyle w:val="ListParagraph"/>
        <w:numPr>
          <w:ilvl w:val="0"/>
          <w:numId w:val="1"/>
        </w:numPr>
        <w:rPr>
          <w:rFonts w:ascii="Tahoma" w:hAnsi="Tahoma" w:cs="Tahoma"/>
          <w:b/>
          <w:bCs/>
        </w:rPr>
      </w:pPr>
      <w:r w:rsidRPr="00984054">
        <w:rPr>
          <w:rFonts w:ascii="Tahoma" w:hAnsi="Tahoma" w:cs="Tahoma"/>
        </w:rPr>
        <w:t>Contact or try to contact or communicate with the applicant in any way or by any means except that (</w:t>
      </w:r>
      <w:proofErr w:type="spellStart"/>
      <w:r w:rsidRPr="00984054">
        <w:rPr>
          <w:rFonts w:ascii="Tahoma" w:hAnsi="Tahoma" w:cs="Tahoma"/>
        </w:rPr>
        <w:t>i</w:t>
      </w:r>
      <w:proofErr w:type="spellEnd"/>
      <w:r w:rsidRPr="00984054">
        <w:rPr>
          <w:rFonts w:ascii="Tahoma" w:hAnsi="Tahoma" w:cs="Tahoma"/>
        </w:rPr>
        <w:t xml:space="preserve">) you can contact the applicant through solicitors and/or through an agreed third party to make child contact arrangements (ii) you can </w:t>
      </w:r>
      <w:r w:rsidRPr="00984054">
        <w:rPr>
          <w:rFonts w:ascii="Tahoma" w:hAnsi="Tahoma" w:cs="Tahoma"/>
        </w:rPr>
        <w:lastRenderedPageBreak/>
        <w:t xml:space="preserve">contact the applicant directly by </w:t>
      </w:r>
      <w:r w:rsidRPr="00984054">
        <w:rPr>
          <w:rFonts w:ascii="Tahoma" w:hAnsi="Tahoma" w:cs="Tahoma"/>
          <w:i/>
          <w:iCs/>
        </w:rPr>
        <w:t>[insert means of communication]</w:t>
      </w:r>
      <w:r w:rsidRPr="00984054">
        <w:rPr>
          <w:rFonts w:ascii="Tahoma" w:hAnsi="Tahoma" w:cs="Tahoma"/>
        </w:rPr>
        <w:t xml:space="preserve"> to make arrangements about the child/ren. </w:t>
      </w:r>
      <w:r w:rsidRPr="00984054">
        <w:rPr>
          <w:rFonts w:ascii="Tahoma" w:hAnsi="Tahoma" w:cs="Tahoma"/>
          <w:i/>
          <w:iCs/>
        </w:rPr>
        <w:t>[Retain or strike out whichever of (</w:t>
      </w:r>
      <w:proofErr w:type="spellStart"/>
      <w:r w:rsidRPr="00984054">
        <w:rPr>
          <w:rFonts w:ascii="Tahoma" w:hAnsi="Tahoma" w:cs="Tahoma"/>
          <w:i/>
          <w:iCs/>
        </w:rPr>
        <w:t>i</w:t>
      </w:r>
      <w:proofErr w:type="spellEnd"/>
      <w:r w:rsidRPr="00984054">
        <w:rPr>
          <w:rFonts w:ascii="Tahoma" w:hAnsi="Tahoma" w:cs="Tahoma"/>
          <w:i/>
          <w:iCs/>
        </w:rPr>
        <w:t>) and (ii) do not apply]</w:t>
      </w:r>
    </w:p>
    <w:p w14:paraId="4A4BDC5F" w14:textId="77777777" w:rsidR="007D2241" w:rsidRPr="00984054" w:rsidRDefault="007D2241" w:rsidP="007D2241">
      <w:pPr>
        <w:pStyle w:val="ListParagraph"/>
        <w:numPr>
          <w:ilvl w:val="0"/>
          <w:numId w:val="1"/>
        </w:numPr>
        <w:spacing w:line="259" w:lineRule="auto"/>
        <w:rPr>
          <w:rFonts w:ascii="Tahoma" w:hAnsi="Tahoma" w:cs="Tahoma"/>
        </w:rPr>
      </w:pPr>
      <w:r w:rsidRPr="00984054">
        <w:rPr>
          <w:rFonts w:ascii="Tahoma" w:hAnsi="Tahoma" w:cs="Tahoma"/>
        </w:rPr>
        <w:t xml:space="preserve">Go to or enter any place where the applicant lives or is staying or visiting or working. </w:t>
      </w:r>
    </w:p>
    <w:p w14:paraId="5B520160" w14:textId="77777777" w:rsidR="007D2241" w:rsidRPr="00984054" w:rsidRDefault="007D2241" w:rsidP="007D2241">
      <w:pPr>
        <w:pStyle w:val="ListParagraph"/>
        <w:numPr>
          <w:ilvl w:val="0"/>
          <w:numId w:val="1"/>
        </w:numPr>
        <w:spacing w:line="259" w:lineRule="auto"/>
        <w:rPr>
          <w:rFonts w:ascii="Tahoma" w:hAnsi="Tahoma" w:cs="Tahoma"/>
          <w:i/>
          <w:iCs/>
        </w:rPr>
      </w:pPr>
      <w:r w:rsidRPr="00984054">
        <w:rPr>
          <w:rFonts w:ascii="Tahoma" w:hAnsi="Tahoma" w:cs="Tahoma"/>
        </w:rPr>
        <w:t xml:space="preserve">Go to or travel on </w:t>
      </w:r>
      <w:r w:rsidRPr="00984054">
        <w:rPr>
          <w:rFonts w:ascii="Tahoma" w:hAnsi="Tahoma" w:cs="Tahoma"/>
          <w:i/>
          <w:iCs/>
        </w:rPr>
        <w:t>[road name]</w:t>
      </w:r>
      <w:r w:rsidRPr="00984054">
        <w:rPr>
          <w:rFonts w:ascii="Tahoma" w:hAnsi="Tahoma" w:cs="Tahoma"/>
        </w:rPr>
        <w:t xml:space="preserve"> but (</w:t>
      </w:r>
      <w:proofErr w:type="spellStart"/>
      <w:r w:rsidRPr="00984054">
        <w:rPr>
          <w:rFonts w:ascii="Tahoma" w:hAnsi="Tahoma" w:cs="Tahoma"/>
        </w:rPr>
        <w:t>i</w:t>
      </w:r>
      <w:proofErr w:type="spellEnd"/>
      <w:r w:rsidRPr="00984054">
        <w:rPr>
          <w:rFonts w:ascii="Tahoma" w:hAnsi="Tahoma" w:cs="Tahoma"/>
        </w:rPr>
        <w:t xml:space="preserve">) you can enter </w:t>
      </w:r>
      <w:r w:rsidRPr="00984054">
        <w:rPr>
          <w:rFonts w:ascii="Tahoma" w:hAnsi="Tahoma" w:cs="Tahoma"/>
          <w:i/>
          <w:iCs/>
        </w:rPr>
        <w:t>[road name]</w:t>
      </w:r>
      <w:r w:rsidRPr="00984054">
        <w:rPr>
          <w:rFonts w:ascii="Tahoma" w:hAnsi="Tahoma" w:cs="Tahoma"/>
        </w:rPr>
        <w:t xml:space="preserve"> to facilitate contact arrangements for the child/ren which must be agreed in writing or ordered by the court (ii) but otherwise you cannot park your vehicle or leave your bicycle/motorbike or scooter in </w:t>
      </w:r>
      <w:r w:rsidRPr="00984054">
        <w:rPr>
          <w:rFonts w:ascii="Tahoma" w:hAnsi="Tahoma" w:cs="Tahoma"/>
          <w:i/>
          <w:iCs/>
        </w:rPr>
        <w:t>[road name]</w:t>
      </w:r>
      <w:r w:rsidRPr="00984054">
        <w:rPr>
          <w:rFonts w:ascii="Tahoma" w:hAnsi="Tahoma" w:cs="Tahoma"/>
        </w:rPr>
        <w:t xml:space="preserve">. </w:t>
      </w:r>
      <w:r w:rsidRPr="00984054">
        <w:rPr>
          <w:rFonts w:ascii="Tahoma" w:hAnsi="Tahoma" w:cs="Tahoma"/>
          <w:i/>
          <w:iCs/>
        </w:rPr>
        <w:t>[Strike out whichever of (</w:t>
      </w:r>
      <w:proofErr w:type="spellStart"/>
      <w:r w:rsidRPr="00984054">
        <w:rPr>
          <w:rFonts w:ascii="Tahoma" w:hAnsi="Tahoma" w:cs="Tahoma"/>
          <w:i/>
          <w:iCs/>
        </w:rPr>
        <w:t>i</w:t>
      </w:r>
      <w:proofErr w:type="spellEnd"/>
      <w:r w:rsidRPr="00984054">
        <w:rPr>
          <w:rFonts w:ascii="Tahoma" w:hAnsi="Tahoma" w:cs="Tahoma"/>
          <w:i/>
          <w:iCs/>
        </w:rPr>
        <w:t>) and (ii) do not apply – if there is no need for the Respondent to enter the named road at all, neither (</w:t>
      </w:r>
      <w:proofErr w:type="spellStart"/>
      <w:r w:rsidRPr="00984054">
        <w:rPr>
          <w:rFonts w:ascii="Tahoma" w:hAnsi="Tahoma" w:cs="Tahoma"/>
          <w:i/>
          <w:iCs/>
        </w:rPr>
        <w:t>i</w:t>
      </w:r>
      <w:proofErr w:type="spellEnd"/>
      <w:r w:rsidRPr="00984054">
        <w:rPr>
          <w:rFonts w:ascii="Tahoma" w:hAnsi="Tahoma" w:cs="Tahoma"/>
          <w:i/>
          <w:iCs/>
        </w:rPr>
        <w:t>) nor (ii) will be appropriate].</w:t>
      </w:r>
    </w:p>
    <w:p w14:paraId="740BAA0C" w14:textId="77777777" w:rsidR="007D2241" w:rsidRPr="00984054" w:rsidRDefault="007D2241" w:rsidP="007D2241">
      <w:pPr>
        <w:pStyle w:val="ListParagraph"/>
        <w:numPr>
          <w:ilvl w:val="0"/>
          <w:numId w:val="1"/>
        </w:numPr>
        <w:spacing w:line="259" w:lineRule="auto"/>
        <w:rPr>
          <w:rFonts w:ascii="Tahoma" w:hAnsi="Tahoma" w:cs="Tahoma"/>
        </w:rPr>
      </w:pPr>
      <w:r w:rsidRPr="00984054">
        <w:rPr>
          <w:rFonts w:ascii="Tahoma" w:hAnsi="Tahoma" w:cs="Tahoma"/>
        </w:rPr>
        <w:t>Contact or communicate with the child/ren in any way or by any means except for any contact or communication which the court has ordered or has been agreed in advance between the parties in writing. [</w:t>
      </w:r>
      <w:r w:rsidRPr="00984054">
        <w:rPr>
          <w:rFonts w:ascii="Tahoma" w:hAnsi="Tahoma" w:cs="Tahoma"/>
          <w:i/>
          <w:iCs/>
        </w:rPr>
        <w:t>only include this provision where necessary and justified on the facts].</w:t>
      </w:r>
    </w:p>
    <w:p w14:paraId="7E8776F5" w14:textId="77777777" w:rsidR="007D2241" w:rsidRPr="00984054" w:rsidRDefault="007D2241" w:rsidP="007D2241">
      <w:pPr>
        <w:pStyle w:val="ListParagraph"/>
        <w:numPr>
          <w:ilvl w:val="0"/>
          <w:numId w:val="1"/>
        </w:numPr>
        <w:spacing w:line="259" w:lineRule="auto"/>
        <w:rPr>
          <w:rFonts w:ascii="Tahoma" w:hAnsi="Tahoma" w:cs="Tahoma"/>
        </w:rPr>
      </w:pPr>
      <w:r w:rsidRPr="00984054">
        <w:rPr>
          <w:rFonts w:ascii="Tahoma" w:hAnsi="Tahoma" w:cs="Tahoma"/>
        </w:rPr>
        <w:t xml:space="preserve">Track where the applicant is or what the applicant is doing and/or </w:t>
      </w:r>
      <w:r w:rsidRPr="00984054">
        <w:rPr>
          <w:rFonts w:ascii="Tahoma" w:hAnsi="Tahoma" w:cs="Tahoma"/>
          <w:i/>
          <w:iCs/>
        </w:rPr>
        <w:t xml:space="preserve">the child/ren </w:t>
      </w:r>
      <w:r w:rsidRPr="00984054">
        <w:rPr>
          <w:rFonts w:ascii="Tahoma" w:hAnsi="Tahoma" w:cs="Tahoma"/>
        </w:rPr>
        <w:t xml:space="preserve">by any means including but not limited to electronic devices or apps </w:t>
      </w:r>
      <w:r w:rsidRPr="00984054">
        <w:rPr>
          <w:rFonts w:ascii="Tahoma" w:hAnsi="Tahoma" w:cs="Tahoma"/>
          <w:i/>
          <w:iCs/>
        </w:rPr>
        <w:t>[only include this provision relating to the child/ren where necessary and justified on the facts</w:t>
      </w:r>
      <w:r w:rsidRPr="00984054">
        <w:rPr>
          <w:rFonts w:ascii="Tahoma" w:hAnsi="Tahoma" w:cs="Tahoma"/>
        </w:rPr>
        <w:t>].</w:t>
      </w:r>
    </w:p>
    <w:p w14:paraId="2DEB84B9" w14:textId="77777777" w:rsidR="007D2241" w:rsidRPr="00984054" w:rsidRDefault="007D2241" w:rsidP="007D2241">
      <w:pPr>
        <w:pStyle w:val="ListParagraph"/>
        <w:numPr>
          <w:ilvl w:val="0"/>
          <w:numId w:val="1"/>
        </w:numPr>
        <w:spacing w:line="259" w:lineRule="auto"/>
        <w:rPr>
          <w:rFonts w:ascii="Tahoma" w:hAnsi="Tahoma" w:cs="Tahoma"/>
        </w:rPr>
      </w:pPr>
      <w:r w:rsidRPr="00984054">
        <w:rPr>
          <w:rFonts w:ascii="Tahoma" w:hAnsi="Tahoma" w:cs="Tahoma"/>
        </w:rPr>
        <w:t>Damage, interfere with or dispose of, in any way any property belonging to the applicant or jointly owned by you and the applicant unless a court order allows you to dispose of any such property.</w:t>
      </w:r>
    </w:p>
    <w:p w14:paraId="3F4F8074" w14:textId="77777777" w:rsidR="007D2241" w:rsidRPr="00984054" w:rsidRDefault="007D2241" w:rsidP="007D2241">
      <w:pPr>
        <w:pStyle w:val="ListParagraph"/>
        <w:numPr>
          <w:ilvl w:val="0"/>
          <w:numId w:val="1"/>
        </w:numPr>
        <w:spacing w:line="259" w:lineRule="auto"/>
        <w:rPr>
          <w:rFonts w:ascii="Tahoma" w:hAnsi="Tahoma" w:cs="Tahoma"/>
        </w:rPr>
      </w:pPr>
      <w:r w:rsidRPr="00984054">
        <w:rPr>
          <w:rFonts w:ascii="Tahoma" w:hAnsi="Tahoma" w:cs="Tahoma"/>
        </w:rPr>
        <w:t xml:space="preserve">Post or threaten to post about the applicant and/or </w:t>
      </w:r>
      <w:r w:rsidRPr="00984054">
        <w:rPr>
          <w:rFonts w:ascii="Tahoma" w:hAnsi="Tahoma" w:cs="Tahoma"/>
          <w:i/>
          <w:iCs/>
        </w:rPr>
        <w:t xml:space="preserve">the child/ren </w:t>
      </w:r>
      <w:r w:rsidRPr="00984054">
        <w:rPr>
          <w:rFonts w:ascii="Tahoma" w:hAnsi="Tahoma" w:cs="Tahoma"/>
        </w:rPr>
        <w:t xml:space="preserve">and/or these proceedings on the internet or social media </w:t>
      </w:r>
      <w:r w:rsidRPr="00984054">
        <w:rPr>
          <w:rFonts w:ascii="Tahoma" w:hAnsi="Tahoma" w:cs="Tahoma"/>
          <w:i/>
          <w:iCs/>
        </w:rPr>
        <w:t>[only include this provision where necessary and justified on the facts]</w:t>
      </w:r>
      <w:r w:rsidRPr="00984054">
        <w:rPr>
          <w:rFonts w:ascii="Tahoma" w:hAnsi="Tahoma" w:cs="Tahoma"/>
        </w:rPr>
        <w:t>.</w:t>
      </w:r>
    </w:p>
    <w:p w14:paraId="67FFB469" w14:textId="77777777" w:rsidR="007D2241" w:rsidRPr="00984054" w:rsidRDefault="007D2241" w:rsidP="007D2241">
      <w:pPr>
        <w:pStyle w:val="ListParagraph"/>
        <w:numPr>
          <w:ilvl w:val="0"/>
          <w:numId w:val="1"/>
        </w:numPr>
        <w:spacing w:line="259" w:lineRule="auto"/>
        <w:rPr>
          <w:rFonts w:ascii="Tahoma" w:hAnsi="Tahoma" w:cs="Tahoma"/>
          <w:i/>
          <w:iCs/>
        </w:rPr>
      </w:pPr>
      <w:r w:rsidRPr="00984054">
        <w:rPr>
          <w:rFonts w:ascii="Tahoma" w:hAnsi="Tahoma" w:cs="Tahoma"/>
        </w:rPr>
        <w:t xml:space="preserve">Disclose or threaten to disclose private sexual images or films of the applicant to any third party or organisation </w:t>
      </w:r>
      <w:r w:rsidRPr="00984054">
        <w:rPr>
          <w:rFonts w:ascii="Tahoma" w:hAnsi="Tahoma" w:cs="Tahoma"/>
          <w:i/>
          <w:iCs/>
        </w:rPr>
        <w:t>[only include this provision where necessary and justified on the facts]</w:t>
      </w:r>
      <w:bookmarkEnd w:id="0"/>
      <w:r w:rsidRPr="00984054">
        <w:rPr>
          <w:rFonts w:ascii="Tahoma" w:hAnsi="Tahoma" w:cs="Tahoma"/>
          <w:i/>
          <w:iCs/>
        </w:rPr>
        <w:t>.</w:t>
      </w:r>
    </w:p>
    <w:p w14:paraId="57B90AEB" w14:textId="77777777" w:rsidR="007D2241" w:rsidRPr="00984054" w:rsidRDefault="007D2241" w:rsidP="007D2241">
      <w:pPr>
        <w:pStyle w:val="ListParagraph"/>
        <w:numPr>
          <w:ilvl w:val="0"/>
          <w:numId w:val="1"/>
        </w:numPr>
        <w:spacing w:line="259" w:lineRule="auto"/>
        <w:rPr>
          <w:rFonts w:ascii="Tahoma" w:hAnsi="Tahoma" w:cs="Tahoma"/>
        </w:rPr>
      </w:pPr>
      <w:r w:rsidRPr="00984054">
        <w:rPr>
          <w:rFonts w:ascii="Tahoma" w:hAnsi="Tahoma" w:cs="Tahoma"/>
        </w:rPr>
        <w:t xml:space="preserve">If the applicant does not have solicitors, this order does not prevent you from sending documents in respect of these or any other proceedings directly to them. If the applicant has solicitors, you should send any documents to the solicitors. </w:t>
      </w:r>
    </w:p>
    <w:p w14:paraId="7A896C1E" w14:textId="201E2B0A" w:rsidR="00324578" w:rsidRDefault="00324578" w:rsidP="007D2241">
      <w:pPr>
        <w:spacing w:after="0" w:line="240" w:lineRule="auto"/>
        <w:rPr>
          <w:rFonts w:ascii="Tahoma" w:eastAsia="Times New Roman" w:hAnsi="Tahoma" w:cs="Tahoma"/>
          <w:b/>
          <w:bCs/>
          <w:kern w:val="0"/>
          <w:lang w:eastAsia="en-GB"/>
          <w14:ligatures w14:val="none"/>
        </w:rPr>
      </w:pPr>
      <w:bookmarkStart w:id="1" w:name="_Hlk221795401"/>
      <w:r>
        <w:rPr>
          <w:rFonts w:ascii="Tahoma" w:eastAsia="Times New Roman" w:hAnsi="Tahoma" w:cs="Tahoma"/>
          <w:b/>
          <w:bCs/>
          <w:kern w:val="0"/>
          <w:lang w:eastAsia="en-GB"/>
          <w14:ligatures w14:val="none"/>
        </w:rPr>
        <w:t>NEXT HEARING</w:t>
      </w:r>
    </w:p>
    <w:p w14:paraId="1E204380" w14:textId="77777777" w:rsidR="00324578" w:rsidRDefault="00324578" w:rsidP="007D2241">
      <w:pPr>
        <w:spacing w:after="0" w:line="240" w:lineRule="auto"/>
        <w:rPr>
          <w:rFonts w:ascii="Tahoma" w:eastAsia="Times New Roman" w:hAnsi="Tahoma" w:cs="Tahoma"/>
          <w:b/>
          <w:bCs/>
          <w:kern w:val="0"/>
          <w:lang w:eastAsia="en-GB"/>
          <w14:ligatures w14:val="none"/>
        </w:rPr>
      </w:pPr>
    </w:p>
    <w:p w14:paraId="6E016DB6" w14:textId="77777777" w:rsidR="00843A22" w:rsidRPr="00843A22" w:rsidRDefault="00843A22" w:rsidP="00843A22">
      <w:pPr>
        <w:pStyle w:val="ListParagraph"/>
        <w:numPr>
          <w:ilvl w:val="0"/>
          <w:numId w:val="1"/>
        </w:numPr>
        <w:rPr>
          <w:rFonts w:ascii="Tahoma" w:hAnsi="Tahoma" w:cs="Tahoma"/>
        </w:rPr>
      </w:pPr>
      <w:r w:rsidRPr="00843A22">
        <w:rPr>
          <w:rFonts w:ascii="Tahoma" w:hAnsi="Tahoma" w:cs="Tahoma"/>
        </w:rPr>
        <w:t xml:space="preserve">There will be a further court hearing at [time] on [date] at [court address] when the court will consider whether the order should stay in place, be changed or be discharged. </w:t>
      </w:r>
    </w:p>
    <w:p w14:paraId="293D465F" w14:textId="75ECADF2" w:rsidR="00324578" w:rsidRDefault="00324578" w:rsidP="00324578">
      <w:pPr>
        <w:pStyle w:val="ListParagraph"/>
        <w:numPr>
          <w:ilvl w:val="0"/>
          <w:numId w:val="1"/>
        </w:numPr>
        <w:spacing w:after="0"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t xml:space="preserve">A form accompanies this order which you should complete and return to the court no less than 5 working days before the hearing, which tells the court what you say should happen. </w:t>
      </w:r>
    </w:p>
    <w:p w14:paraId="521E1E91" w14:textId="76ACC447" w:rsidR="00324578" w:rsidRDefault="00324578" w:rsidP="00324578">
      <w:pPr>
        <w:pStyle w:val="ListParagraph"/>
        <w:numPr>
          <w:ilvl w:val="0"/>
          <w:numId w:val="1"/>
        </w:numPr>
        <w:spacing w:after="0" w:line="240" w:lineRule="auto"/>
        <w:rPr>
          <w:rFonts w:ascii="Tahoma" w:eastAsia="Times New Roman" w:hAnsi="Tahoma" w:cs="Tahoma"/>
          <w:kern w:val="0"/>
          <w:lang w:eastAsia="en-GB"/>
          <w14:ligatures w14:val="none"/>
        </w:rPr>
      </w:pPr>
      <w:r>
        <w:rPr>
          <w:rFonts w:ascii="Tahoma" w:eastAsia="Times New Roman" w:hAnsi="Tahoma" w:cs="Tahoma"/>
          <w:kern w:val="0"/>
          <w:lang w:eastAsia="en-GB"/>
          <w14:ligatures w14:val="none"/>
        </w:rPr>
        <w:t xml:space="preserve">If you do not come to the court hearing, the order may stay in place until its end date and the court may make further orders. </w:t>
      </w:r>
    </w:p>
    <w:bookmarkEnd w:id="1"/>
    <w:p w14:paraId="6BC25E77" w14:textId="77777777" w:rsidR="00324578" w:rsidRPr="00324578" w:rsidRDefault="00324578" w:rsidP="00324578">
      <w:pPr>
        <w:pStyle w:val="ListParagraph"/>
        <w:spacing w:after="0" w:line="240" w:lineRule="auto"/>
        <w:rPr>
          <w:rFonts w:ascii="Tahoma" w:eastAsia="Times New Roman" w:hAnsi="Tahoma" w:cs="Tahoma"/>
          <w:kern w:val="0"/>
          <w:lang w:eastAsia="en-GB"/>
          <w14:ligatures w14:val="none"/>
        </w:rPr>
      </w:pPr>
    </w:p>
    <w:p w14:paraId="0FCD5B07" w14:textId="041025DE" w:rsidR="007D2241" w:rsidRPr="00984054" w:rsidRDefault="007D2241" w:rsidP="007D2241">
      <w:pPr>
        <w:spacing w:after="0" w:line="240" w:lineRule="auto"/>
        <w:rPr>
          <w:rFonts w:ascii="Tahoma" w:eastAsia="Times New Roman" w:hAnsi="Tahoma" w:cs="Tahoma"/>
          <w:b/>
          <w:bCs/>
          <w:kern w:val="0"/>
          <w:lang w:eastAsia="en-GB"/>
          <w14:ligatures w14:val="none"/>
        </w:rPr>
      </w:pPr>
      <w:r w:rsidRPr="00984054">
        <w:rPr>
          <w:rFonts w:ascii="Tahoma" w:eastAsia="Times New Roman" w:hAnsi="Tahoma" w:cs="Tahoma"/>
          <w:b/>
          <w:bCs/>
          <w:kern w:val="0"/>
          <w:lang w:eastAsia="en-GB"/>
          <w14:ligatures w14:val="none"/>
        </w:rPr>
        <w:t>INFORMATION ABOUT THE ORDER</w:t>
      </w:r>
    </w:p>
    <w:p w14:paraId="5429CB6C" w14:textId="77777777" w:rsidR="007D2241" w:rsidRPr="00984054" w:rsidRDefault="007D2241" w:rsidP="007D2241">
      <w:pPr>
        <w:spacing w:after="0" w:line="240" w:lineRule="auto"/>
        <w:rPr>
          <w:rFonts w:ascii="Tahoma" w:eastAsia="Times New Roman" w:hAnsi="Tahoma" w:cs="Tahoma"/>
          <w:kern w:val="0"/>
          <w:lang w:eastAsia="en-GB"/>
          <w14:ligatures w14:val="none"/>
        </w:rPr>
      </w:pPr>
    </w:p>
    <w:p w14:paraId="626DCAB2" w14:textId="77777777" w:rsidR="007D2241" w:rsidRPr="00984054" w:rsidRDefault="007D2241" w:rsidP="007D2241">
      <w:pPr>
        <w:numPr>
          <w:ilvl w:val="0"/>
          <w:numId w:val="2"/>
        </w:numPr>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The court made this order after reading </w:t>
      </w:r>
      <w:proofErr w:type="gramStart"/>
      <w:r w:rsidRPr="00984054">
        <w:rPr>
          <w:rFonts w:ascii="Tahoma" w:eastAsia="Times New Roman" w:hAnsi="Tahoma" w:cs="Tahoma"/>
          <w:kern w:val="0"/>
          <w:lang w:eastAsia="en-GB"/>
          <w14:ligatures w14:val="none"/>
        </w:rPr>
        <w:t>the  statement</w:t>
      </w:r>
      <w:proofErr w:type="gramEnd"/>
      <w:r w:rsidRPr="00984054">
        <w:rPr>
          <w:rFonts w:ascii="Tahoma" w:eastAsia="Times New Roman" w:hAnsi="Tahoma" w:cs="Tahoma"/>
          <w:kern w:val="0"/>
          <w:lang w:eastAsia="en-GB"/>
          <w14:ligatures w14:val="none"/>
        </w:rPr>
        <w:t xml:space="preserve">  made by the applicant [and hearing the following additional information </w:t>
      </w:r>
      <w:proofErr w:type="gramStart"/>
      <w:r w:rsidRPr="00984054">
        <w:rPr>
          <w:rFonts w:ascii="Tahoma" w:eastAsia="Times New Roman" w:hAnsi="Tahoma" w:cs="Tahoma"/>
          <w:kern w:val="0"/>
          <w:lang w:eastAsia="en-GB"/>
          <w14:ligatures w14:val="none"/>
        </w:rPr>
        <w:t>---- ]</w:t>
      </w:r>
      <w:proofErr w:type="gramEnd"/>
    </w:p>
    <w:p w14:paraId="2905EE0D" w14:textId="77777777" w:rsidR="007D2241" w:rsidRPr="00984054" w:rsidRDefault="007D2241" w:rsidP="007D2241">
      <w:pPr>
        <w:numPr>
          <w:ilvl w:val="0"/>
          <w:numId w:val="2"/>
        </w:numPr>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The court did not tell you before the order was made, because the court decided there was a risk that the applicant may be intimidated or prevented from making the application.</w:t>
      </w:r>
    </w:p>
    <w:p w14:paraId="638A24F7" w14:textId="77777777" w:rsidR="007D2241" w:rsidRPr="00984054" w:rsidRDefault="007D2241" w:rsidP="007D2241">
      <w:pPr>
        <w:numPr>
          <w:ilvl w:val="0"/>
          <w:numId w:val="2"/>
        </w:numPr>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The court has not yet made any decisions about whether the statement made by the applicant is true and has not yet determined what happened if anything.</w:t>
      </w:r>
    </w:p>
    <w:p w14:paraId="45B8F311" w14:textId="77777777" w:rsidR="007D2241" w:rsidRPr="00984054" w:rsidRDefault="007D2241" w:rsidP="007D2241">
      <w:pPr>
        <w:numPr>
          <w:ilvl w:val="0"/>
          <w:numId w:val="2"/>
        </w:numPr>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The court will send you the date of a court hearing. A form accompanies this order which you should complete and return to the court no less than 5 working days before the hearing which tells the court what you say should happen.</w:t>
      </w:r>
    </w:p>
    <w:p w14:paraId="6351BD1F" w14:textId="77777777" w:rsidR="007D2241" w:rsidRPr="00984054" w:rsidRDefault="007D2241" w:rsidP="007D2241">
      <w:pPr>
        <w:numPr>
          <w:ilvl w:val="0"/>
          <w:numId w:val="2"/>
        </w:numPr>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If you do not come to the court hearing the order will stay in place until its end date.</w:t>
      </w:r>
    </w:p>
    <w:p w14:paraId="51D14852" w14:textId="77777777" w:rsidR="007D2241" w:rsidRPr="00984054" w:rsidRDefault="007D2241" w:rsidP="007D2241">
      <w:pPr>
        <w:numPr>
          <w:ilvl w:val="0"/>
          <w:numId w:val="2"/>
        </w:numPr>
        <w:autoSpaceDE w:val="0"/>
        <w:autoSpaceDN w:val="0"/>
        <w:adjustRightInd w:val="0"/>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If </w:t>
      </w:r>
      <w:proofErr w:type="gramStart"/>
      <w:r w:rsidRPr="00984054">
        <w:rPr>
          <w:rFonts w:ascii="Tahoma" w:eastAsia="Times New Roman" w:hAnsi="Tahoma" w:cs="Tahoma"/>
          <w:kern w:val="0"/>
          <w:lang w:eastAsia="en-GB"/>
          <w14:ligatures w14:val="none"/>
        </w:rPr>
        <w:t>necessary</w:t>
      </w:r>
      <w:proofErr w:type="gramEnd"/>
      <w:r w:rsidRPr="00984054">
        <w:rPr>
          <w:rFonts w:ascii="Tahoma" w:eastAsia="Times New Roman" w:hAnsi="Tahoma" w:cs="Tahoma"/>
          <w:kern w:val="0"/>
          <w:lang w:eastAsia="en-GB"/>
          <w14:ligatures w14:val="none"/>
        </w:rPr>
        <w:t xml:space="preserve"> you can ask the court to have the court hearing very </w:t>
      </w:r>
      <w:proofErr w:type="gramStart"/>
      <w:r w:rsidRPr="00984054">
        <w:rPr>
          <w:rFonts w:ascii="Tahoma" w:eastAsia="Times New Roman" w:hAnsi="Tahoma" w:cs="Tahoma"/>
          <w:kern w:val="0"/>
          <w:lang w:eastAsia="en-GB"/>
          <w14:ligatures w14:val="none"/>
        </w:rPr>
        <w:t>urgently</w:t>
      </w:r>
      <w:proofErr w:type="gramEnd"/>
      <w:r w:rsidRPr="00984054">
        <w:rPr>
          <w:rFonts w:ascii="Tahoma" w:eastAsia="Times New Roman" w:hAnsi="Tahoma" w:cs="Tahoma"/>
          <w:kern w:val="0"/>
          <w:lang w:eastAsia="en-GB"/>
          <w14:ligatures w14:val="none"/>
        </w:rPr>
        <w:t xml:space="preserve"> but you must explain in writing why it is so urgent and you must send a copy of your explanation to the applicant.</w:t>
      </w:r>
    </w:p>
    <w:p w14:paraId="64D04781" w14:textId="77777777" w:rsidR="007D2241" w:rsidRPr="00984054" w:rsidRDefault="007D2241" w:rsidP="007D2241">
      <w:pPr>
        <w:numPr>
          <w:ilvl w:val="0"/>
          <w:numId w:val="2"/>
        </w:numPr>
        <w:autoSpaceDE w:val="0"/>
        <w:autoSpaceDN w:val="0"/>
        <w:adjustRightInd w:val="0"/>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When it is not possible to apply within court hours, you can contact the security office at the Royal Courts of Justice (020 7947 6000 or 020 7947 6260</w:t>
      </w:r>
      <w:proofErr w:type="gramStart"/>
      <w:r w:rsidRPr="00984054">
        <w:rPr>
          <w:rFonts w:ascii="Tahoma" w:eastAsia="Times New Roman" w:hAnsi="Tahoma" w:cs="Tahoma"/>
          <w:kern w:val="0"/>
          <w:lang w:eastAsia="en-GB"/>
          <w14:ligatures w14:val="none"/>
        </w:rPr>
        <w:t>)</w:t>
      </w:r>
      <w:proofErr w:type="gramEnd"/>
      <w:r w:rsidRPr="00984054">
        <w:rPr>
          <w:rFonts w:ascii="Tahoma" w:eastAsia="Times New Roman" w:hAnsi="Tahoma" w:cs="Tahoma"/>
          <w:kern w:val="0"/>
          <w:lang w:eastAsia="en-GB"/>
          <w14:ligatures w14:val="none"/>
        </w:rPr>
        <w:t xml:space="preserve"> and a duty judge may agree to consider it.</w:t>
      </w:r>
    </w:p>
    <w:p w14:paraId="25541846" w14:textId="77777777" w:rsidR="007D2241" w:rsidRPr="00984054" w:rsidRDefault="007D2241" w:rsidP="007D2241">
      <w:pPr>
        <w:numPr>
          <w:ilvl w:val="0"/>
          <w:numId w:val="2"/>
        </w:numPr>
        <w:autoSpaceDE w:val="0"/>
        <w:autoSpaceDN w:val="0"/>
        <w:adjustRightInd w:val="0"/>
        <w:spacing w:after="24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Family Procedure Rules Part 3A.2A will apply and the court will put in place special measures as the applicant is assumed to be a person whose participation is diminished by reason of the allegations of domestic abuse.</w:t>
      </w:r>
    </w:p>
    <w:p w14:paraId="26340B4D" w14:textId="77777777" w:rsidR="007D2241" w:rsidRPr="00984054" w:rsidRDefault="007D2241" w:rsidP="007D2241">
      <w:pPr>
        <w:spacing w:after="0" w:line="240" w:lineRule="auto"/>
        <w:rPr>
          <w:rFonts w:ascii="Tahoma" w:eastAsia="Times New Roman" w:hAnsi="Tahoma" w:cs="Tahoma"/>
          <w:kern w:val="0"/>
          <w:lang w:eastAsia="en-GB"/>
          <w14:ligatures w14:val="none"/>
        </w:rPr>
      </w:pPr>
    </w:p>
    <w:p w14:paraId="35A24298" w14:textId="77777777" w:rsidR="007D2241" w:rsidRPr="00984054" w:rsidRDefault="007D2241" w:rsidP="007D2241">
      <w:pPr>
        <w:spacing w:after="240" w:line="360" w:lineRule="auto"/>
        <w:ind w:left="357"/>
        <w:jc w:val="both"/>
        <w:rPr>
          <w:rFonts w:ascii="Tahoma" w:eastAsia="Calibri" w:hAnsi="Tahoma" w:cs="Tahoma"/>
          <w:b/>
          <w:kern w:val="0"/>
          <w14:ligatures w14:val="none"/>
        </w:rPr>
      </w:pPr>
      <w:r w:rsidRPr="00984054">
        <w:rPr>
          <w:rFonts w:ascii="Tahoma" w:eastAsia="Calibri" w:hAnsi="Tahoma" w:cs="Tahoma"/>
          <w:b/>
          <w:kern w:val="0"/>
          <w14:ligatures w14:val="none"/>
        </w:rPr>
        <w:t>SERVICE</w:t>
      </w:r>
    </w:p>
    <w:p w14:paraId="2CE18ED9" w14:textId="77777777" w:rsidR="007D2241" w:rsidRPr="00984054" w:rsidRDefault="007D2241" w:rsidP="007D2241">
      <w:pPr>
        <w:numPr>
          <w:ilvl w:val="0"/>
          <w:numId w:val="3"/>
        </w:numPr>
        <w:spacing w:after="0" w:line="240" w:lineRule="auto"/>
        <w:contextualSpacing/>
        <w:jc w:val="both"/>
        <w:rPr>
          <w:rFonts w:ascii="Tahoma" w:eastAsia="Times New Roman" w:hAnsi="Tahoma" w:cs="Tahoma"/>
          <w:kern w:val="0"/>
          <w:lang w:eastAsia="en-GB"/>
          <w14:ligatures w14:val="none"/>
        </w:rPr>
      </w:pPr>
      <w:r w:rsidRPr="00984054">
        <w:rPr>
          <w:rFonts w:ascii="Tahoma" w:eastAsia="Times New Roman" w:hAnsi="Tahoma" w:cs="Tahoma"/>
          <w:kern w:val="0"/>
          <w:lang w:eastAsia="en-GB"/>
          <w14:ligatures w14:val="none"/>
        </w:rPr>
        <w:t xml:space="preserve">The applicant shall </w:t>
      </w:r>
      <w:proofErr w:type="gramStart"/>
      <w:r w:rsidRPr="00984054">
        <w:rPr>
          <w:rFonts w:ascii="Tahoma" w:eastAsia="Times New Roman" w:hAnsi="Tahoma" w:cs="Tahoma"/>
          <w:kern w:val="0"/>
          <w:lang w:eastAsia="en-GB"/>
          <w14:ligatures w14:val="none"/>
        </w:rPr>
        <w:t>make arrangements</w:t>
      </w:r>
      <w:proofErr w:type="gramEnd"/>
      <w:r w:rsidRPr="00984054">
        <w:rPr>
          <w:rFonts w:ascii="Tahoma" w:eastAsia="Times New Roman" w:hAnsi="Tahoma" w:cs="Tahoma"/>
          <w:kern w:val="0"/>
          <w:lang w:eastAsia="en-GB"/>
          <w14:ligatures w14:val="none"/>
        </w:rPr>
        <w:t xml:space="preserve"> for personal service of this order on the Respondent but shall not attempt to serve it themselves OR </w:t>
      </w:r>
      <w:proofErr w:type="gramStart"/>
      <w:r w:rsidRPr="00984054">
        <w:rPr>
          <w:rFonts w:ascii="Tahoma" w:eastAsia="Times New Roman" w:hAnsi="Tahoma" w:cs="Tahoma"/>
          <w:kern w:val="0"/>
          <w:lang w:eastAsia="en-GB"/>
          <w14:ligatures w14:val="none"/>
        </w:rPr>
        <w:t>As</w:t>
      </w:r>
      <w:proofErr w:type="gramEnd"/>
      <w:r w:rsidRPr="00984054">
        <w:rPr>
          <w:rFonts w:ascii="Tahoma" w:eastAsia="Times New Roman" w:hAnsi="Tahoma" w:cs="Tahoma"/>
          <w:kern w:val="0"/>
          <w:lang w:eastAsia="en-GB"/>
          <w14:ligatures w14:val="none"/>
        </w:rPr>
        <w:t xml:space="preserve"> the applicant is a litigant in person and has requested bailiff service the court shall arrange for the court bailiff to serve this order on the respondent.</w:t>
      </w:r>
    </w:p>
    <w:p w14:paraId="6431D533" w14:textId="77777777" w:rsidR="007D2241" w:rsidRPr="00984054" w:rsidRDefault="007D2241" w:rsidP="007D2241">
      <w:pPr>
        <w:spacing w:after="0" w:line="240" w:lineRule="auto"/>
        <w:rPr>
          <w:rFonts w:ascii="Tahoma" w:eastAsia="Times New Roman" w:hAnsi="Tahoma" w:cs="Tahoma"/>
          <w:b/>
          <w:kern w:val="0"/>
          <w:lang w:eastAsia="en-GB"/>
          <w14:ligatures w14:val="none"/>
        </w:rPr>
      </w:pPr>
    </w:p>
    <w:p w14:paraId="66CCF279" w14:textId="77777777" w:rsidR="007D2241" w:rsidRPr="00984054" w:rsidRDefault="007D2241" w:rsidP="007D2241">
      <w:pPr>
        <w:spacing w:after="0" w:line="240" w:lineRule="auto"/>
        <w:rPr>
          <w:rFonts w:ascii="Tahoma" w:eastAsia="Times New Roman" w:hAnsi="Tahoma" w:cs="Tahoma"/>
          <w:b/>
          <w:kern w:val="0"/>
          <w:lang w:eastAsia="en-GB"/>
          <w14:ligatures w14:val="none"/>
        </w:rPr>
      </w:pPr>
      <w:r w:rsidRPr="00984054">
        <w:rPr>
          <w:rFonts w:ascii="Tahoma" w:eastAsia="Times New Roman" w:hAnsi="Tahoma" w:cs="Tahoma"/>
          <w:b/>
          <w:kern w:val="0"/>
          <w:lang w:eastAsia="en-GB"/>
          <w14:ligatures w14:val="none"/>
        </w:rPr>
        <w:t>Note to the Arresting Officer</w:t>
      </w:r>
    </w:p>
    <w:p w14:paraId="5F7EE9D7" w14:textId="77777777" w:rsidR="007D2241" w:rsidRPr="00984054" w:rsidRDefault="007D2241" w:rsidP="007D2241">
      <w:pPr>
        <w:rPr>
          <w:rFonts w:ascii="Tahoma" w:hAnsi="Tahoma" w:cs="Tahoma"/>
        </w:rPr>
      </w:pPr>
      <w:r w:rsidRPr="00984054">
        <w:rPr>
          <w:rFonts w:ascii="Tahoma" w:eastAsia="Times New Roman" w:hAnsi="Tahoma" w:cs="Tahoma"/>
          <w:b/>
          <w:kern w:val="0"/>
          <w:lang w:eastAsia="en-GB"/>
          <w14:ligatures w14:val="none"/>
        </w:rPr>
        <w:t>Under Section 42A of the Family Law Act 1996 breach of a Non-Molestation Order is a criminal offence punishable by up to five years imprisonment. It is not necessary to obtain a warrant.</w:t>
      </w:r>
    </w:p>
    <w:p w14:paraId="22DDCDCD" w14:textId="77777777" w:rsidR="007D2241" w:rsidRPr="00984054" w:rsidRDefault="007D2241" w:rsidP="007D2241">
      <w:pPr>
        <w:rPr>
          <w:rFonts w:ascii="Tahoma" w:hAnsi="Tahoma" w:cs="Tahoma"/>
        </w:rPr>
      </w:pPr>
    </w:p>
    <w:p w14:paraId="328C554C" w14:textId="77777777" w:rsidR="0070795E" w:rsidRDefault="0070795E"/>
    <w:sectPr w:rsidR="0070795E" w:rsidSect="007D224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B2B62"/>
    <w:multiLevelType w:val="hybridMultilevel"/>
    <w:tmpl w:val="02EA0E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C427D95"/>
    <w:multiLevelType w:val="hybridMultilevel"/>
    <w:tmpl w:val="49887C94"/>
    <w:lvl w:ilvl="0" w:tplc="A100FB72">
      <w:start w:val="1"/>
      <w:numFmt w:val="decimal"/>
      <w:lvlText w:val="%1."/>
      <w:lvlJc w:val="left"/>
      <w:pPr>
        <w:ind w:left="720" w:hanging="360"/>
      </w:pPr>
      <w:rPr>
        <w:rFonts w:asciiTheme="minorHAnsi" w:eastAsiaTheme="minorHAnsi" w:hAnsiTheme="minorHAnsi" w:cstheme="minorBidi"/>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102B6B"/>
    <w:multiLevelType w:val="hybridMultilevel"/>
    <w:tmpl w:val="39586F82"/>
    <w:lvl w:ilvl="0" w:tplc="D5F257BC">
      <w:start w:val="1"/>
      <w:numFmt w:val="decimal"/>
      <w:lvlText w:val="%1."/>
      <w:lvlJc w:val="left"/>
      <w:pPr>
        <w:ind w:left="717" w:hanging="360"/>
      </w:p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start w:val="1"/>
      <w:numFmt w:val="decimal"/>
      <w:lvlText w:val="%4."/>
      <w:lvlJc w:val="left"/>
      <w:pPr>
        <w:ind w:left="2877" w:hanging="360"/>
      </w:pPr>
    </w:lvl>
    <w:lvl w:ilvl="4" w:tplc="08090019">
      <w:start w:val="1"/>
      <w:numFmt w:val="lowerLetter"/>
      <w:lvlText w:val="%5."/>
      <w:lvlJc w:val="left"/>
      <w:pPr>
        <w:ind w:left="3597" w:hanging="360"/>
      </w:pPr>
    </w:lvl>
    <w:lvl w:ilvl="5" w:tplc="0809001B">
      <w:start w:val="1"/>
      <w:numFmt w:val="lowerRoman"/>
      <w:lvlText w:val="%6."/>
      <w:lvlJc w:val="right"/>
      <w:pPr>
        <w:ind w:left="4317" w:hanging="180"/>
      </w:pPr>
    </w:lvl>
    <w:lvl w:ilvl="6" w:tplc="0809000F">
      <w:start w:val="1"/>
      <w:numFmt w:val="decimal"/>
      <w:lvlText w:val="%7."/>
      <w:lvlJc w:val="left"/>
      <w:pPr>
        <w:ind w:left="5037" w:hanging="360"/>
      </w:pPr>
    </w:lvl>
    <w:lvl w:ilvl="7" w:tplc="08090019">
      <w:start w:val="1"/>
      <w:numFmt w:val="lowerLetter"/>
      <w:lvlText w:val="%8."/>
      <w:lvlJc w:val="left"/>
      <w:pPr>
        <w:ind w:left="5757" w:hanging="360"/>
      </w:pPr>
    </w:lvl>
    <w:lvl w:ilvl="8" w:tplc="0809001B">
      <w:start w:val="1"/>
      <w:numFmt w:val="lowerRoman"/>
      <w:lvlText w:val="%9."/>
      <w:lvlJc w:val="right"/>
      <w:pPr>
        <w:ind w:left="6477" w:hanging="180"/>
      </w:pPr>
    </w:lvl>
  </w:abstractNum>
  <w:num w:numId="1" w16cid:durableId="1458063686">
    <w:abstractNumId w:val="1"/>
  </w:num>
  <w:num w:numId="2" w16cid:durableId="10921685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169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41"/>
    <w:rsid w:val="002E6B1D"/>
    <w:rsid w:val="002F3803"/>
    <w:rsid w:val="00324578"/>
    <w:rsid w:val="00324CD7"/>
    <w:rsid w:val="006A0D4D"/>
    <w:rsid w:val="0070795E"/>
    <w:rsid w:val="007D2241"/>
    <w:rsid w:val="00843A22"/>
    <w:rsid w:val="008E67F8"/>
    <w:rsid w:val="009209BD"/>
    <w:rsid w:val="009F546F"/>
    <w:rsid w:val="00AD776E"/>
    <w:rsid w:val="00CA6FBC"/>
    <w:rsid w:val="00E952BC"/>
    <w:rsid w:val="00F25C62"/>
    <w:rsid w:val="00F46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6E35"/>
  <w15:chartTrackingRefBased/>
  <w15:docId w15:val="{AA274C16-C087-4B0D-9451-D03BEBB86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41"/>
  </w:style>
  <w:style w:type="paragraph" w:styleId="Heading1">
    <w:name w:val="heading 1"/>
    <w:basedOn w:val="Normal"/>
    <w:next w:val="Normal"/>
    <w:link w:val="Heading1Char"/>
    <w:uiPriority w:val="9"/>
    <w:qFormat/>
    <w:rsid w:val="007D2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241"/>
    <w:rPr>
      <w:rFonts w:eastAsiaTheme="majorEastAsia" w:cstheme="majorBidi"/>
      <w:color w:val="272727" w:themeColor="text1" w:themeTint="D8"/>
    </w:rPr>
  </w:style>
  <w:style w:type="paragraph" w:styleId="Title">
    <w:name w:val="Title"/>
    <w:basedOn w:val="Normal"/>
    <w:next w:val="Normal"/>
    <w:link w:val="TitleChar"/>
    <w:uiPriority w:val="10"/>
    <w:qFormat/>
    <w:rsid w:val="007D2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241"/>
    <w:pPr>
      <w:spacing w:before="160"/>
      <w:jc w:val="center"/>
    </w:pPr>
    <w:rPr>
      <w:i/>
      <w:iCs/>
      <w:color w:val="404040" w:themeColor="text1" w:themeTint="BF"/>
    </w:rPr>
  </w:style>
  <w:style w:type="character" w:customStyle="1" w:styleId="QuoteChar">
    <w:name w:val="Quote Char"/>
    <w:basedOn w:val="DefaultParagraphFont"/>
    <w:link w:val="Quote"/>
    <w:uiPriority w:val="29"/>
    <w:rsid w:val="007D2241"/>
    <w:rPr>
      <w:i/>
      <w:iCs/>
      <w:color w:val="404040" w:themeColor="text1" w:themeTint="BF"/>
    </w:rPr>
  </w:style>
  <w:style w:type="paragraph" w:styleId="ListParagraph">
    <w:name w:val="List Paragraph"/>
    <w:basedOn w:val="Normal"/>
    <w:uiPriority w:val="34"/>
    <w:qFormat/>
    <w:rsid w:val="007D2241"/>
    <w:pPr>
      <w:ind w:left="720"/>
      <w:contextualSpacing/>
    </w:pPr>
  </w:style>
  <w:style w:type="character" w:styleId="IntenseEmphasis">
    <w:name w:val="Intense Emphasis"/>
    <w:basedOn w:val="DefaultParagraphFont"/>
    <w:uiPriority w:val="21"/>
    <w:qFormat/>
    <w:rsid w:val="007D2241"/>
    <w:rPr>
      <w:i/>
      <w:iCs/>
      <w:color w:val="0F4761" w:themeColor="accent1" w:themeShade="BF"/>
    </w:rPr>
  </w:style>
  <w:style w:type="paragraph" w:styleId="IntenseQuote">
    <w:name w:val="Intense Quote"/>
    <w:basedOn w:val="Normal"/>
    <w:next w:val="Normal"/>
    <w:link w:val="IntenseQuoteChar"/>
    <w:uiPriority w:val="30"/>
    <w:qFormat/>
    <w:rsid w:val="007D2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241"/>
    <w:rPr>
      <w:i/>
      <w:iCs/>
      <w:color w:val="0F4761" w:themeColor="accent1" w:themeShade="BF"/>
    </w:rPr>
  </w:style>
  <w:style w:type="character" w:styleId="IntenseReference">
    <w:name w:val="Intense Reference"/>
    <w:basedOn w:val="DefaultParagraphFont"/>
    <w:uiPriority w:val="32"/>
    <w:qFormat/>
    <w:rsid w:val="007D2241"/>
    <w:rPr>
      <w:b/>
      <w:bCs/>
      <w:smallCaps/>
      <w:color w:val="0F4761" w:themeColor="accent1" w:themeShade="BF"/>
      <w:spacing w:val="5"/>
    </w:rPr>
  </w:style>
  <w:style w:type="character" w:styleId="CommentReference">
    <w:name w:val="annotation reference"/>
    <w:basedOn w:val="DefaultParagraphFont"/>
    <w:uiPriority w:val="99"/>
    <w:semiHidden/>
    <w:unhideWhenUsed/>
    <w:rsid w:val="00CA6FBC"/>
    <w:rPr>
      <w:sz w:val="16"/>
      <w:szCs w:val="16"/>
    </w:rPr>
  </w:style>
  <w:style w:type="paragraph" w:styleId="CommentText">
    <w:name w:val="annotation text"/>
    <w:basedOn w:val="Normal"/>
    <w:link w:val="CommentTextChar"/>
    <w:uiPriority w:val="99"/>
    <w:unhideWhenUsed/>
    <w:rsid w:val="00CA6FBC"/>
    <w:pPr>
      <w:spacing w:line="240" w:lineRule="auto"/>
    </w:pPr>
    <w:rPr>
      <w:sz w:val="20"/>
      <w:szCs w:val="20"/>
    </w:rPr>
  </w:style>
  <w:style w:type="character" w:customStyle="1" w:styleId="CommentTextChar">
    <w:name w:val="Comment Text Char"/>
    <w:basedOn w:val="DefaultParagraphFont"/>
    <w:link w:val="CommentText"/>
    <w:uiPriority w:val="99"/>
    <w:rsid w:val="00CA6FBC"/>
    <w:rPr>
      <w:sz w:val="20"/>
      <w:szCs w:val="20"/>
    </w:rPr>
  </w:style>
  <w:style w:type="paragraph" w:styleId="CommentSubject">
    <w:name w:val="annotation subject"/>
    <w:basedOn w:val="CommentText"/>
    <w:next w:val="CommentText"/>
    <w:link w:val="CommentSubjectChar"/>
    <w:uiPriority w:val="99"/>
    <w:semiHidden/>
    <w:unhideWhenUsed/>
    <w:rsid w:val="00CA6FBC"/>
    <w:rPr>
      <w:b/>
      <w:bCs/>
    </w:rPr>
  </w:style>
  <w:style w:type="character" w:customStyle="1" w:styleId="CommentSubjectChar">
    <w:name w:val="Comment Subject Char"/>
    <w:basedOn w:val="CommentTextChar"/>
    <w:link w:val="CommentSubject"/>
    <w:uiPriority w:val="99"/>
    <w:semiHidden/>
    <w:rsid w:val="00CA6F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1055</Words>
  <Characters>4879</Characters>
  <Application>Microsoft Office Word</Application>
  <DocSecurity>0</DocSecurity>
  <Lines>128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Hannyngton, Dora (Judicial Office)</dc:creator>
  <cp:keywords/>
  <dc:description/>
  <cp:lastModifiedBy>Hannyngton, Dora (Judicial Office)</cp:lastModifiedBy>
  <cp:revision>8</cp:revision>
  <dcterms:created xsi:type="dcterms:W3CDTF">2025-12-16T14:48:00Z</dcterms:created>
  <dcterms:modified xsi:type="dcterms:W3CDTF">2026-02-12T13:31:00Z</dcterms:modified>
</cp:coreProperties>
</file>