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5AA6" w14:textId="686B51D8" w:rsidR="00D30D88" w:rsidRDefault="008053BE" w:rsidP="00D7496C">
      <w:pPr>
        <w:jc w:val="center"/>
        <w:rPr>
          <w:b/>
          <w:bCs/>
        </w:rPr>
      </w:pPr>
      <w:r w:rsidRPr="00D7496C">
        <w:rPr>
          <w:b/>
          <w:bCs/>
        </w:rPr>
        <w:t>COMM</w:t>
      </w:r>
      <w:r w:rsidR="00D30D88">
        <w:rPr>
          <w:b/>
          <w:bCs/>
        </w:rPr>
        <w:t>ERCIAL</w:t>
      </w:r>
      <w:r w:rsidRPr="00D7496C">
        <w:rPr>
          <w:b/>
          <w:bCs/>
        </w:rPr>
        <w:t xml:space="preserve"> C</w:t>
      </w:r>
      <w:r w:rsidR="00D30D88">
        <w:rPr>
          <w:b/>
          <w:bCs/>
        </w:rPr>
        <w:t>OUR</w:t>
      </w:r>
      <w:r w:rsidRPr="00D7496C">
        <w:rPr>
          <w:b/>
          <w:bCs/>
        </w:rPr>
        <w:t>T USER GROUP MEETING</w:t>
      </w:r>
    </w:p>
    <w:p w14:paraId="2D362F6E" w14:textId="15453B89" w:rsidR="00AC3E54" w:rsidRDefault="00A82035" w:rsidP="00D7496C">
      <w:pPr>
        <w:jc w:val="center"/>
        <w:rPr>
          <w:b/>
          <w:bCs/>
        </w:rPr>
      </w:pPr>
      <w:r>
        <w:rPr>
          <w:b/>
          <w:bCs/>
        </w:rPr>
        <w:t>December</w:t>
      </w:r>
      <w:r w:rsidR="00D30D88">
        <w:rPr>
          <w:b/>
          <w:bCs/>
        </w:rPr>
        <w:t xml:space="preserve"> </w:t>
      </w:r>
      <w:r w:rsidR="00D7496C" w:rsidRPr="00D7496C">
        <w:rPr>
          <w:b/>
          <w:bCs/>
        </w:rPr>
        <w:t>2025</w:t>
      </w:r>
      <w:r>
        <w:rPr>
          <w:b/>
          <w:bCs/>
        </w:rPr>
        <w:t xml:space="preserve"> Meeting Minutes</w:t>
      </w:r>
    </w:p>
    <w:p w14:paraId="3D4A5CBA" w14:textId="77777777" w:rsidR="00A82035" w:rsidRDefault="00A82035" w:rsidP="00D7496C">
      <w:pPr>
        <w:jc w:val="center"/>
        <w:rPr>
          <w:b/>
          <w:bCs/>
        </w:rPr>
      </w:pPr>
    </w:p>
    <w:p w14:paraId="2D1C4549" w14:textId="074C557F" w:rsidR="00A82035" w:rsidRPr="00D7496C" w:rsidRDefault="00A82035" w:rsidP="00D7496C">
      <w:pPr>
        <w:jc w:val="center"/>
        <w:rPr>
          <w:b/>
          <w:bCs/>
        </w:rPr>
      </w:pPr>
      <w:r>
        <w:rPr>
          <w:b/>
          <w:bCs/>
        </w:rPr>
        <w:t xml:space="preserve">Remote Meeting via Microsoft Teams on </w:t>
      </w:r>
      <w:r w:rsidR="00E66738">
        <w:rPr>
          <w:b/>
          <w:bCs/>
        </w:rPr>
        <w:t xml:space="preserve">Wednesday </w:t>
      </w:r>
      <w:r w:rsidR="00C47AD7">
        <w:rPr>
          <w:b/>
          <w:bCs/>
        </w:rPr>
        <w:t>3 December 2025 at 16:45</w:t>
      </w:r>
    </w:p>
    <w:p w14:paraId="62643083" w14:textId="77777777" w:rsidR="008053BE" w:rsidRPr="00D7496C" w:rsidRDefault="008053BE" w:rsidP="004F1355">
      <w:pPr>
        <w:rPr>
          <w:b/>
          <w:bCs/>
        </w:rPr>
      </w:pPr>
    </w:p>
    <w:p w14:paraId="7E9C58A6" w14:textId="77777777" w:rsidR="008053BE" w:rsidRPr="00D7496C" w:rsidRDefault="008053BE" w:rsidP="004F1355">
      <w:pPr>
        <w:rPr>
          <w:b/>
          <w:bCs/>
        </w:rPr>
      </w:pPr>
    </w:p>
    <w:p w14:paraId="68D2C785" w14:textId="5044D34F" w:rsidR="00A1734F" w:rsidRPr="00D7496C" w:rsidRDefault="00C47AD7" w:rsidP="002E2D3B">
      <w:pPr>
        <w:pStyle w:val="heading20"/>
        <w:numPr>
          <w:ilvl w:val="0"/>
          <w:numId w:val="14"/>
        </w:numPr>
        <w:jc w:val="both"/>
        <w:rPr>
          <w:rFonts w:cs="Times New Roman"/>
          <w:szCs w:val="24"/>
        </w:rPr>
      </w:pPr>
      <w:r>
        <w:rPr>
          <w:rFonts w:cs="Times New Roman"/>
          <w:szCs w:val="24"/>
        </w:rPr>
        <w:t xml:space="preserve">Henshaw J: Introduction and </w:t>
      </w:r>
      <w:r w:rsidR="0018753A">
        <w:rPr>
          <w:rFonts w:cs="Times New Roman"/>
          <w:szCs w:val="24"/>
        </w:rPr>
        <w:t>u</w:t>
      </w:r>
      <w:r w:rsidR="00A1734F" w:rsidRPr="00D7496C">
        <w:rPr>
          <w:rFonts w:cs="Times New Roman"/>
          <w:szCs w:val="24"/>
        </w:rPr>
        <w:t>pdate on current position and statistics</w:t>
      </w:r>
    </w:p>
    <w:p w14:paraId="46D28041" w14:textId="77777777" w:rsidR="00A1734F" w:rsidRPr="00D7496C" w:rsidRDefault="00A1734F" w:rsidP="002E2D3B">
      <w:pPr>
        <w:jc w:val="both"/>
      </w:pPr>
    </w:p>
    <w:p w14:paraId="6A98424A" w14:textId="6E1F3DE6" w:rsidR="0018753A" w:rsidRDefault="0018753A" w:rsidP="002E2D3B">
      <w:pPr>
        <w:jc w:val="both"/>
      </w:pPr>
      <w:r w:rsidRPr="0018753A">
        <w:t xml:space="preserve">Mr Justice Henshaw </w:t>
      </w:r>
      <w:r w:rsidR="004F59D0">
        <w:t xml:space="preserve">(Judge in Charge of the Commercial Court) </w:t>
      </w:r>
      <w:r w:rsidRPr="0018753A">
        <w:t xml:space="preserve">welcomed all attendees to the </w:t>
      </w:r>
      <w:r>
        <w:t>December</w:t>
      </w:r>
      <w:r w:rsidRPr="0018753A">
        <w:t xml:space="preserve"> 2025 Commercial Court User Group (CCUG) Meeting.</w:t>
      </w:r>
    </w:p>
    <w:p w14:paraId="631AD77F" w14:textId="77777777" w:rsidR="0018753A" w:rsidRDefault="0018753A" w:rsidP="002E2D3B">
      <w:pPr>
        <w:jc w:val="both"/>
      </w:pPr>
    </w:p>
    <w:p w14:paraId="68A58B64" w14:textId="0829F769" w:rsidR="00A1734F" w:rsidRPr="00D7496C" w:rsidRDefault="00D77F46" w:rsidP="002E2D3B">
      <w:pPr>
        <w:jc w:val="both"/>
      </w:pPr>
      <w:r>
        <w:t>He indicated that the g</w:t>
      </w:r>
      <w:r w:rsidR="00D82390" w:rsidRPr="00D7496C">
        <w:t xml:space="preserve">eneral level of busyness </w:t>
      </w:r>
      <w:r>
        <w:t xml:space="preserve">had </w:t>
      </w:r>
      <w:r w:rsidR="00E550F5" w:rsidRPr="00D7496C">
        <w:t>again</w:t>
      </w:r>
      <w:r w:rsidR="00D82390" w:rsidRPr="00D7496C">
        <w:t xml:space="preserve"> </w:t>
      </w:r>
      <w:r>
        <w:t xml:space="preserve">been </w:t>
      </w:r>
      <w:r w:rsidR="00D82390" w:rsidRPr="00D7496C">
        <w:t>high</w:t>
      </w:r>
      <w:r>
        <w:t>, with the same three main features as mentioned at the previous meeting.</w:t>
      </w:r>
    </w:p>
    <w:p w14:paraId="3F17D777" w14:textId="77777777" w:rsidR="00D82390" w:rsidRPr="00D7496C" w:rsidRDefault="00D82390" w:rsidP="002E2D3B">
      <w:pPr>
        <w:jc w:val="both"/>
      </w:pPr>
    </w:p>
    <w:p w14:paraId="0FB49556" w14:textId="12A72CF2" w:rsidR="00D82390" w:rsidRPr="00D7496C" w:rsidRDefault="00D77F46" w:rsidP="002E2D3B">
      <w:pPr>
        <w:jc w:val="both"/>
      </w:pPr>
      <w:r>
        <w:t>First, the general</w:t>
      </w:r>
      <w:r w:rsidR="00525651" w:rsidRPr="00D7496C">
        <w:t xml:space="preserve"> level of new claims fairly </w:t>
      </w:r>
      <w:r w:rsidR="006A69F1">
        <w:t xml:space="preserve">had remained </w:t>
      </w:r>
      <w:r w:rsidR="00525651" w:rsidRPr="00D7496C">
        <w:t xml:space="preserve">constant when </w:t>
      </w:r>
      <w:r w:rsidR="006A69F1">
        <w:t>one look</w:t>
      </w:r>
      <w:r w:rsidR="00836BC4">
        <w:t>ed</w:t>
      </w:r>
      <w:r w:rsidR="00525651" w:rsidRPr="00D7496C">
        <w:t xml:space="preserve"> at </w:t>
      </w:r>
      <w:r w:rsidR="0041667E">
        <w:t>Commercial Court (</w:t>
      </w:r>
      <w:r w:rsidR="002C5644" w:rsidRPr="00D7496C">
        <w:t>Comm Ct</w:t>
      </w:r>
      <w:r w:rsidR="0041667E">
        <w:t>)</w:t>
      </w:r>
      <w:r w:rsidR="002C5644" w:rsidRPr="00D7496C">
        <w:t xml:space="preserve">, Admiralty </w:t>
      </w:r>
      <w:r w:rsidR="0041667E">
        <w:t xml:space="preserve">Court </w:t>
      </w:r>
      <w:r w:rsidR="002C5644" w:rsidRPr="00D7496C">
        <w:t xml:space="preserve">and </w:t>
      </w:r>
      <w:r w:rsidR="0041667E">
        <w:t>London Circuit Commercial Court (</w:t>
      </w:r>
      <w:r w:rsidR="002C5644" w:rsidRPr="00D7496C">
        <w:t>LCCC</w:t>
      </w:r>
      <w:r w:rsidR="0041667E">
        <w:t>)</w:t>
      </w:r>
      <w:r w:rsidR="002C5644" w:rsidRPr="00D7496C">
        <w:t xml:space="preserve"> together.   </w:t>
      </w:r>
      <w:r w:rsidR="00EC10AD" w:rsidRPr="00D7496C">
        <w:t xml:space="preserve">For the three courts together, </w:t>
      </w:r>
      <w:r w:rsidR="0041667E">
        <w:t xml:space="preserve">there were </w:t>
      </w:r>
      <w:r w:rsidR="00EC10AD" w:rsidRPr="00D7496C">
        <w:t>11</w:t>
      </w:r>
      <w:r w:rsidR="00163910" w:rsidRPr="00D7496C">
        <w:t>40</w:t>
      </w:r>
      <w:r w:rsidR="00EC10AD" w:rsidRPr="00D7496C">
        <w:t xml:space="preserve"> new claims </w:t>
      </w:r>
      <w:r w:rsidR="0041667E">
        <w:t xml:space="preserve">from </w:t>
      </w:r>
      <w:r w:rsidR="00EC10AD" w:rsidRPr="00D7496C">
        <w:t xml:space="preserve">October </w:t>
      </w:r>
      <w:r w:rsidR="0041667E">
        <w:t>20</w:t>
      </w:r>
      <w:r w:rsidR="00EC10AD" w:rsidRPr="00D7496C">
        <w:t>2</w:t>
      </w:r>
      <w:r w:rsidR="00163910" w:rsidRPr="00D7496C">
        <w:t>4</w:t>
      </w:r>
      <w:r w:rsidR="00EC10AD" w:rsidRPr="00D7496C">
        <w:t xml:space="preserve"> to September </w:t>
      </w:r>
      <w:r w:rsidR="0041667E">
        <w:t>20</w:t>
      </w:r>
      <w:r w:rsidR="00EC10AD" w:rsidRPr="00D7496C">
        <w:t>2</w:t>
      </w:r>
      <w:r w:rsidR="00163910" w:rsidRPr="00D7496C">
        <w:t xml:space="preserve">5, similar to </w:t>
      </w:r>
      <w:r w:rsidR="0041667E">
        <w:t xml:space="preserve">the </w:t>
      </w:r>
      <w:r w:rsidR="00163910" w:rsidRPr="00D7496C">
        <w:t xml:space="preserve">1174 </w:t>
      </w:r>
      <w:r w:rsidR="0041667E">
        <w:t xml:space="preserve">new claims </w:t>
      </w:r>
      <w:r w:rsidR="00575A59">
        <w:t xml:space="preserve">the </w:t>
      </w:r>
      <w:r w:rsidR="00163910" w:rsidRPr="00D7496C">
        <w:t>previous legal year</w:t>
      </w:r>
      <w:r w:rsidR="001C466A" w:rsidRPr="00D7496C">
        <w:t>.</w:t>
      </w:r>
    </w:p>
    <w:p w14:paraId="3277B69F" w14:textId="77777777" w:rsidR="001C466A" w:rsidRPr="00D7496C" w:rsidRDefault="001C466A" w:rsidP="002E2D3B">
      <w:pPr>
        <w:jc w:val="both"/>
      </w:pPr>
    </w:p>
    <w:p w14:paraId="33EE0B37" w14:textId="131D7577" w:rsidR="001C466A" w:rsidRPr="00D7496C" w:rsidRDefault="00575A59" w:rsidP="002E2D3B">
      <w:pPr>
        <w:jc w:val="both"/>
      </w:pPr>
      <w:r>
        <w:t>Secondly, w</w:t>
      </w:r>
      <w:r w:rsidR="001C466A" w:rsidRPr="00D7496C">
        <w:t>ithin those figures</w:t>
      </w:r>
      <w:r>
        <w:t xml:space="preserve"> there has been </w:t>
      </w:r>
      <w:r w:rsidR="00901C5C" w:rsidRPr="00D7496C">
        <w:t xml:space="preserve">migration from </w:t>
      </w:r>
      <w:r>
        <w:t xml:space="preserve">the </w:t>
      </w:r>
      <w:r w:rsidR="00901C5C" w:rsidRPr="00D7496C">
        <w:t xml:space="preserve">Comm Ct to </w:t>
      </w:r>
      <w:r>
        <w:t xml:space="preserve">the </w:t>
      </w:r>
      <w:r w:rsidR="00901C5C" w:rsidRPr="00D7496C">
        <w:t xml:space="preserve">LCCC, </w:t>
      </w:r>
      <w:r>
        <w:t>with the</w:t>
      </w:r>
      <w:r w:rsidR="00901C5C" w:rsidRPr="00D7496C">
        <w:t xml:space="preserve"> Comm Ct figure down from 743 to </w:t>
      </w:r>
      <w:r w:rsidR="006D5E1F" w:rsidRPr="00D7496C">
        <w:t>609</w:t>
      </w:r>
      <w:r w:rsidR="00901C5C" w:rsidRPr="00D7496C">
        <w:t xml:space="preserve"> but </w:t>
      </w:r>
      <w:r>
        <w:t xml:space="preserve">the </w:t>
      </w:r>
      <w:r w:rsidR="00901C5C" w:rsidRPr="00D7496C">
        <w:t xml:space="preserve">LCCC figure up from </w:t>
      </w:r>
      <w:r w:rsidR="00D703EB" w:rsidRPr="00D7496C">
        <w:t>339 to 43</w:t>
      </w:r>
      <w:r w:rsidR="007E5D89" w:rsidRPr="00D7496C">
        <w:t>9</w:t>
      </w:r>
      <w:r w:rsidR="00D703EB" w:rsidRPr="00D7496C">
        <w:t xml:space="preserve">.  </w:t>
      </w:r>
      <w:r>
        <w:t>That r</w:t>
      </w:r>
      <w:r w:rsidR="00D703EB" w:rsidRPr="00D7496C">
        <w:t xml:space="preserve">eflects </w:t>
      </w:r>
      <w:r w:rsidR="0006387D">
        <w:t xml:space="preserve">the </w:t>
      </w:r>
      <w:r w:rsidR="00D703EB" w:rsidRPr="00D7496C">
        <w:t xml:space="preserve">policy of pushing smaller claims down from </w:t>
      </w:r>
      <w:r w:rsidR="004E31B6">
        <w:t xml:space="preserve">the </w:t>
      </w:r>
      <w:r w:rsidR="00D703EB" w:rsidRPr="00D7496C">
        <w:t xml:space="preserve">Comm Ct to </w:t>
      </w:r>
      <w:r w:rsidR="004E31B6">
        <w:t xml:space="preserve">the </w:t>
      </w:r>
      <w:r w:rsidR="00D703EB" w:rsidRPr="00D7496C">
        <w:t xml:space="preserve">LCCC, </w:t>
      </w:r>
      <w:r w:rsidR="000F2BFD" w:rsidRPr="00D7496C">
        <w:t xml:space="preserve">and indicates </w:t>
      </w:r>
      <w:r w:rsidR="0006387D">
        <w:t xml:space="preserve">that </w:t>
      </w:r>
      <w:r w:rsidR="000F2BFD" w:rsidRPr="00D7496C">
        <w:t xml:space="preserve">parties </w:t>
      </w:r>
      <w:r w:rsidR="0006387D">
        <w:t xml:space="preserve">are </w:t>
      </w:r>
      <w:r w:rsidR="000F2BFD" w:rsidRPr="00D7496C">
        <w:t>tending to start claims in the appropriate court more than in previous years</w:t>
      </w:r>
      <w:r w:rsidR="007E5D89" w:rsidRPr="00D7496C">
        <w:t xml:space="preserve">, and the Practice Note on claim </w:t>
      </w:r>
      <w:r w:rsidR="006C3A8E" w:rsidRPr="00D7496C">
        <w:t xml:space="preserve">sizes </w:t>
      </w:r>
      <w:r w:rsidR="00B216A1">
        <w:t>dated</w:t>
      </w:r>
      <w:r w:rsidR="00D56CEC">
        <w:t xml:space="preserve"> </w:t>
      </w:r>
      <w:r w:rsidR="006C3A8E" w:rsidRPr="00D7496C">
        <w:t xml:space="preserve">6 June 2025.  </w:t>
      </w:r>
      <w:r w:rsidR="00882654">
        <w:t>The g</w:t>
      </w:r>
      <w:r w:rsidR="006C3A8E" w:rsidRPr="00D7496C">
        <w:t xml:space="preserve">eneral lower limit for Comm Ct </w:t>
      </w:r>
      <w:r w:rsidR="00882654">
        <w:t xml:space="preserve">claims was </w:t>
      </w:r>
      <w:r w:rsidR="006C3A8E" w:rsidRPr="00D7496C">
        <w:t xml:space="preserve">increased to £7 million and for </w:t>
      </w:r>
      <w:r w:rsidR="00882654">
        <w:t xml:space="preserve">the </w:t>
      </w:r>
      <w:r w:rsidR="006C3A8E" w:rsidRPr="00D7496C">
        <w:t>LCCC to £1 million</w:t>
      </w:r>
      <w:r w:rsidR="00882654">
        <w:t xml:space="preserve"> (the </w:t>
      </w:r>
      <w:r w:rsidR="00E76AF3" w:rsidRPr="00D7496C">
        <w:t xml:space="preserve">latter </w:t>
      </w:r>
      <w:r w:rsidR="00882654">
        <w:t xml:space="preserve">being </w:t>
      </w:r>
      <w:r w:rsidR="00E76AF3" w:rsidRPr="00D7496C">
        <w:t>subject to exception</w:t>
      </w:r>
      <w:r w:rsidR="00882654">
        <w:t>s</w:t>
      </w:r>
      <w:r w:rsidR="00E76AF3" w:rsidRPr="00D7496C">
        <w:t xml:space="preserve"> for</w:t>
      </w:r>
      <w:r w:rsidR="00882654">
        <w:t>, in practice,</w:t>
      </w:r>
      <w:r w:rsidR="00E76AF3" w:rsidRPr="00D7496C">
        <w:t xml:space="preserve"> arbitration and shipping claims</w:t>
      </w:r>
      <w:r w:rsidR="00882654">
        <w:t>)</w:t>
      </w:r>
      <w:r w:rsidR="000F2BFD" w:rsidRPr="00D7496C">
        <w:t xml:space="preserve">.  </w:t>
      </w:r>
      <w:r w:rsidR="00882654">
        <w:t>Henshaw J said he would</w:t>
      </w:r>
      <w:r w:rsidR="007E5D89" w:rsidRPr="00D7496C">
        <w:t xml:space="preserve"> </w:t>
      </w:r>
      <w:r w:rsidR="00E76AF3" w:rsidRPr="00D7496C">
        <w:t>return to</w:t>
      </w:r>
      <w:r w:rsidR="00882654">
        <w:t xml:space="preserve"> the</w:t>
      </w:r>
      <w:r w:rsidR="00E76AF3" w:rsidRPr="00D7496C">
        <w:t xml:space="preserve"> resourcing of</w:t>
      </w:r>
      <w:r w:rsidR="00882654">
        <w:t xml:space="preserve"> the</w:t>
      </w:r>
      <w:r w:rsidR="00E76AF3" w:rsidRPr="00D7496C">
        <w:t xml:space="preserve"> LCCC shortly.</w:t>
      </w:r>
    </w:p>
    <w:p w14:paraId="64ACC613" w14:textId="77777777" w:rsidR="000D3486" w:rsidRPr="00D7496C" w:rsidRDefault="000D3486" w:rsidP="002E2D3B">
      <w:pPr>
        <w:jc w:val="both"/>
      </w:pPr>
    </w:p>
    <w:p w14:paraId="6A3FC5AA" w14:textId="7334554C" w:rsidR="00475F41" w:rsidRPr="00D7496C" w:rsidRDefault="00882654" w:rsidP="002E2D3B">
      <w:pPr>
        <w:jc w:val="both"/>
      </w:pPr>
      <w:r>
        <w:t>Thirdly, d</w:t>
      </w:r>
      <w:r w:rsidR="000D3486" w:rsidRPr="00D7496C">
        <w:t xml:space="preserve">espite </w:t>
      </w:r>
      <w:r>
        <w:t xml:space="preserve">the </w:t>
      </w:r>
      <w:r w:rsidR="000D3486" w:rsidRPr="00D7496C">
        <w:t xml:space="preserve">slight alleviation in terms of new claims, </w:t>
      </w:r>
      <w:r>
        <w:t xml:space="preserve">the </w:t>
      </w:r>
      <w:r w:rsidR="004C6B6D" w:rsidRPr="00D7496C">
        <w:t>Comm Ct</w:t>
      </w:r>
      <w:r>
        <w:t>’s</w:t>
      </w:r>
      <w:r w:rsidR="004C6B6D" w:rsidRPr="00D7496C">
        <w:t xml:space="preserve"> workload remain</w:t>
      </w:r>
      <w:r>
        <w:t>ed</w:t>
      </w:r>
      <w:r w:rsidR="004C6B6D" w:rsidRPr="00D7496C">
        <w:t xml:space="preserve"> heavy, particularly given </w:t>
      </w:r>
      <w:r>
        <w:t xml:space="preserve">the </w:t>
      </w:r>
      <w:r w:rsidR="004C6B6D" w:rsidRPr="00D7496C">
        <w:t xml:space="preserve">increased complexity and, perhaps, harder fought </w:t>
      </w:r>
      <w:r>
        <w:t xml:space="preserve">nature of the </w:t>
      </w:r>
      <w:r w:rsidR="004C6B6D" w:rsidRPr="00D7496C">
        <w:t xml:space="preserve">claims.  </w:t>
      </w:r>
    </w:p>
    <w:p w14:paraId="29C10FBF" w14:textId="77777777" w:rsidR="00475F41" w:rsidRPr="00D7496C" w:rsidRDefault="00475F41" w:rsidP="002E2D3B">
      <w:pPr>
        <w:jc w:val="both"/>
      </w:pPr>
    </w:p>
    <w:p w14:paraId="2245C46F" w14:textId="78532D5D" w:rsidR="00475F41" w:rsidRPr="00D7496C" w:rsidRDefault="00A763B4" w:rsidP="002E2D3B">
      <w:pPr>
        <w:jc w:val="both"/>
      </w:pPr>
      <w:r w:rsidRPr="00D7496C">
        <w:t>T</w:t>
      </w:r>
      <w:r w:rsidR="00882654">
        <w:t>he t</w:t>
      </w:r>
      <w:r w:rsidRPr="00D7496C">
        <w:t xml:space="preserve">otal hearings listed and effective </w:t>
      </w:r>
      <w:r w:rsidR="00882654">
        <w:t xml:space="preserve">was </w:t>
      </w:r>
      <w:r w:rsidRPr="00D7496C">
        <w:t>slightly down in number</w:t>
      </w:r>
      <w:r w:rsidR="00DB4C6D" w:rsidRPr="00D7496C">
        <w:t xml:space="preserve">: </w:t>
      </w:r>
      <w:r w:rsidR="00CC620A" w:rsidRPr="00D7496C">
        <w:t xml:space="preserve">1091 and 773 respectively </w:t>
      </w:r>
      <w:r w:rsidR="00DB4C6D" w:rsidRPr="00D7496C">
        <w:t xml:space="preserve">compared to 1251 and 884 for the </w:t>
      </w:r>
      <w:r w:rsidR="001B7850">
        <w:t>20</w:t>
      </w:r>
      <w:r w:rsidR="00DB4C6D" w:rsidRPr="00D7496C">
        <w:t xml:space="preserve">23/24 year.  </w:t>
      </w:r>
      <w:r w:rsidR="00076B48" w:rsidRPr="00D7496C">
        <w:t>However, there ha</w:t>
      </w:r>
      <w:r w:rsidR="00882654">
        <w:t>d</w:t>
      </w:r>
      <w:r w:rsidR="00076B48" w:rsidRPr="00D7496C">
        <w:t xml:space="preserve"> been a notable increase in </w:t>
      </w:r>
      <w:r w:rsidR="00076B48" w:rsidRPr="00D7496C">
        <w:rPr>
          <w:u w:val="single"/>
        </w:rPr>
        <w:t>trials</w:t>
      </w:r>
      <w:r w:rsidR="00076B48" w:rsidRPr="00D7496C">
        <w:t xml:space="preserve"> listed and heard: with trials listed up from 95 in </w:t>
      </w:r>
      <w:r w:rsidR="001B7850">
        <w:t>20</w:t>
      </w:r>
      <w:r w:rsidR="00076B48" w:rsidRPr="00D7496C">
        <w:t xml:space="preserve">23/24 to 111, and trials heard up from 41 in </w:t>
      </w:r>
      <w:r w:rsidR="001B7850">
        <w:t>20</w:t>
      </w:r>
      <w:r w:rsidR="00076B48" w:rsidRPr="00D7496C">
        <w:t xml:space="preserve">23/24 to 49.  Viewing things broadly, </w:t>
      </w:r>
      <w:r w:rsidR="00882654">
        <w:t>the Court</w:t>
      </w:r>
      <w:r w:rsidR="00076B48" w:rsidRPr="00D7496C">
        <w:t xml:space="preserve"> also </w:t>
      </w:r>
      <w:r w:rsidR="00882654">
        <w:t>had</w:t>
      </w:r>
      <w:r w:rsidR="00076B48" w:rsidRPr="00D7496C">
        <w:t xml:space="preserve"> more long trials than in earlier years.  </w:t>
      </w:r>
      <w:r w:rsidR="00F23B83" w:rsidRPr="00D7496C">
        <w:t>T</w:t>
      </w:r>
      <w:r w:rsidR="00882654">
        <w:t xml:space="preserve">here were </w:t>
      </w:r>
      <w:r w:rsidR="00076B48" w:rsidRPr="00D7496C">
        <w:t>two year-long trials</w:t>
      </w:r>
      <w:r w:rsidR="00882654">
        <w:t>,</w:t>
      </w:r>
      <w:r w:rsidR="00076B48" w:rsidRPr="00D7496C">
        <w:t xml:space="preserve"> </w:t>
      </w:r>
      <w:r w:rsidR="00F23B83" w:rsidRPr="00D7496C">
        <w:t xml:space="preserve">in SKAT, now finished, and PIFSS, ongoing.  </w:t>
      </w:r>
      <w:r w:rsidR="00882654">
        <w:t xml:space="preserve">There were also </w:t>
      </w:r>
      <w:r w:rsidR="00076B48" w:rsidRPr="00D7496C">
        <w:t xml:space="preserve">more trials </w:t>
      </w:r>
      <w:r w:rsidR="00882654">
        <w:t>lasting</w:t>
      </w:r>
      <w:r w:rsidR="00076B48" w:rsidRPr="00D7496C">
        <w:t xml:space="preserve"> 10 weeks or more than in earlier years.  </w:t>
      </w:r>
      <w:r w:rsidR="00882654">
        <w:t xml:space="preserve">These included the </w:t>
      </w:r>
      <w:r w:rsidR="00F23B83" w:rsidRPr="00D7496C">
        <w:t>Russian Aircraft</w:t>
      </w:r>
      <w:r w:rsidR="00C2687A" w:rsidRPr="00D7496C">
        <w:t xml:space="preserve"> </w:t>
      </w:r>
      <w:r w:rsidR="00882654">
        <w:t xml:space="preserve">litigation </w:t>
      </w:r>
      <w:r w:rsidR="00C2687A" w:rsidRPr="00D7496C">
        <w:t>(Butcher</w:t>
      </w:r>
      <w:r w:rsidR="00882654">
        <w:t xml:space="preserve"> J</w:t>
      </w:r>
      <w:r w:rsidR="00C2687A" w:rsidRPr="00D7496C">
        <w:t>), NMC Healthcare v Ernst &amp; Young (Dame Clare Moulder) and Jinxin</w:t>
      </w:r>
      <w:r w:rsidR="008A7C28" w:rsidRPr="00D7496C">
        <w:t xml:space="preserve"> v Aser Media (Robin Knowles J).  </w:t>
      </w:r>
      <w:r w:rsidR="00882654">
        <w:t>The l</w:t>
      </w:r>
      <w:r w:rsidR="008A7C28" w:rsidRPr="00D7496C">
        <w:t xml:space="preserve">atter two </w:t>
      </w:r>
      <w:r w:rsidR="00882654">
        <w:t xml:space="preserve">were </w:t>
      </w:r>
      <w:r w:rsidR="008A7C28" w:rsidRPr="00D7496C">
        <w:t xml:space="preserve">not included in </w:t>
      </w:r>
      <w:r w:rsidR="00882654">
        <w:t xml:space="preserve">the </w:t>
      </w:r>
      <w:r w:rsidR="008A7C28" w:rsidRPr="00D7496C">
        <w:t xml:space="preserve">figures </w:t>
      </w:r>
      <w:r w:rsidR="00882654">
        <w:t xml:space="preserve">Henshaw J had just provided, </w:t>
      </w:r>
      <w:r w:rsidR="008A7C28" w:rsidRPr="00D7496C">
        <w:t>as</w:t>
      </w:r>
      <w:r w:rsidR="00882654">
        <w:t xml:space="preserve"> they</w:t>
      </w:r>
      <w:r w:rsidR="005E13B7" w:rsidRPr="00D7496C">
        <w:t xml:space="preserve"> did not finish until after</w:t>
      </w:r>
      <w:r w:rsidR="00882654">
        <w:t xml:space="preserve"> the</w:t>
      </w:r>
      <w:r w:rsidR="005E13B7" w:rsidRPr="00D7496C">
        <w:t xml:space="preserve"> end of </w:t>
      </w:r>
      <w:r w:rsidR="00882654">
        <w:t xml:space="preserve">the </w:t>
      </w:r>
      <w:r w:rsidR="001B7850">
        <w:t>20</w:t>
      </w:r>
      <w:r w:rsidR="00882654">
        <w:t xml:space="preserve">23/24 </w:t>
      </w:r>
      <w:r w:rsidR="005E13B7" w:rsidRPr="00D7496C">
        <w:t>legal year.</w:t>
      </w:r>
      <w:r w:rsidR="00C2687A" w:rsidRPr="00D7496C">
        <w:t xml:space="preserve"> </w:t>
      </w:r>
    </w:p>
    <w:p w14:paraId="7A0E1F8D" w14:textId="77777777" w:rsidR="00475F41" w:rsidRPr="00D7496C" w:rsidRDefault="00475F41" w:rsidP="002E2D3B">
      <w:pPr>
        <w:jc w:val="both"/>
      </w:pPr>
    </w:p>
    <w:p w14:paraId="67435F4C" w14:textId="7F674197" w:rsidR="00475F41" w:rsidRPr="00D7496C" w:rsidRDefault="006C448F" w:rsidP="002E2D3B">
      <w:pPr>
        <w:jc w:val="both"/>
      </w:pPr>
      <w:r w:rsidRPr="00D7496C">
        <w:t>Urgent applications remai</w:t>
      </w:r>
      <w:r w:rsidR="00882654">
        <w:t>ned</w:t>
      </w:r>
      <w:r w:rsidRPr="00D7496C">
        <w:t xml:space="preserve"> high: </w:t>
      </w:r>
      <w:r w:rsidR="00B44B4E" w:rsidRPr="00D7496C">
        <w:t>71 in 20</w:t>
      </w:r>
      <w:r w:rsidR="00E74721" w:rsidRPr="00D7496C">
        <w:t>24</w:t>
      </w:r>
      <w:r w:rsidR="00B44B4E" w:rsidRPr="00D7496C">
        <w:t>/2</w:t>
      </w:r>
      <w:r w:rsidR="00E74721" w:rsidRPr="00D7496C">
        <w:t>5</w:t>
      </w:r>
      <w:r w:rsidRPr="00D7496C">
        <w:t xml:space="preserve">, similar to last year’s 76.  </w:t>
      </w:r>
      <w:r w:rsidR="00A80EDE" w:rsidRPr="00D7496C">
        <w:t xml:space="preserve">Expedition applications </w:t>
      </w:r>
      <w:r w:rsidR="00882654">
        <w:t xml:space="preserve">were </w:t>
      </w:r>
      <w:r w:rsidR="00A80EDE" w:rsidRPr="00D7496C">
        <w:t xml:space="preserve">frequent.  </w:t>
      </w:r>
    </w:p>
    <w:p w14:paraId="3E33AB40" w14:textId="77777777" w:rsidR="00475F41" w:rsidRPr="00D7496C" w:rsidRDefault="00475F41" w:rsidP="002E2D3B">
      <w:pPr>
        <w:jc w:val="both"/>
      </w:pPr>
    </w:p>
    <w:p w14:paraId="787EDAE4" w14:textId="7B276A34" w:rsidR="00C84950" w:rsidRPr="00D7496C" w:rsidRDefault="006C448F" w:rsidP="002E2D3B">
      <w:pPr>
        <w:jc w:val="both"/>
      </w:pPr>
      <w:r w:rsidRPr="00D7496C">
        <w:lastRenderedPageBreak/>
        <w:t>Paper applications remain</w:t>
      </w:r>
      <w:r w:rsidR="001B7850">
        <w:t>ed</w:t>
      </w:r>
      <w:r w:rsidRPr="00D7496C">
        <w:t xml:space="preserve"> high too: </w:t>
      </w:r>
      <w:r w:rsidR="00B44B4E" w:rsidRPr="00D7496C">
        <w:t>5004 in 202</w:t>
      </w:r>
      <w:r w:rsidR="00E74721" w:rsidRPr="00D7496C">
        <w:t>4</w:t>
      </w:r>
      <w:r w:rsidR="00B44B4E" w:rsidRPr="00D7496C">
        <w:t>/2</w:t>
      </w:r>
      <w:r w:rsidR="00E74721" w:rsidRPr="00D7496C">
        <w:t>5</w:t>
      </w:r>
      <w:r w:rsidR="00B44B4E" w:rsidRPr="00D7496C">
        <w:t>, even higher than</w:t>
      </w:r>
      <w:r w:rsidR="00C32D47" w:rsidRPr="00D7496C">
        <w:t xml:space="preserve"> last year’s</w:t>
      </w:r>
      <w:r w:rsidRPr="00D7496C">
        <w:t xml:space="preserve"> </w:t>
      </w:r>
      <w:r w:rsidR="00B74052" w:rsidRPr="00D7496C">
        <w:t>4906</w:t>
      </w:r>
      <w:r w:rsidR="006177BA">
        <w:t xml:space="preserve">, averaging </w:t>
      </w:r>
      <w:r w:rsidR="00C32D47" w:rsidRPr="00D7496C">
        <w:t>3</w:t>
      </w:r>
      <w:r w:rsidR="00B44B4E" w:rsidRPr="00D7496C">
        <w:t>85</w:t>
      </w:r>
      <w:r w:rsidR="00B74052" w:rsidRPr="00D7496C">
        <w:t xml:space="preserve"> applications </w:t>
      </w:r>
      <w:r w:rsidR="006177BA">
        <w:t xml:space="preserve">per judge </w:t>
      </w:r>
      <w:r w:rsidR="00B74052" w:rsidRPr="00D7496C">
        <w:t xml:space="preserve">across the 13 Comm Ct and LCCC judges.  </w:t>
      </w:r>
    </w:p>
    <w:p w14:paraId="1AA6EBFA" w14:textId="77777777" w:rsidR="00976584" w:rsidRPr="00D7496C" w:rsidRDefault="00976584" w:rsidP="002E2D3B">
      <w:pPr>
        <w:jc w:val="both"/>
      </w:pPr>
    </w:p>
    <w:p w14:paraId="6C1AFA47" w14:textId="3710536B" w:rsidR="00976584" w:rsidRPr="00D7496C" w:rsidRDefault="00976584" w:rsidP="002E2D3B">
      <w:pPr>
        <w:jc w:val="both"/>
      </w:pPr>
      <w:r w:rsidRPr="00D7496C">
        <w:t>A</w:t>
      </w:r>
      <w:r w:rsidR="006177BA">
        <w:t>s to a</w:t>
      </w:r>
      <w:r w:rsidRPr="00D7496C">
        <w:t>rbitration:-</w:t>
      </w:r>
    </w:p>
    <w:p w14:paraId="60F8F1DD" w14:textId="77777777" w:rsidR="00C84950" w:rsidRPr="00D7496C" w:rsidRDefault="00C84950" w:rsidP="002E2D3B">
      <w:pPr>
        <w:jc w:val="both"/>
      </w:pPr>
    </w:p>
    <w:p w14:paraId="3EADB3BF" w14:textId="40BFD9DC" w:rsidR="00976584" w:rsidRPr="00D7496C" w:rsidRDefault="00976584" w:rsidP="00976584">
      <w:pPr>
        <w:numPr>
          <w:ilvl w:val="0"/>
          <w:numId w:val="13"/>
        </w:numPr>
        <w:jc w:val="both"/>
      </w:pPr>
      <w:r w:rsidRPr="00D7496C">
        <w:t>Since 2020</w:t>
      </w:r>
      <w:r w:rsidR="006177BA">
        <w:t>, there have been</w:t>
      </w:r>
      <w:r w:rsidRPr="00D7496C">
        <w:t xml:space="preserve"> between 180 and 220 arbitration-related new claims each year, </w:t>
      </w:r>
      <w:r w:rsidR="006177BA">
        <w:t xml:space="preserve">representing </w:t>
      </w:r>
      <w:r w:rsidRPr="00D7496C">
        <w:t xml:space="preserve">between 20% and 34% of Comm Ct’s new claims.  </w:t>
      </w:r>
      <w:r w:rsidR="006177BA">
        <w:t>Those figures are i</w:t>
      </w:r>
      <w:r w:rsidRPr="00D7496C">
        <w:t xml:space="preserve">n addition to arbitration claims in LCCC, </w:t>
      </w:r>
      <w:r w:rsidR="006177BA">
        <w:t xml:space="preserve">which were </w:t>
      </w:r>
      <w:r w:rsidRPr="00D7496C">
        <w:t xml:space="preserve">up to 40 during </w:t>
      </w:r>
      <w:r w:rsidR="006177BA">
        <w:t xml:space="preserve">the </w:t>
      </w:r>
      <w:r w:rsidRPr="00D7496C">
        <w:t>calendar year 2025</w:t>
      </w:r>
      <w:r w:rsidR="006177BA">
        <w:t xml:space="preserve"> to date</w:t>
      </w:r>
      <w:r w:rsidRPr="00D7496C">
        <w:t>.</w:t>
      </w:r>
    </w:p>
    <w:p w14:paraId="28D582A0" w14:textId="4D9B17FC" w:rsidR="00976584" w:rsidRPr="00D7496C" w:rsidRDefault="00976584" w:rsidP="00976584">
      <w:pPr>
        <w:numPr>
          <w:ilvl w:val="0"/>
          <w:numId w:val="13"/>
        </w:numPr>
        <w:jc w:val="both"/>
      </w:pPr>
      <w:r w:rsidRPr="00D7496C">
        <w:t xml:space="preserve">Challenges under ss67, 68 and/or 69 </w:t>
      </w:r>
      <w:r w:rsidR="006177BA">
        <w:t xml:space="preserve">of the Arbitration Act 1996 were </w:t>
      </w:r>
      <w:r w:rsidRPr="00D7496C">
        <w:t>the largest overall category, at 81 in 2025 to date, followed by 39 applications to enforce arbitration awards and 15 applications for injunctions under s44</w:t>
      </w:r>
      <w:r w:rsidR="00B54C00">
        <w:t xml:space="preserve"> of the Act</w:t>
      </w:r>
      <w:r w:rsidRPr="00D7496C">
        <w:t>.</w:t>
      </w:r>
    </w:p>
    <w:p w14:paraId="2200FE9B" w14:textId="60042A98" w:rsidR="00976584" w:rsidRPr="00D7496C" w:rsidRDefault="00B54C00" w:rsidP="00976584">
      <w:pPr>
        <w:numPr>
          <w:ilvl w:val="0"/>
          <w:numId w:val="13"/>
        </w:numPr>
        <w:jc w:val="both"/>
      </w:pPr>
      <w:r>
        <w:t>The o</w:t>
      </w:r>
      <w:r w:rsidR="00976584" w:rsidRPr="00D7496C">
        <w:t xml:space="preserve">verall level of new arbitration claims, though </w:t>
      </w:r>
      <w:r>
        <w:t>it had</w:t>
      </w:r>
      <w:r w:rsidR="00976584" w:rsidRPr="00D7496C">
        <w:t xml:space="preserve"> fluctuated, show</w:t>
      </w:r>
      <w:r>
        <w:t>ed</w:t>
      </w:r>
      <w:r w:rsidR="00976584" w:rsidRPr="00D7496C">
        <w:t xml:space="preserve"> no general pattern of increasing or decreasing.  Within the overall figures, </w:t>
      </w:r>
      <w:r>
        <w:t xml:space="preserve">the </w:t>
      </w:r>
      <w:r w:rsidR="00976584" w:rsidRPr="00D7496C">
        <w:t>largest growth ha</w:t>
      </w:r>
      <w:r>
        <w:t>d</w:t>
      </w:r>
      <w:r w:rsidR="00976584" w:rsidRPr="00D7496C">
        <w:t xml:space="preserve"> been in s69 appeals or claims under both s68 and s69, </w:t>
      </w:r>
      <w:r>
        <w:t xml:space="preserve">which </w:t>
      </w:r>
      <w:r w:rsidR="00976584" w:rsidRPr="00D7496C">
        <w:t xml:space="preserve">increased from 33 in 2020 to 60 in 2025 to date.  </w:t>
      </w:r>
    </w:p>
    <w:p w14:paraId="1A54B139" w14:textId="1CA88022" w:rsidR="000D3486" w:rsidRPr="00D7496C" w:rsidRDefault="000D3486" w:rsidP="002E2D3B">
      <w:pPr>
        <w:jc w:val="both"/>
      </w:pPr>
    </w:p>
    <w:p w14:paraId="7F08B075" w14:textId="77777777" w:rsidR="00D82390" w:rsidRPr="00D7496C" w:rsidRDefault="00D82390" w:rsidP="002E2D3B">
      <w:pPr>
        <w:jc w:val="both"/>
      </w:pPr>
    </w:p>
    <w:p w14:paraId="74BE8EAC" w14:textId="581CC5F2" w:rsidR="00D82390" w:rsidRPr="00D7496C" w:rsidRDefault="00B54C00" w:rsidP="002E2D3B">
      <w:pPr>
        <w:jc w:val="both"/>
      </w:pPr>
      <w:r>
        <w:t>The Comm Ct l</w:t>
      </w:r>
      <w:r w:rsidR="00D970C7" w:rsidRPr="00D7496C">
        <w:t xml:space="preserve">ead times as of </w:t>
      </w:r>
      <w:r w:rsidR="007E0C9C" w:rsidRPr="00D7496C">
        <w:t xml:space="preserve">a few days </w:t>
      </w:r>
      <w:r>
        <w:t>before the meeting were</w:t>
      </w:r>
      <w:r w:rsidR="00D970C7" w:rsidRPr="00D7496C">
        <w:t>:-</w:t>
      </w:r>
    </w:p>
    <w:p w14:paraId="06E1473F" w14:textId="77777777" w:rsidR="005D6CC3" w:rsidRPr="00D7496C" w:rsidRDefault="005D6CC3" w:rsidP="002E2D3B">
      <w:pPr>
        <w:jc w:val="both"/>
      </w:pPr>
    </w:p>
    <w:p w14:paraId="10558D1C" w14:textId="77777777" w:rsidR="008F404B" w:rsidRPr="00B54C00" w:rsidRDefault="008F404B" w:rsidP="00B54C00">
      <w:pPr>
        <w:pStyle w:val="ListParagraph"/>
        <w:numPr>
          <w:ilvl w:val="0"/>
          <w:numId w:val="17"/>
        </w:numPr>
        <w:jc w:val="both"/>
        <w:rPr>
          <w:rFonts w:ascii="Times New Roman" w:hAnsi="Times New Roman" w:cs="Times New Roman"/>
          <w:sz w:val="24"/>
          <w:szCs w:val="24"/>
        </w:rPr>
      </w:pPr>
      <w:r w:rsidRPr="00B54C00">
        <w:rPr>
          <w:rFonts w:ascii="Times New Roman" w:hAnsi="Times New Roman" w:cs="Times New Roman"/>
          <w:sz w:val="24"/>
          <w:szCs w:val="24"/>
        </w:rPr>
        <w:t>16 weeks for a 1-day application hearing (listing from 19 March 2026)</w:t>
      </w:r>
    </w:p>
    <w:p w14:paraId="3D13179B" w14:textId="77777777" w:rsidR="008F404B" w:rsidRPr="00B54C00" w:rsidRDefault="008F404B" w:rsidP="00B54C00">
      <w:pPr>
        <w:pStyle w:val="ListParagraph"/>
        <w:numPr>
          <w:ilvl w:val="0"/>
          <w:numId w:val="17"/>
        </w:numPr>
        <w:jc w:val="both"/>
        <w:rPr>
          <w:rFonts w:ascii="Times New Roman" w:hAnsi="Times New Roman" w:cs="Times New Roman"/>
          <w:sz w:val="24"/>
          <w:szCs w:val="24"/>
        </w:rPr>
      </w:pPr>
      <w:r w:rsidRPr="00B54C00">
        <w:rPr>
          <w:rFonts w:ascii="Times New Roman" w:hAnsi="Times New Roman" w:cs="Times New Roman"/>
          <w:sz w:val="24"/>
          <w:szCs w:val="24"/>
        </w:rPr>
        <w:t>31 weeks for a trial of up to 1 week (listing from 6 July 2026)</w:t>
      </w:r>
    </w:p>
    <w:p w14:paraId="207D6423" w14:textId="0FC46998" w:rsidR="008F404B" w:rsidRPr="00B54C00" w:rsidRDefault="008F404B" w:rsidP="00B54C00">
      <w:pPr>
        <w:pStyle w:val="ListParagraph"/>
        <w:numPr>
          <w:ilvl w:val="0"/>
          <w:numId w:val="17"/>
        </w:numPr>
        <w:jc w:val="both"/>
        <w:rPr>
          <w:rFonts w:ascii="Times New Roman" w:hAnsi="Times New Roman" w:cs="Times New Roman"/>
          <w:sz w:val="24"/>
          <w:szCs w:val="24"/>
        </w:rPr>
      </w:pPr>
      <w:r w:rsidRPr="00B54C00">
        <w:rPr>
          <w:rFonts w:ascii="Times New Roman" w:hAnsi="Times New Roman" w:cs="Times New Roman"/>
          <w:sz w:val="24"/>
          <w:szCs w:val="24"/>
        </w:rPr>
        <w:t>50 weeks for trial of 2-</w:t>
      </w:r>
      <w:r w:rsidR="005917DE" w:rsidRPr="00B54C00">
        <w:rPr>
          <w:rFonts w:ascii="Times New Roman" w:hAnsi="Times New Roman" w:cs="Times New Roman"/>
          <w:sz w:val="24"/>
          <w:szCs w:val="24"/>
        </w:rPr>
        <w:t>4</w:t>
      </w:r>
      <w:r w:rsidRPr="00B54C00">
        <w:rPr>
          <w:rFonts w:ascii="Times New Roman" w:hAnsi="Times New Roman" w:cs="Times New Roman"/>
          <w:sz w:val="24"/>
          <w:szCs w:val="24"/>
        </w:rPr>
        <w:t xml:space="preserve"> weeks (listing from 30 November 2026)</w:t>
      </w:r>
    </w:p>
    <w:p w14:paraId="4C4B11C8" w14:textId="77777777" w:rsidR="008F404B" w:rsidRPr="00B54C00" w:rsidRDefault="008F404B" w:rsidP="00B54C00">
      <w:pPr>
        <w:pStyle w:val="ListParagraph"/>
        <w:numPr>
          <w:ilvl w:val="0"/>
          <w:numId w:val="17"/>
        </w:numPr>
        <w:jc w:val="both"/>
        <w:rPr>
          <w:rFonts w:ascii="Times New Roman" w:hAnsi="Times New Roman" w:cs="Times New Roman"/>
          <w:sz w:val="24"/>
          <w:szCs w:val="24"/>
        </w:rPr>
      </w:pPr>
      <w:r w:rsidRPr="00B54C00">
        <w:rPr>
          <w:rFonts w:ascii="Times New Roman" w:hAnsi="Times New Roman" w:cs="Times New Roman"/>
          <w:sz w:val="24"/>
          <w:szCs w:val="24"/>
        </w:rPr>
        <w:t>57 weeks for a trial of over 4 weeks (listing from January 2027)</w:t>
      </w:r>
    </w:p>
    <w:p w14:paraId="6AA1AD49" w14:textId="77777777" w:rsidR="005D6CC3" w:rsidRPr="00D7496C" w:rsidRDefault="005D6CC3" w:rsidP="002E2D3B">
      <w:pPr>
        <w:jc w:val="both"/>
      </w:pPr>
    </w:p>
    <w:p w14:paraId="793D2150" w14:textId="387E8BA6" w:rsidR="00A1734F" w:rsidRPr="00D7496C" w:rsidRDefault="00FC5643" w:rsidP="00FA702A">
      <w:pPr>
        <w:pStyle w:val="heading20"/>
        <w:numPr>
          <w:ilvl w:val="0"/>
          <w:numId w:val="14"/>
        </w:numPr>
        <w:jc w:val="both"/>
        <w:rPr>
          <w:rFonts w:cs="Times New Roman"/>
          <w:szCs w:val="24"/>
        </w:rPr>
      </w:pPr>
      <w:r>
        <w:rPr>
          <w:rFonts w:cs="Times New Roman"/>
          <w:szCs w:val="24"/>
        </w:rPr>
        <w:t>Michael Tame:  l</w:t>
      </w:r>
      <w:r w:rsidR="00A1734F" w:rsidRPr="00D7496C">
        <w:rPr>
          <w:rFonts w:cs="Times New Roman"/>
          <w:szCs w:val="24"/>
        </w:rPr>
        <w:t>isting Officer update</w:t>
      </w:r>
    </w:p>
    <w:p w14:paraId="019AF287" w14:textId="6C9E52E2" w:rsidR="002604D9" w:rsidRPr="00D7496C" w:rsidRDefault="002604D9" w:rsidP="005917DE"/>
    <w:p w14:paraId="344C1EFA" w14:textId="551D64FB" w:rsidR="00D8537C" w:rsidRPr="00D7496C" w:rsidRDefault="00D8537C" w:rsidP="004F59D0">
      <w:pPr>
        <w:jc w:val="both"/>
      </w:pPr>
      <w:r w:rsidRPr="00D7496C">
        <w:t xml:space="preserve">When contacting the listing office to arrange hearings please be certain what is being asked for when a hearing is believed to be urgent. </w:t>
      </w:r>
      <w:r w:rsidR="00FC5643">
        <w:t xml:space="preserve"> </w:t>
      </w:r>
      <w:r w:rsidRPr="00D7496C">
        <w:t>Is it an urgent hearing, such as an injunction, needing something within days</w:t>
      </w:r>
      <w:r w:rsidR="00FC5643">
        <w:t>?</w:t>
      </w:r>
      <w:r w:rsidRPr="00D7496C">
        <w:t xml:space="preserve"> Or a hearing that needs to be listed urgently, before the lead times needing expedition</w:t>
      </w:r>
      <w:r w:rsidR="00FC5643">
        <w:t>?</w:t>
      </w:r>
      <w:r w:rsidR="00D7496C">
        <w:t xml:space="preserve"> </w:t>
      </w:r>
      <w:r w:rsidR="00FC5643">
        <w:t xml:space="preserve"> </w:t>
      </w:r>
      <w:r w:rsidRPr="00D7496C">
        <w:t>Both have different processes</w:t>
      </w:r>
      <w:r w:rsidR="00FC5643">
        <w:t>,</w:t>
      </w:r>
      <w:r w:rsidRPr="00D7496C">
        <w:t xml:space="preserve"> and parties contacting the office are not clear what they are asking to list.</w:t>
      </w:r>
    </w:p>
    <w:p w14:paraId="1A83FED1" w14:textId="77777777" w:rsidR="00D8537C" w:rsidRPr="00D7496C" w:rsidRDefault="00D8537C" w:rsidP="004F59D0">
      <w:pPr>
        <w:jc w:val="both"/>
      </w:pPr>
    </w:p>
    <w:p w14:paraId="0359D895" w14:textId="2C8EE388" w:rsidR="000E26C0" w:rsidRPr="00D7496C" w:rsidRDefault="00D8537C" w:rsidP="004F59D0">
      <w:pPr>
        <w:jc w:val="both"/>
      </w:pPr>
      <w:r w:rsidRPr="00D7496C">
        <w:t xml:space="preserve">There has been confusion over what needs to be done to list another application at a pre-existing hearing. All that is needed is an email to the listing office to confirm </w:t>
      </w:r>
      <w:r w:rsidR="00FC5643">
        <w:t xml:space="preserve">that </w:t>
      </w:r>
      <w:r w:rsidRPr="00D7496C">
        <w:t>the additional application has been agreed by parties to be heard and that it does not increase the current time estimate for the hearing. An email will then be sent in reply to confirm the listing of the additional application.</w:t>
      </w:r>
      <w:r w:rsidR="00D7496C">
        <w:t xml:space="preserve"> </w:t>
      </w:r>
      <w:r w:rsidRPr="00D7496C">
        <w:t xml:space="preserve">Where there is disagreement then </w:t>
      </w:r>
      <w:r w:rsidR="00E26556" w:rsidRPr="00D7496C">
        <w:t>a different pro</w:t>
      </w:r>
      <w:r w:rsidR="00FC5643">
        <w:t>cess</w:t>
      </w:r>
      <w:r w:rsidR="00E26556" w:rsidRPr="00D7496C">
        <w:t xml:space="preserve"> is required, to obtain a Judge’s direction on </w:t>
      </w:r>
      <w:r w:rsidR="00FC5643">
        <w:t xml:space="preserve">the </w:t>
      </w:r>
      <w:r w:rsidR="00E26556" w:rsidRPr="00D7496C">
        <w:t>listing arrangements.</w:t>
      </w:r>
    </w:p>
    <w:p w14:paraId="6C04B559" w14:textId="77777777" w:rsidR="00E26556" w:rsidRPr="00D7496C" w:rsidRDefault="00E26556" w:rsidP="004F59D0">
      <w:pPr>
        <w:jc w:val="both"/>
      </w:pPr>
    </w:p>
    <w:p w14:paraId="0860B507" w14:textId="37DDACE0" w:rsidR="00E26556" w:rsidRPr="00D7496C" w:rsidRDefault="00E26556" w:rsidP="004F59D0">
      <w:pPr>
        <w:jc w:val="both"/>
      </w:pPr>
      <w:r w:rsidRPr="00D7496C">
        <w:t>Please have in mind</w:t>
      </w:r>
      <w:r w:rsidR="00250ADF">
        <w:t>,</w:t>
      </w:r>
      <w:r w:rsidRPr="00D7496C">
        <w:t xml:space="preserve"> when sending an expedition request</w:t>
      </w:r>
      <w:r w:rsidR="00250ADF">
        <w:t>,</w:t>
      </w:r>
      <w:r w:rsidRPr="00D7496C">
        <w:t xml:space="preserve"> to provide succinct reasons for expedition and in response. It is not necessary to send attachments with inter</w:t>
      </w:r>
      <w:r w:rsidR="00250ADF">
        <w:t>-</w:t>
      </w:r>
      <w:r w:rsidRPr="00D7496C">
        <w:t>party correspondence that may be tens of pages in length; these will not be passed on.</w:t>
      </w:r>
    </w:p>
    <w:p w14:paraId="159B2B86" w14:textId="38CA8FEB" w:rsidR="00E26556" w:rsidRPr="00D7496C" w:rsidRDefault="00E26556" w:rsidP="004F59D0">
      <w:pPr>
        <w:jc w:val="both"/>
      </w:pPr>
      <w:r w:rsidRPr="00D7496C">
        <w:t>Please do not refer in a letter to paragraphs in a separate document, such as a witness statement</w:t>
      </w:r>
      <w:r w:rsidR="00250ADF">
        <w:t>:</w:t>
      </w:r>
      <w:r w:rsidRPr="00D7496C">
        <w:t xml:space="preserve"> it is not appropriate for the Judge to need to refer to multiple documents.</w:t>
      </w:r>
    </w:p>
    <w:p w14:paraId="7D3345A4" w14:textId="6D36A5B2" w:rsidR="00E26556" w:rsidRPr="00D7496C" w:rsidRDefault="00E26556" w:rsidP="004F59D0">
      <w:pPr>
        <w:jc w:val="both"/>
      </w:pPr>
      <w:r w:rsidRPr="00D7496C">
        <w:t>Currently the is no page limit for this type of request, however it is under consideration.</w:t>
      </w:r>
    </w:p>
    <w:p w14:paraId="06917F89" w14:textId="77777777" w:rsidR="00E26556" w:rsidRPr="00D7496C" w:rsidRDefault="00E26556" w:rsidP="004F59D0">
      <w:pPr>
        <w:jc w:val="both"/>
      </w:pPr>
    </w:p>
    <w:p w14:paraId="304F1ACA" w14:textId="68C5BCAC" w:rsidR="00E26556" w:rsidRPr="00D7496C" w:rsidRDefault="00E26556" w:rsidP="004F59D0">
      <w:pPr>
        <w:jc w:val="both"/>
      </w:pPr>
      <w:r w:rsidRPr="00D7496C">
        <w:lastRenderedPageBreak/>
        <w:t>When submitting paper applications, the checklist is occasionally not being included. Always include the checklist</w:t>
      </w:r>
      <w:r w:rsidR="00250ADF">
        <w:t>,</w:t>
      </w:r>
      <w:r w:rsidRPr="00D7496C">
        <w:t xml:space="preserve"> as it is very useful aid for the judge re</w:t>
      </w:r>
      <w:r w:rsidR="00D7496C">
        <w:t>v</w:t>
      </w:r>
      <w:r w:rsidRPr="00D7496C">
        <w:t xml:space="preserve">iewing the application. When </w:t>
      </w:r>
      <w:r w:rsidR="00250ADF">
        <w:t xml:space="preserve">it is </w:t>
      </w:r>
      <w:r w:rsidRPr="00D7496C">
        <w:t>not included</w:t>
      </w:r>
      <w:r w:rsidR="00250ADF">
        <w:t>,</w:t>
      </w:r>
      <w:r w:rsidRPr="00D7496C">
        <w:t xml:space="preserve"> the application will be rejected leading to additional burden on parties.</w:t>
      </w:r>
    </w:p>
    <w:p w14:paraId="2929A177" w14:textId="77777777" w:rsidR="00E26556" w:rsidRPr="00D7496C" w:rsidRDefault="00E26556" w:rsidP="004F59D0">
      <w:pPr>
        <w:jc w:val="both"/>
      </w:pPr>
    </w:p>
    <w:p w14:paraId="00827990" w14:textId="4AE49BFB" w:rsidR="0008123F" w:rsidRPr="00D7496C" w:rsidRDefault="00E26556" w:rsidP="004F59D0">
      <w:pPr>
        <w:jc w:val="both"/>
      </w:pPr>
      <w:r w:rsidRPr="00D7496C">
        <w:t>Please ensure that any p</w:t>
      </w:r>
      <w:r w:rsidR="00F06326" w:rsidRPr="00D7496C">
        <w:t>revious orders referred to in proposed consent orders</w:t>
      </w:r>
      <w:r w:rsidRPr="00D7496C">
        <w:t xml:space="preserve"> are included with the application.</w:t>
      </w:r>
    </w:p>
    <w:p w14:paraId="326CCC31" w14:textId="77777777" w:rsidR="00E26556" w:rsidRPr="00D7496C" w:rsidRDefault="00E26556" w:rsidP="004F59D0">
      <w:pPr>
        <w:jc w:val="both"/>
      </w:pPr>
    </w:p>
    <w:p w14:paraId="09305FC2" w14:textId="7480DD16" w:rsidR="00F06326" w:rsidRPr="00D7496C" w:rsidRDefault="00E26556" w:rsidP="004F59D0">
      <w:pPr>
        <w:jc w:val="both"/>
      </w:pPr>
      <w:r w:rsidRPr="00D7496C">
        <w:t xml:space="preserve">When making an urgent application, such as for freezing orders or anti-suit injunctions, the Claim Form must be submitted on </w:t>
      </w:r>
      <w:r w:rsidR="00F06326" w:rsidRPr="00D7496C">
        <w:t>CE file</w:t>
      </w:r>
      <w:r w:rsidRPr="00D7496C">
        <w:t xml:space="preserve"> when filing the application. It must not be submitted as a pre-action application</w:t>
      </w:r>
      <w:r w:rsidR="00D7496C" w:rsidRPr="00D7496C">
        <w:t>. If the Claim Form is not submitted</w:t>
      </w:r>
      <w:r w:rsidR="00250ADF">
        <w:t>,</w:t>
      </w:r>
      <w:r w:rsidR="00D7496C" w:rsidRPr="00D7496C">
        <w:t xml:space="preserve"> the filing will be rejected, which can lead to delay </w:t>
      </w:r>
      <w:r w:rsidR="00250ADF">
        <w:t>in</w:t>
      </w:r>
      <w:r w:rsidR="00D7496C" w:rsidRPr="00D7496C">
        <w:t xml:space="preserve"> any order </w:t>
      </w:r>
      <w:r w:rsidR="00250ADF">
        <w:t>being</w:t>
      </w:r>
      <w:r w:rsidR="00D7496C" w:rsidRPr="00D7496C">
        <w:t xml:space="preserve"> sealed and issued when ordered from the hearing.</w:t>
      </w:r>
    </w:p>
    <w:p w14:paraId="185D16C2" w14:textId="77777777" w:rsidR="00D7496C" w:rsidRPr="00D7496C" w:rsidRDefault="00D7496C" w:rsidP="004F59D0">
      <w:pPr>
        <w:jc w:val="both"/>
      </w:pPr>
    </w:p>
    <w:p w14:paraId="4FB790ED" w14:textId="708DAD90" w:rsidR="00440093" w:rsidRPr="00D7496C" w:rsidRDefault="00D7496C" w:rsidP="004F59D0">
      <w:pPr>
        <w:jc w:val="both"/>
      </w:pPr>
      <w:r w:rsidRPr="00D7496C">
        <w:t xml:space="preserve">When submitting documents on </w:t>
      </w:r>
      <w:r w:rsidR="00250ADF">
        <w:t>CE</w:t>
      </w:r>
      <w:r w:rsidRPr="00D7496C">
        <w:t>-file</w:t>
      </w:r>
      <w:r w:rsidR="00250ADF">
        <w:t>,</w:t>
      </w:r>
      <w:r w:rsidRPr="00D7496C">
        <w:t xml:space="preserve"> please try to label them in a manner that will make it simple for the judge to locate the correct one when considering what has been provided.</w:t>
      </w:r>
    </w:p>
    <w:p w14:paraId="219C3739" w14:textId="77777777" w:rsidR="00D7496C" w:rsidRPr="00D7496C" w:rsidRDefault="00D7496C" w:rsidP="004F59D0">
      <w:pPr>
        <w:jc w:val="both"/>
      </w:pPr>
    </w:p>
    <w:p w14:paraId="0D952550" w14:textId="02769652" w:rsidR="002604D9" w:rsidRPr="00D7496C" w:rsidRDefault="00440093" w:rsidP="004F59D0">
      <w:pPr>
        <w:jc w:val="both"/>
      </w:pPr>
      <w:r w:rsidRPr="00D7496C">
        <w:t xml:space="preserve">Dias J reminded users </w:t>
      </w:r>
      <w:r w:rsidR="005F4D09" w:rsidRPr="00D7496C">
        <w:t>about the requirement of CC Guide § F</w:t>
      </w:r>
      <w:r w:rsidR="006B7422" w:rsidRPr="00D7496C">
        <w:t>9.1(</w:t>
      </w:r>
      <w:r w:rsidR="005F4D09" w:rsidRPr="00D7496C">
        <w:t>e</w:t>
      </w:r>
      <w:r w:rsidR="006B7422" w:rsidRPr="00D7496C">
        <w:t>)</w:t>
      </w:r>
      <w:r w:rsidR="00E83419">
        <w:t>,</w:t>
      </w:r>
      <w:r w:rsidR="006B7422" w:rsidRPr="00D7496C">
        <w:t xml:space="preserve"> </w:t>
      </w:r>
      <w:r w:rsidR="00A343B0" w:rsidRPr="00D7496C">
        <w:t xml:space="preserve">that any consent order submitted in draft and proposing to amend a directions timetable for a trial or other hearing that has been listed must be accompanied by a note of the trial date or hearing date and confirmation that the amendment will not put that date at risk.  Dias J observed that, where this is not done, it is time-consuming for </w:t>
      </w:r>
      <w:r w:rsidR="006552BF" w:rsidRPr="00D7496C">
        <w:t>judges to have to work the position out for themselves.  Henshaw J echoed Dias J’s point.</w:t>
      </w:r>
      <w:r w:rsidR="005F4D09" w:rsidRPr="00D7496C">
        <w:t xml:space="preserve"> </w:t>
      </w:r>
    </w:p>
    <w:p w14:paraId="3D2402CA" w14:textId="229240B6" w:rsidR="00FA702A" w:rsidRPr="00D7496C" w:rsidRDefault="00FA702A" w:rsidP="00341582">
      <w:pPr>
        <w:jc w:val="both"/>
      </w:pPr>
    </w:p>
    <w:p w14:paraId="4F48D62A" w14:textId="11BCAD34" w:rsidR="00FA702A" w:rsidRPr="00D7496C" w:rsidRDefault="003463AE" w:rsidP="00FA702A">
      <w:pPr>
        <w:pStyle w:val="ListParagraph"/>
        <w:numPr>
          <w:ilvl w:val="0"/>
          <w:numId w:val="14"/>
        </w:numPr>
        <w:rPr>
          <w:rFonts w:ascii="Times New Roman" w:hAnsi="Times New Roman" w:cs="Times New Roman"/>
          <w:b/>
          <w:bCs/>
          <w:sz w:val="24"/>
          <w:szCs w:val="24"/>
        </w:rPr>
      </w:pPr>
      <w:r>
        <w:rPr>
          <w:rFonts w:ascii="Times New Roman" w:hAnsi="Times New Roman" w:cs="Times New Roman"/>
          <w:b/>
          <w:bCs/>
          <w:sz w:val="24"/>
          <w:szCs w:val="24"/>
        </w:rPr>
        <w:t xml:space="preserve">Henshaw J: </w:t>
      </w:r>
      <w:r w:rsidR="00FA702A" w:rsidRPr="00D7496C">
        <w:rPr>
          <w:rFonts w:ascii="Times New Roman" w:hAnsi="Times New Roman" w:cs="Times New Roman"/>
          <w:b/>
          <w:bCs/>
          <w:sz w:val="24"/>
          <w:szCs w:val="24"/>
        </w:rPr>
        <w:t>London Circuit Commercial Court news</w:t>
      </w:r>
    </w:p>
    <w:p w14:paraId="12B6AECB" w14:textId="5043F718" w:rsidR="00FA702A" w:rsidRPr="00D7496C" w:rsidRDefault="00D7496C" w:rsidP="00341582">
      <w:pPr>
        <w:jc w:val="both"/>
      </w:pPr>
      <w:r>
        <w:t>Congratulation</w:t>
      </w:r>
      <w:r w:rsidR="003463AE">
        <w:t>s were due</w:t>
      </w:r>
      <w:r>
        <w:t xml:space="preserve"> to HHJ </w:t>
      </w:r>
      <w:r w:rsidR="00341582" w:rsidRPr="00D7496C">
        <w:t>Pelling</w:t>
      </w:r>
      <w:r>
        <w:t xml:space="preserve"> KC</w:t>
      </w:r>
      <w:r w:rsidR="003463AE">
        <w:t>,</w:t>
      </w:r>
      <w:r>
        <w:t xml:space="preserve"> who</w:t>
      </w:r>
      <w:r w:rsidR="00341582" w:rsidRPr="00D7496C">
        <w:t xml:space="preserve"> leaves</w:t>
      </w:r>
      <w:r>
        <w:t xml:space="preserve"> on </w:t>
      </w:r>
      <w:r w:rsidR="00341582" w:rsidRPr="00D7496C">
        <w:t>23</w:t>
      </w:r>
      <w:r w:rsidRPr="00D7496C">
        <w:rPr>
          <w:vertAlign w:val="superscript"/>
        </w:rPr>
        <w:t>rd</w:t>
      </w:r>
      <w:r>
        <w:t xml:space="preserve"> January 2026</w:t>
      </w:r>
      <w:r w:rsidR="00E83419">
        <w:t xml:space="preserve"> to take up appointment as a judge of the </w:t>
      </w:r>
      <w:r w:rsidR="00341582" w:rsidRPr="00D7496C">
        <w:t>Court</w:t>
      </w:r>
      <w:r w:rsidR="00E83419">
        <w:t xml:space="preserve"> of the Dubai International Financial Centre.</w:t>
      </w:r>
    </w:p>
    <w:p w14:paraId="47B13AE5" w14:textId="77777777" w:rsidR="00341582" w:rsidRPr="00D7496C" w:rsidRDefault="00341582" w:rsidP="00341582">
      <w:pPr>
        <w:jc w:val="both"/>
      </w:pPr>
    </w:p>
    <w:p w14:paraId="6BAF0C7F" w14:textId="506ABD46" w:rsidR="00CB08DF" w:rsidRPr="00D7496C" w:rsidRDefault="00D7496C" w:rsidP="00341582">
      <w:pPr>
        <w:jc w:val="both"/>
      </w:pPr>
      <w:r>
        <w:t>Planning continue</w:t>
      </w:r>
      <w:r w:rsidR="00E83419">
        <w:t>d</w:t>
      </w:r>
      <w:r>
        <w:t xml:space="preserve"> to </w:t>
      </w:r>
      <w:r w:rsidR="00CB08DF" w:rsidRPr="00D7496C">
        <w:t xml:space="preserve">appoint a </w:t>
      </w:r>
      <w:r>
        <w:t>second</w:t>
      </w:r>
      <w:r w:rsidR="00CB08DF" w:rsidRPr="00D7496C">
        <w:t xml:space="preserve"> LCCC judge.  </w:t>
      </w:r>
      <w:r w:rsidR="00E83419">
        <w:t xml:space="preserve">A </w:t>
      </w:r>
      <w:r w:rsidR="003463AE">
        <w:t>Judicial Appointments Commission (</w:t>
      </w:r>
      <w:r w:rsidR="00CB08DF" w:rsidRPr="00D7496C">
        <w:t>JAC</w:t>
      </w:r>
      <w:r w:rsidR="003463AE">
        <w:t>)</w:t>
      </w:r>
      <w:r w:rsidR="00CB08DF" w:rsidRPr="00D7496C">
        <w:t xml:space="preserve"> competition for 2 judges</w:t>
      </w:r>
      <w:r w:rsidR="00E83419">
        <w:t xml:space="preserve"> </w:t>
      </w:r>
      <w:r w:rsidR="003463AE">
        <w:t>was</w:t>
      </w:r>
      <w:r w:rsidR="00E83419">
        <w:t xml:space="preserve"> </w:t>
      </w:r>
      <w:r w:rsidR="00CB08DF" w:rsidRPr="00D7496C">
        <w:t xml:space="preserve">expected to launch </w:t>
      </w:r>
      <w:r w:rsidR="00E83419">
        <w:t xml:space="preserve">in </w:t>
      </w:r>
      <w:r w:rsidR="00CB08DF" w:rsidRPr="00D7496C">
        <w:t>late January and complete around July.</w:t>
      </w:r>
    </w:p>
    <w:p w14:paraId="6DB0A3F6" w14:textId="77777777" w:rsidR="00CB08DF" w:rsidRPr="00D7496C" w:rsidRDefault="00CB08DF" w:rsidP="00341582">
      <w:pPr>
        <w:jc w:val="both"/>
      </w:pPr>
    </w:p>
    <w:p w14:paraId="05015A3A" w14:textId="677D6296" w:rsidR="00CB08DF" w:rsidRPr="00D7496C" w:rsidRDefault="00CB08DF" w:rsidP="00341582">
      <w:pPr>
        <w:jc w:val="both"/>
      </w:pPr>
      <w:r w:rsidRPr="00D7496C">
        <w:t xml:space="preserve">Meanwhile, </w:t>
      </w:r>
      <w:r w:rsidR="00E83419">
        <w:t xml:space="preserve">an </w:t>
      </w:r>
      <w:r w:rsidRPr="00D7496C">
        <w:t>internal</w:t>
      </w:r>
      <w:r w:rsidR="00D7496C">
        <w:t xml:space="preserve"> recruitment</w:t>
      </w:r>
      <w:r w:rsidRPr="00D7496C">
        <w:t xml:space="preserve"> exercise </w:t>
      </w:r>
      <w:r w:rsidR="003463AE">
        <w:t xml:space="preserve">was </w:t>
      </w:r>
      <w:r w:rsidR="00D0327A" w:rsidRPr="00D7496C">
        <w:t xml:space="preserve">currently taking place </w:t>
      </w:r>
      <w:r w:rsidRPr="00D7496C">
        <w:t xml:space="preserve">seeking </w:t>
      </w:r>
      <w:r w:rsidR="003463AE">
        <w:t xml:space="preserve">a </w:t>
      </w:r>
      <w:r w:rsidRPr="00D7496C">
        <w:t>Specialist Circuit Judge</w:t>
      </w:r>
      <w:r w:rsidR="00345895" w:rsidRPr="00D7496C">
        <w:t xml:space="preserve"> or Judges to be in charge of the </w:t>
      </w:r>
      <w:r w:rsidR="003463AE">
        <w:t>LCCC</w:t>
      </w:r>
      <w:r w:rsidR="00345895" w:rsidRPr="00D7496C">
        <w:t xml:space="preserve"> while </w:t>
      </w:r>
      <w:r w:rsidR="003463AE">
        <w:t xml:space="preserve">the </w:t>
      </w:r>
      <w:r w:rsidR="00345895" w:rsidRPr="00D7496C">
        <w:t xml:space="preserve">JAC process takes place, i.e. probably </w:t>
      </w:r>
      <w:r w:rsidR="003463AE">
        <w:t xml:space="preserve">for </w:t>
      </w:r>
      <w:r w:rsidR="00345895" w:rsidRPr="00D7496C">
        <w:t xml:space="preserve">one or two Terms.  </w:t>
      </w:r>
    </w:p>
    <w:p w14:paraId="121F29B9" w14:textId="77777777" w:rsidR="00341582" w:rsidRPr="00D7496C" w:rsidRDefault="00341582" w:rsidP="00341582">
      <w:pPr>
        <w:jc w:val="both"/>
      </w:pPr>
    </w:p>
    <w:p w14:paraId="4BBCF6B2" w14:textId="77777777" w:rsidR="00341582" w:rsidRPr="00D7496C" w:rsidRDefault="00341582" w:rsidP="00341582">
      <w:pPr>
        <w:jc w:val="both"/>
      </w:pPr>
    </w:p>
    <w:p w14:paraId="384CDD41" w14:textId="2E7E512D" w:rsidR="00FA702A" w:rsidRPr="00D7496C" w:rsidRDefault="003463AE" w:rsidP="00FA702A">
      <w:pPr>
        <w:pStyle w:val="ListParagraph"/>
        <w:numPr>
          <w:ilvl w:val="0"/>
          <w:numId w:val="14"/>
        </w:numPr>
        <w:rPr>
          <w:rFonts w:ascii="Times New Roman" w:hAnsi="Times New Roman" w:cs="Times New Roman"/>
          <w:b/>
          <w:bCs/>
          <w:sz w:val="24"/>
          <w:szCs w:val="24"/>
        </w:rPr>
      </w:pPr>
      <w:r>
        <w:rPr>
          <w:rFonts w:ascii="Times New Roman" w:hAnsi="Times New Roman" w:cs="Times New Roman"/>
          <w:b/>
          <w:bCs/>
          <w:sz w:val="24"/>
          <w:szCs w:val="24"/>
        </w:rPr>
        <w:t>Henshaw J: e</w:t>
      </w:r>
      <w:r w:rsidR="00FA702A" w:rsidRPr="00D7496C">
        <w:rPr>
          <w:rFonts w:ascii="Times New Roman" w:hAnsi="Times New Roman" w:cs="Times New Roman"/>
          <w:b/>
          <w:bCs/>
          <w:sz w:val="24"/>
          <w:szCs w:val="24"/>
        </w:rPr>
        <w:t>mbargoed judgments</w:t>
      </w:r>
    </w:p>
    <w:p w14:paraId="41A3045D" w14:textId="74BF8955" w:rsidR="00FA702A" w:rsidRPr="00D7496C" w:rsidRDefault="00E27C65" w:rsidP="00341582">
      <w:pPr>
        <w:jc w:val="both"/>
      </w:pPr>
      <w:r w:rsidRPr="00D7496C">
        <w:t xml:space="preserve">Consideration </w:t>
      </w:r>
      <w:r w:rsidR="003463AE">
        <w:t xml:space="preserve">was </w:t>
      </w:r>
      <w:r w:rsidRPr="00D7496C">
        <w:t xml:space="preserve">being given to concerns raised by </w:t>
      </w:r>
      <w:r w:rsidR="00041902" w:rsidRPr="00D7496C">
        <w:t>COMBAR, TECBAR and CBA</w:t>
      </w:r>
      <w:r w:rsidRPr="00D7496C">
        <w:t xml:space="preserve"> about the default timetable in CPR PD 40E (Reserved Judgements), which if applied literally and without exercise of discretion could require a lot of work – review of draft judgment, provision of suggested corrections, consideration of possible appeal, drafting of grounds of appeal, consideration of costs and other consequential orders including any stay</w:t>
      </w:r>
      <w:r w:rsidR="0017671E" w:rsidRPr="00D7496C">
        <w:t>, discussion with clients, sol</w:t>
      </w:r>
      <w:r w:rsidR="00D7496C">
        <w:t>icitor</w:t>
      </w:r>
      <w:r w:rsidR="0017671E" w:rsidRPr="00D7496C">
        <w:t>s and opponents – within a very short period between circulation of draft judgment and hand down.</w:t>
      </w:r>
      <w:r w:rsidR="004C1362" w:rsidRPr="00D7496C">
        <w:t xml:space="preserve">  </w:t>
      </w:r>
    </w:p>
    <w:p w14:paraId="1DDADF6D" w14:textId="77777777" w:rsidR="004C1362" w:rsidRPr="00D7496C" w:rsidRDefault="004C1362" w:rsidP="00341582">
      <w:pPr>
        <w:jc w:val="both"/>
      </w:pPr>
    </w:p>
    <w:p w14:paraId="1E558474" w14:textId="0D0A2D9C" w:rsidR="00D7496C" w:rsidRDefault="003463AE" w:rsidP="00341582">
      <w:pPr>
        <w:jc w:val="both"/>
      </w:pPr>
      <w:r>
        <w:t>The Comm Ct ha</w:t>
      </w:r>
      <w:r w:rsidR="004F59D0">
        <w:t>d</w:t>
      </w:r>
      <w:r w:rsidR="004C1362" w:rsidRPr="00D7496C">
        <w:t xml:space="preserve"> long been alive to such concerns in complex commercial cases, and</w:t>
      </w:r>
      <w:r>
        <w:t>, Henshaw J believed,</w:t>
      </w:r>
      <w:r w:rsidR="004C1362" w:rsidRPr="00D7496C">
        <w:t xml:space="preserve"> generally deal</w:t>
      </w:r>
      <w:r>
        <w:t>s</w:t>
      </w:r>
      <w:r w:rsidR="004C1362" w:rsidRPr="00D7496C">
        <w:t xml:space="preserve"> </w:t>
      </w:r>
      <w:r>
        <w:t xml:space="preserve">with it </w:t>
      </w:r>
      <w:r w:rsidR="004C1362" w:rsidRPr="00D7496C">
        <w:t xml:space="preserve">in a practical way depending on </w:t>
      </w:r>
      <w:r>
        <w:t xml:space="preserve">the </w:t>
      </w:r>
      <w:r w:rsidR="004C1362" w:rsidRPr="00D7496C">
        <w:t>case.</w:t>
      </w:r>
    </w:p>
    <w:p w14:paraId="5C5B5D79" w14:textId="77777777" w:rsidR="00D7496C" w:rsidRDefault="00D7496C" w:rsidP="00341582">
      <w:pPr>
        <w:jc w:val="both"/>
      </w:pPr>
    </w:p>
    <w:p w14:paraId="3116F0E8" w14:textId="1B915112" w:rsidR="004C1362" w:rsidRPr="00D7496C" w:rsidRDefault="003463AE" w:rsidP="00341582">
      <w:pPr>
        <w:jc w:val="both"/>
      </w:pPr>
      <w:r>
        <w:t xml:space="preserve">However, </w:t>
      </w:r>
      <w:r w:rsidR="004F59D0">
        <w:t>court u</w:t>
      </w:r>
      <w:r>
        <w:t xml:space="preserve">sers’ feedback was requested </w:t>
      </w:r>
      <w:r w:rsidR="004F59D0">
        <w:t xml:space="preserve">as to </w:t>
      </w:r>
      <w:r w:rsidR="00D95264" w:rsidRPr="00D7496C">
        <w:t xml:space="preserve">whether this </w:t>
      </w:r>
      <w:r w:rsidR="004F59D0">
        <w:t>matter was</w:t>
      </w:r>
      <w:r w:rsidR="00D95264" w:rsidRPr="00D7496C">
        <w:t xml:space="preserve"> causing concern in practice in </w:t>
      </w:r>
      <w:r w:rsidR="004F59D0">
        <w:t xml:space="preserve">relation to </w:t>
      </w:r>
      <w:r w:rsidR="00D95264" w:rsidRPr="00D7496C">
        <w:t>Comm</w:t>
      </w:r>
      <w:r w:rsidR="00D7496C">
        <w:t>ercial</w:t>
      </w:r>
      <w:r w:rsidR="00D95264" w:rsidRPr="00D7496C">
        <w:t xml:space="preserve"> C</w:t>
      </w:r>
      <w:r w:rsidR="00D7496C">
        <w:t>our</w:t>
      </w:r>
      <w:r w:rsidR="00D95264" w:rsidRPr="00D7496C">
        <w:t>t specifically</w:t>
      </w:r>
      <w:r w:rsidR="004F59D0">
        <w:t>.</w:t>
      </w:r>
      <w:r w:rsidR="00D95264" w:rsidRPr="00D7496C">
        <w:t xml:space="preserve">  </w:t>
      </w:r>
      <w:r w:rsidR="004F59D0">
        <w:t>Such feedback could</w:t>
      </w:r>
      <w:r w:rsidR="00D7496C">
        <w:t xml:space="preserve"> be provided directly </w:t>
      </w:r>
      <w:r w:rsidR="00D95264" w:rsidRPr="00D7496C">
        <w:t xml:space="preserve">to </w:t>
      </w:r>
      <w:r w:rsidR="00D7496C">
        <w:t>the Judge in Charge’s</w:t>
      </w:r>
      <w:r w:rsidR="00D95264" w:rsidRPr="00D7496C">
        <w:t xml:space="preserve"> clerk.</w:t>
      </w:r>
    </w:p>
    <w:p w14:paraId="3740330B" w14:textId="77777777" w:rsidR="00A61A77" w:rsidRPr="00D7496C" w:rsidRDefault="00A61A77" w:rsidP="00341582">
      <w:pPr>
        <w:jc w:val="both"/>
      </w:pPr>
    </w:p>
    <w:p w14:paraId="70CEE07D" w14:textId="77777777" w:rsidR="00041902" w:rsidRPr="00D7496C" w:rsidRDefault="00041902" w:rsidP="00341582">
      <w:pPr>
        <w:jc w:val="both"/>
      </w:pPr>
    </w:p>
    <w:p w14:paraId="77D0D1D7" w14:textId="4E070E7C" w:rsidR="00FA702A" w:rsidRPr="00D7496C" w:rsidRDefault="004E7A6E" w:rsidP="00FA702A">
      <w:pPr>
        <w:pStyle w:val="ListParagraph"/>
        <w:numPr>
          <w:ilvl w:val="0"/>
          <w:numId w:val="14"/>
        </w:numPr>
        <w:rPr>
          <w:rFonts w:ascii="Times New Roman" w:hAnsi="Times New Roman" w:cs="Times New Roman"/>
          <w:b/>
          <w:bCs/>
          <w:sz w:val="24"/>
          <w:szCs w:val="24"/>
        </w:rPr>
      </w:pPr>
      <w:r>
        <w:rPr>
          <w:rFonts w:ascii="Times New Roman" w:hAnsi="Times New Roman" w:cs="Times New Roman"/>
          <w:b/>
          <w:bCs/>
          <w:sz w:val="24"/>
          <w:szCs w:val="24"/>
        </w:rPr>
        <w:t>R</w:t>
      </w:r>
      <w:r w:rsidR="00FA702A" w:rsidRPr="00D7496C">
        <w:rPr>
          <w:rFonts w:ascii="Times New Roman" w:hAnsi="Times New Roman" w:cs="Times New Roman"/>
          <w:b/>
          <w:bCs/>
          <w:sz w:val="24"/>
          <w:szCs w:val="24"/>
        </w:rPr>
        <w:t>eview of disclosure in the B&amp;PC</w:t>
      </w:r>
    </w:p>
    <w:p w14:paraId="00FDFFA4" w14:textId="77777777" w:rsidR="00AF6668" w:rsidRPr="00D7496C" w:rsidRDefault="00AF6668" w:rsidP="00D25F45">
      <w:pPr>
        <w:jc w:val="both"/>
      </w:pPr>
      <w:r w:rsidRPr="00D7496C">
        <w:t>A Working Group, consisting of Butcher J, Waksman J, Master Kaye, and Professor Rachael Mulheron, is conducting a review of the operation of disclosure in the Business and Property Courts and, in that context, the use of Technology Assisted Review (‘TAR’) and Artificial Intelligence (‘AI’).</w:t>
      </w:r>
    </w:p>
    <w:p w14:paraId="2B44DCCB" w14:textId="77777777" w:rsidR="00AF6668" w:rsidRPr="00D7496C" w:rsidRDefault="00AF6668" w:rsidP="00D25F45">
      <w:pPr>
        <w:jc w:val="both"/>
      </w:pPr>
    </w:p>
    <w:p w14:paraId="181860D0" w14:textId="77777777" w:rsidR="00F97013" w:rsidRPr="00D7496C" w:rsidRDefault="00AF6668" w:rsidP="00D25F45">
      <w:pPr>
        <w:jc w:val="both"/>
      </w:pPr>
      <w:r w:rsidRPr="00D7496C">
        <w:t xml:space="preserve">The Working Group is seeking the views of judges, practitioners and users of the BPC on these matters by way of an online survey.  The link </w:t>
      </w:r>
      <w:r w:rsidR="006818CE" w:rsidRPr="00D7496C">
        <w:t xml:space="preserve">can be found on our Commercial Court News page on our website </w:t>
      </w:r>
      <w:hyperlink r:id="rId8" w:history="1">
        <w:r w:rsidR="00F97013" w:rsidRPr="00D7496C">
          <w:rPr>
            <w:rStyle w:val="Hyperlink"/>
          </w:rPr>
          <w:t>Commercial Court News - Courts and Tribunals Judiciary</w:t>
        </w:r>
      </w:hyperlink>
    </w:p>
    <w:p w14:paraId="577F7CB8" w14:textId="77777777" w:rsidR="00AF6668" w:rsidRPr="00D7496C" w:rsidRDefault="00AF6668" w:rsidP="00D25F45">
      <w:pPr>
        <w:jc w:val="both"/>
      </w:pPr>
    </w:p>
    <w:p w14:paraId="50E08622" w14:textId="63AE87E8" w:rsidR="00AF6668" w:rsidRPr="00D7496C" w:rsidRDefault="00AF6668" w:rsidP="00D25F45">
      <w:pPr>
        <w:jc w:val="both"/>
      </w:pPr>
      <w:r w:rsidRPr="00D7496C">
        <w:t xml:space="preserve">All those concerned in the process of disclosure in the BPC are invited to complete the survey.  The deadline for responses </w:t>
      </w:r>
      <w:r w:rsidR="008107D9">
        <w:t>was</w:t>
      </w:r>
      <w:r w:rsidRPr="00D7496C">
        <w:t xml:space="preserve"> </w:t>
      </w:r>
      <w:r w:rsidRPr="00D7496C">
        <w:rPr>
          <w:b/>
          <w:bCs/>
        </w:rPr>
        <w:t>16 January 2026</w:t>
      </w:r>
      <w:r w:rsidRPr="00D7496C">
        <w:t>.</w:t>
      </w:r>
    </w:p>
    <w:p w14:paraId="50869C12" w14:textId="77777777" w:rsidR="00AF6668" w:rsidRPr="00D7496C" w:rsidRDefault="00AF6668" w:rsidP="00D25F45">
      <w:pPr>
        <w:jc w:val="both"/>
      </w:pPr>
    </w:p>
    <w:p w14:paraId="4B7182C3" w14:textId="108D0D15" w:rsidR="00FA702A" w:rsidRPr="00D7496C" w:rsidRDefault="00FA702A" w:rsidP="00341582">
      <w:pPr>
        <w:jc w:val="both"/>
      </w:pPr>
    </w:p>
    <w:p w14:paraId="210F0D09" w14:textId="492CC108" w:rsidR="00FA702A" w:rsidRPr="00D7496C" w:rsidRDefault="00FA702A" w:rsidP="00FA702A">
      <w:pPr>
        <w:pStyle w:val="ListParagraph"/>
        <w:numPr>
          <w:ilvl w:val="0"/>
          <w:numId w:val="14"/>
        </w:numPr>
        <w:rPr>
          <w:rFonts w:ascii="Times New Roman" w:hAnsi="Times New Roman" w:cs="Times New Roman"/>
          <w:b/>
          <w:bCs/>
          <w:sz w:val="24"/>
          <w:szCs w:val="24"/>
        </w:rPr>
      </w:pPr>
      <w:r w:rsidRPr="00D7496C">
        <w:rPr>
          <w:rFonts w:ascii="Times New Roman" w:hAnsi="Times New Roman" w:cs="Times New Roman"/>
          <w:b/>
          <w:bCs/>
          <w:sz w:val="24"/>
          <w:szCs w:val="24"/>
        </w:rPr>
        <w:t xml:space="preserve">SIFoCC update </w:t>
      </w:r>
    </w:p>
    <w:p w14:paraId="429899D4" w14:textId="350C10F1" w:rsidR="00FA702A" w:rsidRPr="00D7496C" w:rsidRDefault="008107D9" w:rsidP="00341582">
      <w:pPr>
        <w:jc w:val="both"/>
      </w:pPr>
      <w:r>
        <w:t>There had been a v</w:t>
      </w:r>
      <w:r w:rsidR="00D7496C">
        <w:t>ery</w:t>
      </w:r>
      <w:r w:rsidR="007F349E" w:rsidRPr="00D7496C">
        <w:t xml:space="preserve"> successful</w:t>
      </w:r>
      <w:r w:rsidR="00D7496C">
        <w:t xml:space="preserve"> </w:t>
      </w:r>
      <w:r>
        <w:t>6th</w:t>
      </w:r>
      <w:r w:rsidR="00726122" w:rsidRPr="00D7496C">
        <w:t xml:space="preserve"> full meeting</w:t>
      </w:r>
      <w:r w:rsidR="007F349E" w:rsidRPr="00D7496C">
        <w:t xml:space="preserve"> in </w:t>
      </w:r>
      <w:r w:rsidR="00041902" w:rsidRPr="00D7496C">
        <w:t xml:space="preserve">New </w:t>
      </w:r>
      <w:r w:rsidR="007F349E" w:rsidRPr="00D7496C">
        <w:t xml:space="preserve">Delhi in </w:t>
      </w:r>
      <w:r w:rsidR="00726122" w:rsidRPr="00D7496C">
        <w:t xml:space="preserve">early November, attended by senior judges from </w:t>
      </w:r>
      <w:r w:rsidR="006421B1" w:rsidRPr="00D7496C">
        <w:t>53</w:t>
      </w:r>
      <w:r w:rsidR="00F66761" w:rsidRPr="00D7496C">
        <w:t xml:space="preserve"> countries</w:t>
      </w:r>
      <w:r w:rsidR="006421B1" w:rsidRPr="00D7496C">
        <w:t xml:space="preserve"> plus another 4 online, hence </w:t>
      </w:r>
      <w:r>
        <w:t xml:space="preserve">the </w:t>
      </w:r>
      <w:r w:rsidR="006421B1" w:rsidRPr="00D7496C">
        <w:t xml:space="preserve">vast majority of the 67 </w:t>
      </w:r>
      <w:r w:rsidR="00CB47A6" w:rsidRPr="00D7496C">
        <w:t>SIFoCC member countries</w:t>
      </w:r>
      <w:r w:rsidR="00F66761" w:rsidRPr="00D7496C">
        <w:t xml:space="preserve">.  </w:t>
      </w:r>
      <w:r>
        <w:t>The d</w:t>
      </w:r>
      <w:r w:rsidR="00F66761" w:rsidRPr="00D7496C">
        <w:t xml:space="preserve">iscussion topics included </w:t>
      </w:r>
      <w:r w:rsidR="00EB1B1E" w:rsidRPr="00D7496C">
        <w:t xml:space="preserve">corporate legal responsibility </w:t>
      </w:r>
      <w:r w:rsidR="0026148C" w:rsidRPr="00D7496C">
        <w:t>particular</w:t>
      </w:r>
      <w:r w:rsidR="008438AD">
        <w:t>ly</w:t>
      </w:r>
      <w:r w:rsidR="0026148C" w:rsidRPr="00D7496C">
        <w:t xml:space="preserve"> re</w:t>
      </w:r>
      <w:r w:rsidR="008438AD">
        <w:t>garding</w:t>
      </w:r>
      <w:r w:rsidR="0026148C" w:rsidRPr="00D7496C">
        <w:t xml:space="preserve"> climate change and </w:t>
      </w:r>
      <w:r w:rsidR="008438AD">
        <w:t xml:space="preserve">the </w:t>
      </w:r>
      <w:r w:rsidR="0026148C" w:rsidRPr="00D7496C">
        <w:t>environment</w:t>
      </w:r>
      <w:r w:rsidR="008438AD">
        <w:t>;</w:t>
      </w:r>
      <w:r w:rsidR="0026148C" w:rsidRPr="00D7496C">
        <w:t xml:space="preserve"> AI in legal system</w:t>
      </w:r>
      <w:r w:rsidR="008438AD">
        <w:t>s;</w:t>
      </w:r>
      <w:r w:rsidR="0026148C" w:rsidRPr="00D7496C">
        <w:t xml:space="preserve"> and a roundtable discussion for younger judges.</w:t>
      </w:r>
    </w:p>
    <w:p w14:paraId="0AC75947" w14:textId="77777777" w:rsidR="00F66761" w:rsidRPr="00D7496C" w:rsidRDefault="00F66761" w:rsidP="00341582">
      <w:pPr>
        <w:jc w:val="both"/>
      </w:pPr>
    </w:p>
    <w:p w14:paraId="04D9A206" w14:textId="11E80348" w:rsidR="00041902" w:rsidRPr="00D7496C" w:rsidRDefault="008107D9" w:rsidP="00341582">
      <w:pPr>
        <w:jc w:val="both"/>
      </w:pPr>
      <w:r>
        <w:t xml:space="preserve">SIFoCC’s current </w:t>
      </w:r>
      <w:r w:rsidR="00041902" w:rsidRPr="00D7496C">
        <w:t>Projects</w:t>
      </w:r>
      <w:r>
        <w:t xml:space="preserve"> were</w:t>
      </w:r>
      <w:r w:rsidR="00041902" w:rsidRPr="00D7496C">
        <w:t xml:space="preserve">: </w:t>
      </w:r>
      <w:r w:rsidR="00D51C68" w:rsidRPr="00D7496C">
        <w:t>3</w:t>
      </w:r>
      <w:r w:rsidR="00D51C68" w:rsidRPr="00D7496C">
        <w:rPr>
          <w:vertAlign w:val="superscript"/>
        </w:rPr>
        <w:t>rd</w:t>
      </w:r>
      <w:r w:rsidR="00D51C68" w:rsidRPr="00D7496C">
        <w:t xml:space="preserve"> edition of Multilateral Memo on Enforcement of Commercial Judgments for Money; </w:t>
      </w:r>
      <w:r w:rsidR="00A50080" w:rsidRPr="00D7496C">
        <w:t xml:space="preserve">service of proceedings; and the taking of oral and written evidence between countries.  </w:t>
      </w:r>
      <w:r w:rsidR="008438AD">
        <w:t>These sh</w:t>
      </w:r>
      <w:r w:rsidR="00A50080" w:rsidRPr="00D7496C">
        <w:t>ould all be invaluable practical summaries.</w:t>
      </w:r>
    </w:p>
    <w:p w14:paraId="08C5A09F" w14:textId="77777777" w:rsidR="00041902" w:rsidRPr="00D7496C" w:rsidRDefault="00041902" w:rsidP="00341582">
      <w:pPr>
        <w:jc w:val="both"/>
      </w:pPr>
    </w:p>
    <w:p w14:paraId="5973C359" w14:textId="77777777" w:rsidR="00FA702A" w:rsidRPr="00D7496C" w:rsidRDefault="00FA702A" w:rsidP="00FA702A">
      <w:pPr>
        <w:pStyle w:val="ListParagraph"/>
        <w:numPr>
          <w:ilvl w:val="0"/>
          <w:numId w:val="14"/>
        </w:numPr>
        <w:rPr>
          <w:rFonts w:ascii="Times New Roman" w:hAnsi="Times New Roman" w:cs="Times New Roman"/>
          <w:b/>
          <w:bCs/>
          <w:sz w:val="24"/>
          <w:szCs w:val="24"/>
        </w:rPr>
      </w:pPr>
      <w:r w:rsidRPr="00D7496C">
        <w:rPr>
          <w:rFonts w:ascii="Times New Roman" w:hAnsi="Times New Roman" w:cs="Times New Roman"/>
          <w:b/>
          <w:bCs/>
          <w:sz w:val="24"/>
          <w:szCs w:val="24"/>
        </w:rPr>
        <w:t>Junior advocacy (update)</w:t>
      </w:r>
    </w:p>
    <w:p w14:paraId="3101483C" w14:textId="0B4469A6" w:rsidR="00FA702A" w:rsidRPr="00D7496C" w:rsidRDefault="00C002EF" w:rsidP="00341582">
      <w:pPr>
        <w:jc w:val="both"/>
      </w:pPr>
      <w:r w:rsidRPr="00D7496C">
        <w:t xml:space="preserve">Since the Practice </w:t>
      </w:r>
      <w:r w:rsidR="000D2ECB" w:rsidRPr="00D7496C">
        <w:t xml:space="preserve">Guidance Mark Pelling and </w:t>
      </w:r>
      <w:r w:rsidR="00D7496C">
        <w:t>Henshaw J</w:t>
      </w:r>
      <w:r w:rsidR="000D2ECB" w:rsidRPr="00D7496C">
        <w:t xml:space="preserve"> issued on 8</w:t>
      </w:r>
      <w:r w:rsidR="00D7496C" w:rsidRPr="00D7496C">
        <w:rPr>
          <w:vertAlign w:val="superscript"/>
        </w:rPr>
        <w:t>th</w:t>
      </w:r>
      <w:r w:rsidR="00D7496C">
        <w:t xml:space="preserve"> July 2025,</w:t>
      </w:r>
      <w:r w:rsidR="000D2ECB" w:rsidRPr="00D7496C">
        <w:t xml:space="preserve"> </w:t>
      </w:r>
      <w:r w:rsidR="008438AD">
        <w:t xml:space="preserve">the courts </w:t>
      </w:r>
      <w:r w:rsidR="002E6226" w:rsidRPr="00D7496C">
        <w:t>have continued to see increasing junior advocacy in hearings, including portions of trials</w:t>
      </w:r>
      <w:r w:rsidR="005417CE">
        <w:t xml:space="preserve">, and had </w:t>
      </w:r>
      <w:r w:rsidR="00E5755D" w:rsidRPr="00D7496C">
        <w:t xml:space="preserve">made positive contribution to </w:t>
      </w:r>
      <w:r w:rsidR="005417CE">
        <w:t xml:space="preserve">their </w:t>
      </w:r>
      <w:r w:rsidR="00E5755D" w:rsidRPr="00D7496C">
        <w:t>clients’ cases</w:t>
      </w:r>
      <w:r w:rsidR="007F349E" w:rsidRPr="00D7496C">
        <w:t>.</w:t>
      </w:r>
    </w:p>
    <w:p w14:paraId="0D48257E" w14:textId="77777777" w:rsidR="00041902" w:rsidRPr="00D7496C" w:rsidRDefault="00041902" w:rsidP="00341582">
      <w:pPr>
        <w:jc w:val="both"/>
      </w:pPr>
    </w:p>
    <w:p w14:paraId="491A0632" w14:textId="28F3747B" w:rsidR="00FA702A" w:rsidRPr="00D7496C" w:rsidRDefault="005561A1" w:rsidP="00FA702A">
      <w:pPr>
        <w:pStyle w:val="ListParagraph"/>
        <w:numPr>
          <w:ilvl w:val="0"/>
          <w:numId w:val="14"/>
        </w:numPr>
        <w:rPr>
          <w:rFonts w:ascii="Times New Roman" w:hAnsi="Times New Roman" w:cs="Times New Roman"/>
          <w:b/>
          <w:bCs/>
          <w:sz w:val="24"/>
          <w:szCs w:val="24"/>
        </w:rPr>
      </w:pPr>
      <w:r>
        <w:rPr>
          <w:rFonts w:ascii="Times New Roman" w:hAnsi="Times New Roman" w:cs="Times New Roman"/>
          <w:b/>
          <w:bCs/>
          <w:sz w:val="24"/>
          <w:szCs w:val="24"/>
        </w:rPr>
        <w:t xml:space="preserve">Henshaw J: </w:t>
      </w:r>
      <w:r w:rsidR="00FA702A" w:rsidRPr="00D7496C">
        <w:rPr>
          <w:rFonts w:ascii="Times New Roman" w:hAnsi="Times New Roman" w:cs="Times New Roman"/>
          <w:b/>
          <w:bCs/>
          <w:sz w:val="24"/>
          <w:szCs w:val="24"/>
        </w:rPr>
        <w:t>AOB</w:t>
      </w:r>
    </w:p>
    <w:p w14:paraId="426D79D3" w14:textId="1EC85B37" w:rsidR="002A228F" w:rsidRPr="00D7496C" w:rsidRDefault="002A228F" w:rsidP="002C3136">
      <w:r w:rsidRPr="00D7496C">
        <w:t>Renewed congratulations</w:t>
      </w:r>
      <w:r w:rsidR="007C2F07">
        <w:t xml:space="preserve"> were due</w:t>
      </w:r>
      <w:r w:rsidRPr="00D7496C">
        <w:t xml:space="preserve"> to Foxton J for his appointment to the Court of Appeal as from January, and thanks for his immense contribution as a judge of the Comm Ct and as J</w:t>
      </w:r>
      <w:r w:rsidR="00D7496C">
        <w:t xml:space="preserve">udge </w:t>
      </w:r>
      <w:r w:rsidRPr="00D7496C">
        <w:t>i</w:t>
      </w:r>
      <w:r w:rsidR="00D7496C">
        <w:t xml:space="preserve">n </w:t>
      </w:r>
      <w:r w:rsidRPr="00D7496C">
        <w:t>C</w:t>
      </w:r>
      <w:r w:rsidR="00D7496C">
        <w:t>harge</w:t>
      </w:r>
      <w:r w:rsidRPr="00D7496C">
        <w:t xml:space="preserve"> for </w:t>
      </w:r>
      <w:r w:rsidR="00D30D88">
        <w:t>two</w:t>
      </w:r>
      <w:r w:rsidRPr="00D7496C">
        <w:t xml:space="preserve"> years.</w:t>
      </w:r>
    </w:p>
    <w:p w14:paraId="56E47E74" w14:textId="77777777" w:rsidR="002A228F" w:rsidRPr="00D7496C" w:rsidRDefault="002A228F" w:rsidP="002C3136"/>
    <w:p w14:paraId="14E4360B" w14:textId="13EEB54D" w:rsidR="00F55A60" w:rsidRPr="00D7496C" w:rsidRDefault="002C3136" w:rsidP="002C3136">
      <w:r w:rsidRPr="00D7496C">
        <w:t xml:space="preserve">Huge thanks </w:t>
      </w:r>
      <w:r w:rsidR="007C2F07">
        <w:t xml:space="preserve">were due </w:t>
      </w:r>
      <w:r w:rsidRPr="00D7496C">
        <w:t>to Mark Pelling,</w:t>
      </w:r>
      <w:r w:rsidR="00D30D88">
        <w:t xml:space="preserve"> </w:t>
      </w:r>
      <w:r w:rsidR="005561A1">
        <w:t xml:space="preserve">whose last User Group meeting this would be.  He had worked </w:t>
      </w:r>
      <w:r w:rsidR="00D30D88">
        <w:t>successfully</w:t>
      </w:r>
      <w:r w:rsidRPr="00D7496C">
        <w:t xml:space="preserve"> building up </w:t>
      </w:r>
      <w:r w:rsidR="005561A1">
        <w:t xml:space="preserve">the </w:t>
      </w:r>
      <w:r w:rsidRPr="00D7496C">
        <w:t xml:space="preserve">LCCC from </w:t>
      </w:r>
      <w:r w:rsidR="005561A1">
        <w:t xml:space="preserve">a </w:t>
      </w:r>
      <w:r w:rsidRPr="00D7496C">
        <w:t xml:space="preserve">low base to </w:t>
      </w:r>
      <w:r w:rsidR="00D30D88">
        <w:t xml:space="preserve">a </w:t>
      </w:r>
      <w:r w:rsidR="00F55A60" w:rsidRPr="00D7496C">
        <w:t>v</w:t>
      </w:r>
      <w:r w:rsidR="00D30D88">
        <w:t>ery</w:t>
      </w:r>
      <w:r w:rsidR="00F55A60" w:rsidRPr="00D7496C">
        <w:t xml:space="preserve"> successful court, </w:t>
      </w:r>
      <w:r w:rsidR="005561A1">
        <w:t xml:space="preserve">with </w:t>
      </w:r>
      <w:r w:rsidR="00F55A60" w:rsidRPr="00D7496C">
        <w:t xml:space="preserve">claims growing year by year, to </w:t>
      </w:r>
      <w:r w:rsidR="005561A1">
        <w:t xml:space="preserve">the </w:t>
      </w:r>
      <w:r w:rsidR="00F55A60" w:rsidRPr="00D7496C">
        <w:t>point where</w:t>
      </w:r>
      <w:r w:rsidR="00D30D88">
        <w:t xml:space="preserve"> </w:t>
      </w:r>
      <w:r w:rsidR="00F55A60" w:rsidRPr="00D7496C">
        <w:t>two judges</w:t>
      </w:r>
      <w:r w:rsidR="005561A1">
        <w:t xml:space="preserve"> were now needed in order to replace him</w:t>
      </w:r>
      <w:r w:rsidR="00F55A60" w:rsidRPr="00D7496C">
        <w:t>.</w:t>
      </w:r>
      <w:r w:rsidR="002A228F" w:rsidRPr="00D7496C">
        <w:t xml:space="preserve">  </w:t>
      </w:r>
      <w:r w:rsidR="003B081A">
        <w:t xml:space="preserve">He was also thanked for </w:t>
      </w:r>
      <w:r w:rsidR="00F55A60" w:rsidRPr="00D7496C">
        <w:t xml:space="preserve">his work sitting in </w:t>
      </w:r>
      <w:r w:rsidR="003B081A">
        <w:lastRenderedPageBreak/>
        <w:t xml:space="preserve">the </w:t>
      </w:r>
      <w:r w:rsidR="00F55A60" w:rsidRPr="00D7496C">
        <w:t>Comm Ct on some of its largest and most complex cases.</w:t>
      </w:r>
      <w:r w:rsidR="002A228F" w:rsidRPr="00D7496C">
        <w:t xml:space="preserve"> </w:t>
      </w:r>
      <w:r w:rsidR="00D30D88">
        <w:t xml:space="preserve">The Court </w:t>
      </w:r>
      <w:r w:rsidR="003B081A">
        <w:t xml:space="preserve">hoped that HHJ Pelling would </w:t>
      </w:r>
      <w:r w:rsidR="00835128">
        <w:t xml:space="preserve">be willing to sit in retirement, </w:t>
      </w:r>
      <w:r w:rsidR="0005659C" w:rsidRPr="00D7496C">
        <w:t xml:space="preserve">in both </w:t>
      </w:r>
      <w:r w:rsidR="00835128">
        <w:t xml:space="preserve">the Comm Ct </w:t>
      </w:r>
      <w:r w:rsidR="0005659C" w:rsidRPr="00D7496C">
        <w:t xml:space="preserve">and </w:t>
      </w:r>
      <w:r w:rsidR="00835128">
        <w:t xml:space="preserve">the </w:t>
      </w:r>
      <w:r w:rsidR="0005659C" w:rsidRPr="00D7496C">
        <w:t xml:space="preserve">LCCC, when </w:t>
      </w:r>
      <w:r w:rsidR="00835128">
        <w:t xml:space="preserve">his </w:t>
      </w:r>
      <w:r w:rsidR="0005659C" w:rsidRPr="00D7496C">
        <w:t>other commitments permit</w:t>
      </w:r>
      <w:r w:rsidR="00835128">
        <w:t>ted</w:t>
      </w:r>
      <w:r w:rsidR="0005659C" w:rsidRPr="00D7496C">
        <w:t xml:space="preserve">. </w:t>
      </w:r>
    </w:p>
    <w:p w14:paraId="19E31AA7" w14:textId="77777777" w:rsidR="00D030AE" w:rsidRPr="00D7496C" w:rsidRDefault="00D030AE" w:rsidP="002C3136"/>
    <w:p w14:paraId="75C76EE5" w14:textId="2999B335" w:rsidR="00D030AE" w:rsidRPr="00D7496C" w:rsidRDefault="00835128" w:rsidP="002C3136">
      <w:r>
        <w:t xml:space="preserve">Henshaw J thanked users for all their help </w:t>
      </w:r>
      <w:r w:rsidR="00D030AE" w:rsidRPr="00D7496C">
        <w:t xml:space="preserve">in making the </w:t>
      </w:r>
      <w:r>
        <w:t>C</w:t>
      </w:r>
      <w:r w:rsidR="00D030AE" w:rsidRPr="00D7496C">
        <w:t>ourt work well.</w:t>
      </w:r>
    </w:p>
    <w:p w14:paraId="03939F7C" w14:textId="77777777" w:rsidR="00D030AE" w:rsidRPr="00D7496C" w:rsidRDefault="00D030AE" w:rsidP="002C3136"/>
    <w:p w14:paraId="08E8A94B" w14:textId="0AF87EF3" w:rsidR="00D030AE" w:rsidRDefault="00835128" w:rsidP="002C3136">
      <w:r>
        <w:t xml:space="preserve">Henshaw J indicated that the </w:t>
      </w:r>
      <w:r w:rsidR="00D030AE" w:rsidRPr="00D7496C">
        <w:t xml:space="preserve">next User Group meeting </w:t>
      </w:r>
      <w:r>
        <w:t xml:space="preserve">may well be held </w:t>
      </w:r>
      <w:r w:rsidR="00D030AE" w:rsidRPr="00D7496C">
        <w:t>in person</w:t>
      </w:r>
      <w:r>
        <w:t xml:space="preserve"> or on a </w:t>
      </w:r>
      <w:r w:rsidR="00D030AE" w:rsidRPr="00D7496C">
        <w:t>hybrid</w:t>
      </w:r>
      <w:r>
        <w:t xml:space="preserve"> basis.</w:t>
      </w:r>
    </w:p>
    <w:p w14:paraId="4F86CB8E" w14:textId="77777777" w:rsidR="0099164F" w:rsidRDefault="0099164F" w:rsidP="002C3136"/>
    <w:p w14:paraId="70FB08D2" w14:textId="7321B443" w:rsidR="0099164F" w:rsidRPr="00D7496C" w:rsidRDefault="0099164F" w:rsidP="002C3136">
      <w:r>
        <w:t>There was no further business and the meeting ended at 17:30.</w:t>
      </w:r>
    </w:p>
    <w:p w14:paraId="04A7F194" w14:textId="78DF446F" w:rsidR="00A1734F" w:rsidRPr="00D7496C" w:rsidRDefault="00A1734F" w:rsidP="0071520D">
      <w:pPr>
        <w:pStyle w:val="heading20"/>
        <w:ind w:left="0"/>
        <w:jc w:val="both"/>
        <w:rPr>
          <w:rFonts w:cs="Times New Roman"/>
          <w:b w:val="0"/>
          <w:bCs w:val="0"/>
          <w:szCs w:val="24"/>
        </w:rPr>
      </w:pPr>
    </w:p>
    <w:sectPr w:rsidR="00A1734F" w:rsidRPr="00D7496C">
      <w:footerReference w:type="default" r:id="rId9"/>
      <w:type w:val="continuous"/>
      <w:pgSz w:w="11909" w:h="16834"/>
      <w:pgMar w:top="1440" w:right="2160" w:bottom="1440" w:left="1440" w:header="709" w:footer="70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53ADF" w14:textId="77777777" w:rsidR="00674547" w:rsidRDefault="00674547">
      <w:r>
        <w:separator/>
      </w:r>
    </w:p>
  </w:endnote>
  <w:endnote w:type="continuationSeparator" w:id="0">
    <w:p w14:paraId="267A938E" w14:textId="77777777" w:rsidR="00674547" w:rsidRDefault="00674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F100" w14:textId="3083F0AD" w:rsidR="005E2342" w:rsidRDefault="005E2342">
    <w:pPr>
      <w:pStyle w:val="Footer"/>
      <w:rPr>
        <w:rFonts w:ascii="Times New Roman" w:hAnsi="Times New Roman"/>
        <w:sz w:val="16"/>
      </w:rPr>
    </w:pPr>
    <w:r>
      <w:rPr>
        <w:rFonts w:ascii="Times New Roman" w:hAnsi="Times New Roman"/>
        <w:sz w:val="16"/>
      </w:rPr>
      <w:tab/>
      <w:t xml:space="preserve">Page </w:t>
    </w:r>
    <w:r>
      <w:rPr>
        <w:rFonts w:ascii="Times New Roman" w:hAnsi="Times New Roman"/>
        <w:sz w:val="16"/>
      </w:rPr>
      <w:fldChar w:fldCharType="begin"/>
    </w:r>
    <w:r>
      <w:rPr>
        <w:rFonts w:ascii="Times New Roman" w:hAnsi="Times New Roman"/>
        <w:sz w:val="16"/>
      </w:rPr>
      <w:instrText xml:space="preserve"> PAGE </w:instrText>
    </w:r>
    <w:r>
      <w:rPr>
        <w:rFonts w:ascii="Times New Roman" w:hAnsi="Times New Roman"/>
        <w:sz w:val="16"/>
      </w:rPr>
      <w:fldChar w:fldCharType="separate"/>
    </w:r>
    <w:r w:rsidR="00D77AB8">
      <w:rPr>
        <w:rFonts w:ascii="Times New Roman" w:hAnsi="Times New Roman"/>
        <w:noProof/>
        <w:sz w:val="16"/>
      </w:rPr>
      <w:t>2</w:t>
    </w:r>
    <w:r>
      <w:rPr>
        <w:rFonts w:ascii="Times New Roman" w:hAnsi="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2CB78" w14:textId="77777777" w:rsidR="00674547" w:rsidRDefault="00674547">
      <w:r>
        <w:separator/>
      </w:r>
    </w:p>
  </w:footnote>
  <w:footnote w:type="continuationSeparator" w:id="0">
    <w:p w14:paraId="67DDF485" w14:textId="77777777" w:rsidR="00674547" w:rsidRDefault="00674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C31D3"/>
    <w:multiLevelType w:val="hybridMultilevel"/>
    <w:tmpl w:val="54E0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894924"/>
    <w:multiLevelType w:val="hybridMultilevel"/>
    <w:tmpl w:val="5A725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1C4253"/>
    <w:multiLevelType w:val="hybridMultilevel"/>
    <w:tmpl w:val="4C8E41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4" w15:restartNumberingAfterBreak="0">
    <w:nsid w:val="64500ED4"/>
    <w:multiLevelType w:val="hybridMultilevel"/>
    <w:tmpl w:val="90FCBAF2"/>
    <w:lvl w:ilvl="0" w:tplc="80E4153A">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75D70B9F"/>
    <w:multiLevelType w:val="multilevel"/>
    <w:tmpl w:val="60C4ADCE"/>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317268080">
    <w:abstractNumId w:val="5"/>
  </w:num>
  <w:num w:numId="2" w16cid:durableId="802693748">
    <w:abstractNumId w:val="5"/>
  </w:num>
  <w:num w:numId="3" w16cid:durableId="617416248">
    <w:abstractNumId w:val="5"/>
  </w:num>
  <w:num w:numId="4" w16cid:durableId="1886983477">
    <w:abstractNumId w:val="5"/>
  </w:num>
  <w:num w:numId="5" w16cid:durableId="846481189">
    <w:abstractNumId w:val="5"/>
  </w:num>
  <w:num w:numId="6" w16cid:durableId="1623465169">
    <w:abstractNumId w:val="5"/>
  </w:num>
  <w:num w:numId="7" w16cid:durableId="1224411431">
    <w:abstractNumId w:val="5"/>
  </w:num>
  <w:num w:numId="8" w16cid:durableId="188492618">
    <w:abstractNumId w:val="5"/>
  </w:num>
  <w:num w:numId="9" w16cid:durableId="246767981">
    <w:abstractNumId w:val="5"/>
  </w:num>
  <w:num w:numId="10" w16cid:durableId="1258176004">
    <w:abstractNumId w:val="3"/>
  </w:num>
  <w:num w:numId="11" w16cid:durableId="184290435">
    <w:abstractNumId w:val="5"/>
  </w:num>
  <w:num w:numId="12" w16cid:durableId="449665849">
    <w:abstractNumId w:val="5"/>
  </w:num>
  <w:num w:numId="13" w16cid:durableId="2008436076">
    <w:abstractNumId w:val="5"/>
  </w:num>
  <w:num w:numId="14" w16cid:durableId="1737167490">
    <w:abstractNumId w:val="4"/>
  </w:num>
  <w:num w:numId="15" w16cid:durableId="46030739">
    <w:abstractNumId w:val="2"/>
  </w:num>
  <w:num w:numId="16" w16cid:durableId="227960493">
    <w:abstractNumId w:val="1"/>
  </w:num>
  <w:num w:numId="17" w16cid:durableId="39998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62"/>
    <w:rsid w:val="000000B2"/>
    <w:rsid w:val="00041902"/>
    <w:rsid w:val="000449AA"/>
    <w:rsid w:val="0005659C"/>
    <w:rsid w:val="00056E87"/>
    <w:rsid w:val="0006387D"/>
    <w:rsid w:val="00076B48"/>
    <w:rsid w:val="0008123F"/>
    <w:rsid w:val="00082579"/>
    <w:rsid w:val="000A1999"/>
    <w:rsid w:val="000A6825"/>
    <w:rsid w:val="000D2ECB"/>
    <w:rsid w:val="000D3486"/>
    <w:rsid w:val="000E26C0"/>
    <w:rsid w:val="000F2BFD"/>
    <w:rsid w:val="00115DD7"/>
    <w:rsid w:val="00163910"/>
    <w:rsid w:val="00163EBA"/>
    <w:rsid w:val="0017013A"/>
    <w:rsid w:val="0017671E"/>
    <w:rsid w:val="00183D1C"/>
    <w:rsid w:val="0018752E"/>
    <w:rsid w:val="0018753A"/>
    <w:rsid w:val="001A6B80"/>
    <w:rsid w:val="001B7850"/>
    <w:rsid w:val="001C466A"/>
    <w:rsid w:val="002127F6"/>
    <w:rsid w:val="00250ADF"/>
    <w:rsid w:val="002604D9"/>
    <w:rsid w:val="0026148C"/>
    <w:rsid w:val="002955DF"/>
    <w:rsid w:val="002A228F"/>
    <w:rsid w:val="002C3136"/>
    <w:rsid w:val="002C5644"/>
    <w:rsid w:val="002D4006"/>
    <w:rsid w:val="002E2D3B"/>
    <w:rsid w:val="002E6226"/>
    <w:rsid w:val="0031378A"/>
    <w:rsid w:val="003252E1"/>
    <w:rsid w:val="00335575"/>
    <w:rsid w:val="00335C85"/>
    <w:rsid w:val="00337662"/>
    <w:rsid w:val="00341582"/>
    <w:rsid w:val="00345895"/>
    <w:rsid w:val="003463AE"/>
    <w:rsid w:val="00371795"/>
    <w:rsid w:val="003800C6"/>
    <w:rsid w:val="003B081A"/>
    <w:rsid w:val="003F3E1F"/>
    <w:rsid w:val="0041667E"/>
    <w:rsid w:val="00425797"/>
    <w:rsid w:val="00440093"/>
    <w:rsid w:val="00474B24"/>
    <w:rsid w:val="00475F41"/>
    <w:rsid w:val="00484114"/>
    <w:rsid w:val="004A0D11"/>
    <w:rsid w:val="004B3A0F"/>
    <w:rsid w:val="004C1362"/>
    <w:rsid w:val="004C6B6D"/>
    <w:rsid w:val="004D7CEE"/>
    <w:rsid w:val="004E31B6"/>
    <w:rsid w:val="004E7A6E"/>
    <w:rsid w:val="004F0329"/>
    <w:rsid w:val="004F1355"/>
    <w:rsid w:val="004F59D0"/>
    <w:rsid w:val="004F6A50"/>
    <w:rsid w:val="00505B8A"/>
    <w:rsid w:val="005208C2"/>
    <w:rsid w:val="00525651"/>
    <w:rsid w:val="005417CE"/>
    <w:rsid w:val="00554BBD"/>
    <w:rsid w:val="005561A1"/>
    <w:rsid w:val="00563DFF"/>
    <w:rsid w:val="00575A59"/>
    <w:rsid w:val="005917DE"/>
    <w:rsid w:val="005A6F7B"/>
    <w:rsid w:val="005C0965"/>
    <w:rsid w:val="005C6AA6"/>
    <w:rsid w:val="005D6CC3"/>
    <w:rsid w:val="005E13B7"/>
    <w:rsid w:val="005E2342"/>
    <w:rsid w:val="005E3533"/>
    <w:rsid w:val="005F4D09"/>
    <w:rsid w:val="005F66F6"/>
    <w:rsid w:val="00600C58"/>
    <w:rsid w:val="006177BA"/>
    <w:rsid w:val="00622709"/>
    <w:rsid w:val="006421B1"/>
    <w:rsid w:val="006552BF"/>
    <w:rsid w:val="00674547"/>
    <w:rsid w:val="006818CE"/>
    <w:rsid w:val="006A2E90"/>
    <w:rsid w:val="006A69F1"/>
    <w:rsid w:val="006B2569"/>
    <w:rsid w:val="006B7422"/>
    <w:rsid w:val="006C3A8E"/>
    <w:rsid w:val="006C448F"/>
    <w:rsid w:val="006D5E1F"/>
    <w:rsid w:val="0070416C"/>
    <w:rsid w:val="0071520D"/>
    <w:rsid w:val="00716B1F"/>
    <w:rsid w:val="00726122"/>
    <w:rsid w:val="00731D62"/>
    <w:rsid w:val="0074156C"/>
    <w:rsid w:val="007714D0"/>
    <w:rsid w:val="007811AD"/>
    <w:rsid w:val="0079221C"/>
    <w:rsid w:val="007C2F07"/>
    <w:rsid w:val="007E0C9C"/>
    <w:rsid w:val="007E5D89"/>
    <w:rsid w:val="007F349E"/>
    <w:rsid w:val="008053BE"/>
    <w:rsid w:val="008107D9"/>
    <w:rsid w:val="00810DFB"/>
    <w:rsid w:val="00811E31"/>
    <w:rsid w:val="00835128"/>
    <w:rsid w:val="00836BC4"/>
    <w:rsid w:val="008438AD"/>
    <w:rsid w:val="0085529B"/>
    <w:rsid w:val="008739FF"/>
    <w:rsid w:val="00882654"/>
    <w:rsid w:val="0089701F"/>
    <w:rsid w:val="008A7C28"/>
    <w:rsid w:val="008E4D6F"/>
    <w:rsid w:val="008F4033"/>
    <w:rsid w:val="008F404B"/>
    <w:rsid w:val="00901C5C"/>
    <w:rsid w:val="00930687"/>
    <w:rsid w:val="00936EC7"/>
    <w:rsid w:val="009640AC"/>
    <w:rsid w:val="00975765"/>
    <w:rsid w:val="00976584"/>
    <w:rsid w:val="0099164F"/>
    <w:rsid w:val="009E0E79"/>
    <w:rsid w:val="009E7CC8"/>
    <w:rsid w:val="009F16C1"/>
    <w:rsid w:val="00A1734F"/>
    <w:rsid w:val="00A343B0"/>
    <w:rsid w:val="00A50080"/>
    <w:rsid w:val="00A5252B"/>
    <w:rsid w:val="00A61A77"/>
    <w:rsid w:val="00A7334A"/>
    <w:rsid w:val="00A74F70"/>
    <w:rsid w:val="00A758A3"/>
    <w:rsid w:val="00A763B4"/>
    <w:rsid w:val="00A80EDE"/>
    <w:rsid w:val="00A82035"/>
    <w:rsid w:val="00A93FCA"/>
    <w:rsid w:val="00AC2CF0"/>
    <w:rsid w:val="00AC3E54"/>
    <w:rsid w:val="00AF6668"/>
    <w:rsid w:val="00B02934"/>
    <w:rsid w:val="00B216A1"/>
    <w:rsid w:val="00B44B4E"/>
    <w:rsid w:val="00B54C00"/>
    <w:rsid w:val="00B74052"/>
    <w:rsid w:val="00B7412A"/>
    <w:rsid w:val="00B96547"/>
    <w:rsid w:val="00C002EF"/>
    <w:rsid w:val="00C2687A"/>
    <w:rsid w:val="00C32D47"/>
    <w:rsid w:val="00C414AA"/>
    <w:rsid w:val="00C47AD7"/>
    <w:rsid w:val="00C813DC"/>
    <w:rsid w:val="00C84950"/>
    <w:rsid w:val="00C86F8E"/>
    <w:rsid w:val="00CB08DF"/>
    <w:rsid w:val="00CB47A6"/>
    <w:rsid w:val="00CC6148"/>
    <w:rsid w:val="00CC620A"/>
    <w:rsid w:val="00CD6F01"/>
    <w:rsid w:val="00CE7EA4"/>
    <w:rsid w:val="00D030AE"/>
    <w:rsid w:val="00D0327A"/>
    <w:rsid w:val="00D24535"/>
    <w:rsid w:val="00D25F45"/>
    <w:rsid w:val="00D30D88"/>
    <w:rsid w:val="00D37BE5"/>
    <w:rsid w:val="00D44DE3"/>
    <w:rsid w:val="00D51C68"/>
    <w:rsid w:val="00D56CEC"/>
    <w:rsid w:val="00D67009"/>
    <w:rsid w:val="00D703EB"/>
    <w:rsid w:val="00D7496C"/>
    <w:rsid w:val="00D77AB8"/>
    <w:rsid w:val="00D77F46"/>
    <w:rsid w:val="00D82390"/>
    <w:rsid w:val="00D8537C"/>
    <w:rsid w:val="00D95264"/>
    <w:rsid w:val="00D970C7"/>
    <w:rsid w:val="00DA13FB"/>
    <w:rsid w:val="00DB0DA2"/>
    <w:rsid w:val="00DB4C6D"/>
    <w:rsid w:val="00DD3344"/>
    <w:rsid w:val="00DF1E44"/>
    <w:rsid w:val="00DF3EB7"/>
    <w:rsid w:val="00E0547F"/>
    <w:rsid w:val="00E26556"/>
    <w:rsid w:val="00E27C65"/>
    <w:rsid w:val="00E5426D"/>
    <w:rsid w:val="00E550F5"/>
    <w:rsid w:val="00E5755D"/>
    <w:rsid w:val="00E66738"/>
    <w:rsid w:val="00E74721"/>
    <w:rsid w:val="00E76AF3"/>
    <w:rsid w:val="00E83419"/>
    <w:rsid w:val="00EB1B1E"/>
    <w:rsid w:val="00EC10AD"/>
    <w:rsid w:val="00EE343E"/>
    <w:rsid w:val="00EE56C9"/>
    <w:rsid w:val="00F03700"/>
    <w:rsid w:val="00F06326"/>
    <w:rsid w:val="00F06B9F"/>
    <w:rsid w:val="00F23B83"/>
    <w:rsid w:val="00F55A60"/>
    <w:rsid w:val="00F66761"/>
    <w:rsid w:val="00F94DC8"/>
    <w:rsid w:val="00F97013"/>
    <w:rsid w:val="00FA702A"/>
    <w:rsid w:val="00FA7F2F"/>
    <w:rsid w:val="00FC4C05"/>
    <w:rsid w:val="00FC5643"/>
    <w:rsid w:val="00FE7B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31AF3"/>
  <w15:chartTrackingRefBased/>
  <w15:docId w15:val="{8989EBC3-4F63-43DA-9367-C644C9B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731D6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line="480" w:lineRule="auto"/>
    </w:pPr>
    <w:rPr>
      <w:szCs w:val="20"/>
    </w:rPr>
  </w:style>
  <w:style w:type="paragraph" w:customStyle="1" w:styleId="ParaLevel1">
    <w:name w:val="ParaLevel1"/>
    <w:basedOn w:val="Normal"/>
    <w:rsid w:val="00484114"/>
    <w:pPr>
      <w:numPr>
        <w:numId w:val="13"/>
      </w:numPr>
      <w:suppressAutoHyphens/>
      <w:spacing w:before="240" w:after="240" w:line="480" w:lineRule="auto"/>
      <w:jc w:val="both"/>
      <w:outlineLvl w:val="0"/>
    </w:pPr>
    <w:rPr>
      <w:szCs w:val="20"/>
    </w:rPr>
  </w:style>
  <w:style w:type="paragraph" w:customStyle="1" w:styleId="ParaLevel2">
    <w:name w:val="ParaLevel2"/>
    <w:basedOn w:val="Normal"/>
    <w:rsid w:val="00484114"/>
    <w:pPr>
      <w:numPr>
        <w:ilvl w:val="1"/>
        <w:numId w:val="13"/>
      </w:numPr>
      <w:suppressAutoHyphens/>
      <w:spacing w:before="240" w:after="240" w:line="480" w:lineRule="auto"/>
      <w:jc w:val="both"/>
      <w:outlineLvl w:val="1"/>
    </w:pPr>
    <w:rPr>
      <w:szCs w:val="20"/>
    </w:rPr>
  </w:style>
  <w:style w:type="paragraph" w:customStyle="1" w:styleId="ParaLevel3">
    <w:name w:val="ParaLevel3"/>
    <w:basedOn w:val="Normal"/>
    <w:rsid w:val="00484114"/>
    <w:pPr>
      <w:numPr>
        <w:ilvl w:val="2"/>
        <w:numId w:val="13"/>
      </w:numPr>
      <w:suppressAutoHyphens/>
      <w:spacing w:before="240" w:after="240" w:line="480" w:lineRule="auto"/>
      <w:jc w:val="both"/>
      <w:outlineLvl w:val="2"/>
    </w:pPr>
    <w:rPr>
      <w:szCs w:val="20"/>
    </w:rPr>
  </w:style>
  <w:style w:type="paragraph" w:customStyle="1" w:styleId="ParaLevel4">
    <w:name w:val="ParaLevel4"/>
    <w:basedOn w:val="Normal"/>
    <w:rsid w:val="00484114"/>
    <w:pPr>
      <w:numPr>
        <w:ilvl w:val="3"/>
        <w:numId w:val="13"/>
      </w:numPr>
      <w:suppressAutoHyphens/>
      <w:spacing w:before="240" w:after="240" w:line="480" w:lineRule="auto"/>
      <w:jc w:val="both"/>
      <w:outlineLvl w:val="3"/>
    </w:pPr>
    <w:rPr>
      <w:szCs w:val="20"/>
    </w:rPr>
  </w:style>
  <w:style w:type="paragraph" w:customStyle="1" w:styleId="ParaLevel5">
    <w:name w:val="ParaLevel5"/>
    <w:basedOn w:val="Normal"/>
    <w:rsid w:val="00484114"/>
    <w:pPr>
      <w:numPr>
        <w:ilvl w:val="4"/>
        <w:numId w:val="13"/>
      </w:numPr>
      <w:suppressAutoHyphens/>
      <w:spacing w:before="240" w:after="240" w:line="480" w:lineRule="auto"/>
      <w:jc w:val="both"/>
      <w:outlineLvl w:val="4"/>
    </w:pPr>
    <w:rPr>
      <w:szCs w:val="20"/>
    </w:rPr>
  </w:style>
  <w:style w:type="paragraph" w:customStyle="1" w:styleId="ParaLevel6">
    <w:name w:val="ParaLevel6"/>
    <w:basedOn w:val="Normal"/>
    <w:rsid w:val="00484114"/>
    <w:pPr>
      <w:numPr>
        <w:ilvl w:val="5"/>
        <w:numId w:val="13"/>
      </w:numPr>
      <w:suppressAutoHyphens/>
      <w:spacing w:before="240" w:after="240" w:line="480" w:lineRule="auto"/>
      <w:jc w:val="both"/>
      <w:outlineLvl w:val="5"/>
    </w:pPr>
    <w:rPr>
      <w:szCs w:val="20"/>
    </w:rPr>
  </w:style>
  <w:style w:type="paragraph" w:customStyle="1" w:styleId="ParaLevel7">
    <w:name w:val="ParaLevel7"/>
    <w:basedOn w:val="Normal"/>
    <w:rsid w:val="00484114"/>
    <w:pPr>
      <w:numPr>
        <w:ilvl w:val="6"/>
        <w:numId w:val="13"/>
      </w:numPr>
      <w:suppressAutoHyphens/>
      <w:spacing w:before="240" w:after="240" w:line="480" w:lineRule="auto"/>
      <w:jc w:val="both"/>
      <w:outlineLvl w:val="6"/>
    </w:pPr>
    <w:rPr>
      <w:szCs w:val="20"/>
    </w:rPr>
  </w:style>
  <w:style w:type="paragraph" w:customStyle="1" w:styleId="ParaLevel8">
    <w:name w:val="ParaLevel8"/>
    <w:basedOn w:val="Normal"/>
    <w:rsid w:val="00484114"/>
    <w:pPr>
      <w:numPr>
        <w:ilvl w:val="7"/>
        <w:numId w:val="13"/>
      </w:numPr>
      <w:suppressAutoHyphens/>
      <w:spacing w:before="240" w:after="240" w:line="480" w:lineRule="auto"/>
      <w:jc w:val="both"/>
      <w:outlineLvl w:val="7"/>
    </w:pPr>
    <w:rPr>
      <w:szCs w:val="20"/>
    </w:rPr>
  </w:style>
  <w:style w:type="paragraph" w:customStyle="1" w:styleId="ParaLevel9">
    <w:name w:val="ParaLevel9"/>
    <w:basedOn w:val="Normal"/>
    <w:rsid w:val="00484114"/>
    <w:pPr>
      <w:numPr>
        <w:ilvl w:val="8"/>
        <w:numId w:val="13"/>
      </w:numPr>
      <w:suppressAutoHyphens/>
      <w:spacing w:before="240" w:after="240" w:line="480" w:lineRule="auto"/>
      <w:jc w:val="both"/>
      <w:outlineLvl w:val="8"/>
    </w:pPr>
    <w:rPr>
      <w:szCs w:val="20"/>
    </w:rPr>
  </w:style>
  <w:style w:type="paragraph" w:customStyle="1" w:styleId="ParaNoNumber">
    <w:name w:val="ParaNoNumber"/>
    <w:basedOn w:val="Normal"/>
    <w:next w:val="ParaLevel1"/>
    <w:pPr>
      <w:spacing w:before="240" w:after="240" w:line="480" w:lineRule="auto"/>
      <w:jc w:val="both"/>
    </w:pPr>
    <w:rPr>
      <w:szCs w:val="20"/>
    </w:rPr>
  </w:style>
  <w:style w:type="paragraph" w:styleId="Quote">
    <w:name w:val="Quote"/>
    <w:basedOn w:val="Normal"/>
    <w:next w:val="ParaLevel1"/>
    <w:qFormat/>
    <w:pPr>
      <w:spacing w:after="240"/>
      <w:ind w:left="1440" w:right="72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heading10">
    <w:name w:val="_heading 1"/>
    <w:basedOn w:val="Heading3"/>
    <w:qFormat/>
    <w:rsid w:val="00484114"/>
    <w:rPr>
      <w:rFonts w:ascii="Times New Roman" w:hAnsi="Times New Roman"/>
      <w:sz w:val="24"/>
    </w:rPr>
  </w:style>
  <w:style w:type="paragraph" w:customStyle="1" w:styleId="eMailBlock">
    <w:name w:val="eMailBlock"/>
    <w:basedOn w:val="Title"/>
    <w:rPr>
      <w:sz w:val="26"/>
    </w:rPr>
  </w:style>
  <w:style w:type="paragraph" w:customStyle="1" w:styleId="heading20">
    <w:name w:val="_heading 2"/>
    <w:basedOn w:val="Heading3"/>
    <w:qFormat/>
    <w:rsid w:val="00484114"/>
    <w:pPr>
      <w:ind w:left="567"/>
    </w:pPr>
    <w:rPr>
      <w:rFonts w:ascii="Times New Roman" w:hAnsi="Times New Roman"/>
      <w:sz w:val="24"/>
    </w:rPr>
  </w:style>
  <w:style w:type="paragraph" w:customStyle="1" w:styleId="heading30">
    <w:name w:val="_heading 3"/>
    <w:basedOn w:val="Heading3"/>
    <w:qFormat/>
    <w:rsid w:val="00484114"/>
    <w:pPr>
      <w:ind w:left="567" w:firstLine="567"/>
      <w:jc w:val="center"/>
    </w:pPr>
    <w:rPr>
      <w:rFonts w:ascii="Times New Roman" w:hAnsi="Times New Roman"/>
      <w:b w:val="0"/>
      <w:bCs w:val="0"/>
      <w:i/>
      <w:iCs/>
      <w:sz w:val="24"/>
    </w:rPr>
  </w:style>
  <w:style w:type="paragraph" w:customStyle="1" w:styleId="level1">
    <w:name w:val="__level 1"/>
    <w:basedOn w:val="ParaLevel1"/>
    <w:qFormat/>
    <w:rsid w:val="00484114"/>
  </w:style>
  <w:style w:type="paragraph" w:customStyle="1" w:styleId="level2">
    <w:name w:val="__level 2"/>
    <w:basedOn w:val="ParaLevel2"/>
    <w:qFormat/>
    <w:rsid w:val="00484114"/>
  </w:style>
  <w:style w:type="paragraph" w:customStyle="1" w:styleId="level3">
    <w:name w:val="__level 3"/>
    <w:basedOn w:val="ParaLevel3"/>
    <w:qFormat/>
    <w:rsid w:val="00484114"/>
  </w:style>
  <w:style w:type="paragraph" w:customStyle="1" w:styleId="quote0">
    <w:name w:val="_quote"/>
    <w:basedOn w:val="Quote"/>
    <w:qFormat/>
    <w:rsid w:val="00484114"/>
  </w:style>
  <w:style w:type="paragraph" w:styleId="TOC3">
    <w:name w:val="toc 3"/>
    <w:basedOn w:val="Normal"/>
    <w:next w:val="Normal"/>
    <w:autoRedefine/>
    <w:uiPriority w:val="39"/>
    <w:rsid w:val="00731D62"/>
    <w:pPr>
      <w:ind w:left="480"/>
    </w:pPr>
  </w:style>
  <w:style w:type="character" w:customStyle="1" w:styleId="Heading2Char">
    <w:name w:val="Heading 2 Char"/>
    <w:basedOn w:val="DefaultParagraphFont"/>
    <w:link w:val="Heading2"/>
    <w:semiHidden/>
    <w:rsid w:val="00731D62"/>
    <w:rPr>
      <w:rFonts w:asciiTheme="majorHAnsi" w:eastAsiaTheme="majorEastAsia" w:hAnsiTheme="majorHAnsi" w:cstheme="majorBidi"/>
      <w:b/>
      <w:bCs/>
      <w:i/>
      <w:iCs/>
      <w:sz w:val="28"/>
      <w:szCs w:val="28"/>
      <w:lang w:eastAsia="en-US"/>
    </w:rPr>
  </w:style>
  <w:style w:type="paragraph" w:customStyle="1" w:styleId="tableofcontents">
    <w:name w:val="_table of contents"/>
    <w:basedOn w:val="TOC3"/>
    <w:qFormat/>
    <w:rsid w:val="00731D62"/>
    <w:pPr>
      <w:tabs>
        <w:tab w:val="right" w:leader="dot" w:pos="9019"/>
      </w:tabs>
    </w:pPr>
    <w:rPr>
      <w:i/>
      <w:iCs/>
      <w:noProof/>
    </w:rPr>
  </w:style>
  <w:style w:type="paragraph" w:styleId="TOCHeading">
    <w:name w:val="TOC Heading"/>
    <w:basedOn w:val="Heading1"/>
    <w:next w:val="Normal"/>
    <w:uiPriority w:val="39"/>
    <w:unhideWhenUsed/>
    <w:qFormat/>
    <w:rsid w:val="00371795"/>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rsid w:val="00371795"/>
    <w:pPr>
      <w:spacing w:after="100"/>
    </w:pPr>
  </w:style>
  <w:style w:type="character" w:styleId="Hyperlink">
    <w:name w:val="Hyperlink"/>
    <w:basedOn w:val="DefaultParagraphFont"/>
    <w:uiPriority w:val="99"/>
    <w:unhideWhenUsed/>
    <w:rsid w:val="00371795"/>
    <w:rPr>
      <w:color w:val="0563C1" w:themeColor="hyperlink"/>
      <w:u w:val="single"/>
    </w:rPr>
  </w:style>
  <w:style w:type="paragraph" w:styleId="NormalWeb">
    <w:name w:val="Normal (Web)"/>
    <w:basedOn w:val="Normal"/>
    <w:rsid w:val="005E3533"/>
  </w:style>
  <w:style w:type="character" w:styleId="UnresolvedMention">
    <w:name w:val="Unresolved Mention"/>
    <w:basedOn w:val="DefaultParagraphFont"/>
    <w:uiPriority w:val="99"/>
    <w:semiHidden/>
    <w:unhideWhenUsed/>
    <w:rsid w:val="005E3533"/>
    <w:rPr>
      <w:color w:val="605E5C"/>
      <w:shd w:val="clear" w:color="auto" w:fill="E1DFDD"/>
    </w:rPr>
  </w:style>
  <w:style w:type="character" w:styleId="CommentReference">
    <w:name w:val="annotation reference"/>
    <w:basedOn w:val="DefaultParagraphFont"/>
    <w:uiPriority w:val="99"/>
    <w:unhideWhenUsed/>
    <w:rsid w:val="00076B48"/>
    <w:rPr>
      <w:sz w:val="16"/>
      <w:szCs w:val="16"/>
    </w:rPr>
  </w:style>
  <w:style w:type="paragraph" w:styleId="CommentText">
    <w:name w:val="annotation text"/>
    <w:basedOn w:val="Normal"/>
    <w:link w:val="CommentTextChar"/>
    <w:uiPriority w:val="99"/>
    <w:unhideWhenUsed/>
    <w:rsid w:val="00076B48"/>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076B48"/>
    <w:rPr>
      <w:rFonts w:asciiTheme="minorHAnsi" w:eastAsiaTheme="minorHAnsi" w:hAnsiTheme="minorHAnsi" w:cstheme="minorBidi"/>
      <w:kern w:val="2"/>
      <w:lang w:eastAsia="en-US"/>
      <w14:ligatures w14:val="standardContextual"/>
    </w:rPr>
  </w:style>
  <w:style w:type="paragraph" w:styleId="ListParagraph">
    <w:name w:val="List Paragraph"/>
    <w:basedOn w:val="Normal"/>
    <w:uiPriority w:val="34"/>
    <w:qFormat/>
    <w:rsid w:val="00FA702A"/>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6818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2408">
      <w:bodyDiv w:val="1"/>
      <w:marLeft w:val="0"/>
      <w:marRight w:val="0"/>
      <w:marTop w:val="0"/>
      <w:marBottom w:val="0"/>
      <w:divBdr>
        <w:top w:val="none" w:sz="0" w:space="0" w:color="auto"/>
        <w:left w:val="none" w:sz="0" w:space="0" w:color="auto"/>
        <w:bottom w:val="none" w:sz="0" w:space="0" w:color="auto"/>
        <w:right w:val="none" w:sz="0" w:space="0" w:color="auto"/>
      </w:divBdr>
    </w:div>
    <w:div w:id="1268272080">
      <w:bodyDiv w:val="1"/>
      <w:marLeft w:val="0"/>
      <w:marRight w:val="0"/>
      <w:marTop w:val="0"/>
      <w:marBottom w:val="0"/>
      <w:divBdr>
        <w:top w:val="none" w:sz="0" w:space="0" w:color="auto"/>
        <w:left w:val="none" w:sz="0" w:space="0" w:color="auto"/>
        <w:bottom w:val="none" w:sz="0" w:space="0" w:color="auto"/>
        <w:right w:val="none" w:sz="0" w:space="0" w:color="auto"/>
      </w:divBdr>
    </w:div>
    <w:div w:id="1284920411">
      <w:bodyDiv w:val="1"/>
      <w:marLeft w:val="0"/>
      <w:marRight w:val="0"/>
      <w:marTop w:val="0"/>
      <w:marBottom w:val="0"/>
      <w:divBdr>
        <w:top w:val="none" w:sz="0" w:space="0" w:color="auto"/>
        <w:left w:val="none" w:sz="0" w:space="0" w:color="auto"/>
        <w:bottom w:val="none" w:sz="0" w:space="0" w:color="auto"/>
        <w:right w:val="none" w:sz="0" w:space="0" w:color="auto"/>
      </w:divBdr>
    </w:div>
    <w:div w:id="1301109844">
      <w:bodyDiv w:val="1"/>
      <w:marLeft w:val="0"/>
      <w:marRight w:val="0"/>
      <w:marTop w:val="0"/>
      <w:marBottom w:val="0"/>
      <w:divBdr>
        <w:top w:val="none" w:sz="0" w:space="0" w:color="auto"/>
        <w:left w:val="none" w:sz="0" w:space="0" w:color="auto"/>
        <w:bottom w:val="none" w:sz="0" w:space="0" w:color="auto"/>
        <w:right w:val="none" w:sz="0" w:space="0" w:color="auto"/>
      </w:divBdr>
    </w:div>
    <w:div w:id="1604922755">
      <w:bodyDiv w:val="1"/>
      <w:marLeft w:val="0"/>
      <w:marRight w:val="0"/>
      <w:marTop w:val="0"/>
      <w:marBottom w:val="0"/>
      <w:divBdr>
        <w:top w:val="none" w:sz="0" w:space="0" w:color="auto"/>
        <w:left w:val="none" w:sz="0" w:space="0" w:color="auto"/>
        <w:bottom w:val="none" w:sz="0" w:space="0" w:color="auto"/>
        <w:right w:val="none" w:sz="0" w:space="0" w:color="auto"/>
      </w:divBdr>
    </w:div>
    <w:div w:id="171091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diciary.uk/courts-and-tribunals/business-and-property-courts/commercial-court/news-and-initiatives/new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shaw\AppData\Roaming\Judgment%20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FA7AB-A79D-4343-BAA0-1BDE6303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hc_judg2k</Template>
  <TotalTime>0</TotalTime>
  <Pages>5</Pages>
  <Words>1895</Words>
  <Characters>9510</Characters>
  <Application>Microsoft Office Word</Application>
  <DocSecurity>0</DocSecurity>
  <Lines>413</Lines>
  <Paragraphs>316</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Henshaw</dc:creator>
  <cp:keywords/>
  <dc:description/>
  <cp:lastModifiedBy>Henshaw, Mr Justice</cp:lastModifiedBy>
  <cp:revision>36</cp:revision>
  <cp:lastPrinted>2003-02-01T11:12:00Z</cp:lastPrinted>
  <dcterms:created xsi:type="dcterms:W3CDTF">2025-12-14T14:06:00Z</dcterms:created>
  <dcterms:modified xsi:type="dcterms:W3CDTF">2026-02-04T15:43:00Z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COMMERCIAL COURT</vt:lpwstr>
  </property>
  <property fmtid="{D5CDD505-2E9C-101B-9397-08002B2CF9AE}" pid="6" name="ApprovedStage">
    <vt:lpwstr>Draft</vt:lpwstr>
  </property>
  <property fmtid="{D5CDD505-2E9C-101B-9397-08002B2CF9AE}" pid="7" name="NCDiv">
    <vt:lpwstr>Comm</vt:lpwstr>
  </property>
  <property fmtid="{D5CDD505-2E9C-101B-9397-08002B2CF9AE}" pid="8" name="NCJudge">
    <vt:lpwstr>Andrew Henshaw QC (sitting as a Judge of the High Court)</vt:lpwstr>
  </property>
</Properties>
</file>