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551DD" w14:textId="4250AA76" w:rsidR="00822BD3" w:rsidRPr="002136E3" w:rsidRDefault="00822BD3" w:rsidP="004F1355">
      <w:pPr>
        <w:rPr>
          <w:b/>
          <w:bCs/>
        </w:rPr>
      </w:pPr>
      <w:r w:rsidRPr="002136E3">
        <w:rPr>
          <w:b/>
          <w:bCs/>
        </w:rPr>
        <w:t xml:space="preserve">HENSHAW J TALK TO </w:t>
      </w:r>
      <w:r w:rsidR="00CD0486" w:rsidRPr="002136E3">
        <w:rPr>
          <w:b/>
          <w:bCs/>
        </w:rPr>
        <w:t>LIVERPOOL</w:t>
      </w:r>
      <w:r w:rsidRPr="002136E3">
        <w:rPr>
          <w:b/>
          <w:bCs/>
        </w:rPr>
        <w:t xml:space="preserve"> BUSINESS &amp; PROPERTY COURTS FORUM</w:t>
      </w:r>
    </w:p>
    <w:p w14:paraId="38239E0E" w14:textId="3E0DF651" w:rsidR="00822BD3" w:rsidRPr="002136E3" w:rsidRDefault="00CE0007" w:rsidP="004F1355">
      <w:pPr>
        <w:rPr>
          <w:b/>
          <w:bCs/>
        </w:rPr>
      </w:pPr>
      <w:r w:rsidRPr="002136E3">
        <w:rPr>
          <w:b/>
          <w:bCs/>
        </w:rPr>
        <w:t>10</w:t>
      </w:r>
      <w:r w:rsidR="00822BD3" w:rsidRPr="002136E3">
        <w:rPr>
          <w:b/>
          <w:bCs/>
        </w:rPr>
        <w:t xml:space="preserve"> FEBRUARY 202</w:t>
      </w:r>
      <w:r w:rsidRPr="002136E3">
        <w:rPr>
          <w:b/>
          <w:bCs/>
        </w:rPr>
        <w:t>6</w:t>
      </w:r>
    </w:p>
    <w:p w14:paraId="6686AC08" w14:textId="77777777" w:rsidR="00822BD3" w:rsidRPr="002136E3" w:rsidRDefault="00822BD3" w:rsidP="004F1355">
      <w:pPr>
        <w:rPr>
          <w:b/>
          <w:bCs/>
        </w:rPr>
      </w:pPr>
    </w:p>
    <w:p w14:paraId="7C73DA15" w14:textId="3CD00DA8" w:rsidR="00371795" w:rsidRPr="002136E3" w:rsidRDefault="00995F34" w:rsidP="004F1355">
      <w:pPr>
        <w:rPr>
          <w:i/>
          <w:iCs/>
        </w:rPr>
      </w:pPr>
      <w:r w:rsidRPr="002136E3">
        <w:rPr>
          <w:b/>
          <w:bCs/>
          <w:i/>
          <w:iCs/>
        </w:rPr>
        <w:t>“BUNKERS AND BUFFETS: CLAIMS FOR THE PRICE OF GOODS”</w:t>
      </w:r>
    </w:p>
    <w:p w14:paraId="225D94C8" w14:textId="77777777" w:rsidR="00B06065" w:rsidRPr="002136E3" w:rsidRDefault="00B06065" w:rsidP="004F1355"/>
    <w:p w14:paraId="13549737" w14:textId="57394533" w:rsidR="00387147" w:rsidRPr="002136E3" w:rsidRDefault="002C6839" w:rsidP="002D6F58">
      <w:pPr>
        <w:pStyle w:val="level1"/>
        <w:rPr>
          <w:szCs w:val="24"/>
        </w:rPr>
      </w:pPr>
      <w:r w:rsidRPr="002136E3">
        <w:rPr>
          <w:szCs w:val="24"/>
        </w:rPr>
        <w:t>Thank you for inviting me to speak this evening.</w:t>
      </w:r>
    </w:p>
    <w:p w14:paraId="14FCE84C" w14:textId="47312294" w:rsidR="00D200D3" w:rsidRPr="002136E3" w:rsidRDefault="008745F9" w:rsidP="000A0001">
      <w:pPr>
        <w:pStyle w:val="level1"/>
        <w:rPr>
          <w:szCs w:val="24"/>
        </w:rPr>
      </w:pPr>
      <w:r w:rsidRPr="002136E3">
        <w:rPr>
          <w:szCs w:val="24"/>
        </w:rPr>
        <w:t>In 1862 John Holt, just under 21 years old</w:t>
      </w:r>
      <w:r w:rsidR="0078213F" w:rsidRPr="002136E3">
        <w:rPr>
          <w:szCs w:val="24"/>
        </w:rPr>
        <w:t xml:space="preserve">, </w:t>
      </w:r>
      <w:r w:rsidRPr="002136E3">
        <w:rPr>
          <w:szCs w:val="24"/>
        </w:rPr>
        <w:t xml:space="preserve">with £27 in his pocket, sailed from Liverpool to take up appointment as a shop assistant in a grocery store in Fernando Po (now </w:t>
      </w:r>
      <w:r w:rsidR="0078213F" w:rsidRPr="002136E3">
        <w:rPr>
          <w:szCs w:val="24"/>
        </w:rPr>
        <w:t>Equatorial</w:t>
      </w:r>
      <w:r w:rsidRPr="002136E3">
        <w:rPr>
          <w:szCs w:val="24"/>
        </w:rPr>
        <w:t xml:space="preserve"> Guinea). </w:t>
      </w:r>
      <w:r w:rsidR="0078213F" w:rsidRPr="002136E3">
        <w:rPr>
          <w:szCs w:val="24"/>
        </w:rPr>
        <w:t xml:space="preserve"> </w:t>
      </w:r>
      <w:r w:rsidRPr="002136E3">
        <w:rPr>
          <w:szCs w:val="24"/>
        </w:rPr>
        <w:t>Five years later, he bought out his employer and subsequently built up a produce trade with the Delta Ports</w:t>
      </w:r>
      <w:r w:rsidR="002136E3">
        <w:rPr>
          <w:szCs w:val="24"/>
        </w:rPr>
        <w:t xml:space="preserve"> in Nigeria</w:t>
      </w:r>
      <w:r w:rsidRPr="002136E3">
        <w:rPr>
          <w:szCs w:val="24"/>
        </w:rPr>
        <w:t xml:space="preserve">. </w:t>
      </w:r>
      <w:r w:rsidR="00F8587D" w:rsidRPr="002136E3">
        <w:rPr>
          <w:szCs w:val="24"/>
        </w:rPr>
        <w:t xml:space="preserve"> </w:t>
      </w:r>
      <w:r w:rsidRPr="002136E3">
        <w:rPr>
          <w:szCs w:val="24"/>
        </w:rPr>
        <w:t xml:space="preserve">Palm </w:t>
      </w:r>
      <w:r w:rsidR="002136E3">
        <w:rPr>
          <w:szCs w:val="24"/>
        </w:rPr>
        <w:t>o</w:t>
      </w:r>
      <w:r w:rsidRPr="002136E3">
        <w:rPr>
          <w:szCs w:val="24"/>
        </w:rPr>
        <w:t xml:space="preserve">il, </w:t>
      </w:r>
      <w:r w:rsidR="002136E3">
        <w:rPr>
          <w:szCs w:val="24"/>
        </w:rPr>
        <w:t>p</w:t>
      </w:r>
      <w:r w:rsidRPr="002136E3">
        <w:rPr>
          <w:szCs w:val="24"/>
        </w:rPr>
        <w:t xml:space="preserve">alm </w:t>
      </w:r>
      <w:r w:rsidR="002136E3">
        <w:rPr>
          <w:szCs w:val="24"/>
        </w:rPr>
        <w:t>k</w:t>
      </w:r>
      <w:r w:rsidRPr="002136E3">
        <w:rPr>
          <w:szCs w:val="24"/>
        </w:rPr>
        <w:t xml:space="preserve">ernels, </w:t>
      </w:r>
      <w:r w:rsidR="002136E3">
        <w:rPr>
          <w:szCs w:val="24"/>
        </w:rPr>
        <w:t>r</w:t>
      </w:r>
      <w:r w:rsidRPr="002136E3">
        <w:rPr>
          <w:szCs w:val="24"/>
        </w:rPr>
        <w:t xml:space="preserve">ubber and </w:t>
      </w:r>
      <w:r w:rsidR="002136E3">
        <w:rPr>
          <w:szCs w:val="24"/>
        </w:rPr>
        <w:t>c</w:t>
      </w:r>
      <w:r w:rsidRPr="002136E3">
        <w:rPr>
          <w:szCs w:val="24"/>
        </w:rPr>
        <w:t xml:space="preserve">ocoa were exported to England. Imports included textiles from Lancashire and bicycles from Birmingham. </w:t>
      </w:r>
      <w:r w:rsidR="00F8587D" w:rsidRPr="002136E3">
        <w:rPr>
          <w:szCs w:val="24"/>
        </w:rPr>
        <w:t xml:space="preserve"> </w:t>
      </w:r>
      <w:r w:rsidRPr="002136E3">
        <w:rPr>
          <w:szCs w:val="24"/>
        </w:rPr>
        <w:t xml:space="preserve">In 1897, John Holt </w:t>
      </w:r>
      <w:r w:rsidR="00F8587D" w:rsidRPr="002136E3">
        <w:rPr>
          <w:szCs w:val="24"/>
        </w:rPr>
        <w:t xml:space="preserve">started </w:t>
      </w:r>
      <w:r w:rsidR="00E83E0C" w:rsidRPr="002136E3">
        <w:rPr>
          <w:szCs w:val="24"/>
        </w:rPr>
        <w:t xml:space="preserve">business in Lagos.  </w:t>
      </w:r>
      <w:r w:rsidRPr="002136E3">
        <w:rPr>
          <w:szCs w:val="24"/>
        </w:rPr>
        <w:t>A fleet of ships operated a fortnightly service from Liverpool to West Africa</w:t>
      </w:r>
      <w:r w:rsidR="00A01D0F" w:rsidRPr="002136E3">
        <w:rPr>
          <w:szCs w:val="24"/>
        </w:rPr>
        <w:t xml:space="preserve">. </w:t>
      </w:r>
      <w:r w:rsidRPr="002136E3">
        <w:rPr>
          <w:szCs w:val="24"/>
        </w:rPr>
        <w:t xml:space="preserve"> John Holt &amp; Company (Liverpool) Limited was incorporated in 1897. </w:t>
      </w:r>
      <w:r w:rsidR="000A0001" w:rsidRPr="002136E3">
        <w:rPr>
          <w:szCs w:val="24"/>
        </w:rPr>
        <w:t xml:space="preserve"> The John Holt logo </w:t>
      </w:r>
      <w:r w:rsidRPr="002136E3">
        <w:rPr>
          <w:szCs w:val="24"/>
        </w:rPr>
        <w:t>consists of a brass manilla, previously used in some parts of Nigeria as currency</w:t>
      </w:r>
      <w:r w:rsidR="000A0001" w:rsidRPr="002136E3">
        <w:rPr>
          <w:szCs w:val="24"/>
        </w:rPr>
        <w:t>,</w:t>
      </w:r>
      <w:r w:rsidRPr="002136E3">
        <w:rPr>
          <w:szCs w:val="24"/>
        </w:rPr>
        <w:t xml:space="preserve"> and a five-point star, which signifies the Group’s enduring connection with Liverpool</w:t>
      </w:r>
      <w:r w:rsidR="000A0001" w:rsidRPr="002136E3">
        <w:rPr>
          <w:szCs w:val="24"/>
        </w:rPr>
        <w:t xml:space="preserve">.  </w:t>
      </w:r>
      <w:r w:rsidR="00A668F9" w:rsidRPr="002136E3">
        <w:rPr>
          <w:szCs w:val="24"/>
        </w:rPr>
        <w:t xml:space="preserve">I believe John Holt may have descendants </w:t>
      </w:r>
      <w:r w:rsidR="00145232" w:rsidRPr="002136E3">
        <w:rPr>
          <w:szCs w:val="24"/>
        </w:rPr>
        <w:t xml:space="preserve">in legal profession in Liverpool even today.  </w:t>
      </w:r>
    </w:p>
    <w:p w14:paraId="706F5241" w14:textId="61A56B5A" w:rsidR="00995F34" w:rsidRPr="002136E3" w:rsidRDefault="00907B50" w:rsidP="000A0001">
      <w:pPr>
        <w:pStyle w:val="level1"/>
        <w:rPr>
          <w:szCs w:val="24"/>
        </w:rPr>
      </w:pPr>
      <w:r>
        <w:rPr>
          <w:szCs w:val="24"/>
        </w:rPr>
        <w:t>My talk begins</w:t>
      </w:r>
      <w:r w:rsidR="00B21D89" w:rsidRPr="002136E3">
        <w:rPr>
          <w:szCs w:val="24"/>
        </w:rPr>
        <w:t xml:space="preserve"> with</w:t>
      </w:r>
      <w:r w:rsidR="00A8199A" w:rsidRPr="002136E3">
        <w:rPr>
          <w:szCs w:val="24"/>
        </w:rPr>
        <w:t xml:space="preserve"> </w:t>
      </w:r>
      <w:r w:rsidR="00670DE4" w:rsidRPr="002136E3">
        <w:rPr>
          <w:szCs w:val="24"/>
        </w:rPr>
        <w:t xml:space="preserve">the </w:t>
      </w:r>
      <w:r w:rsidR="00D200D3" w:rsidRPr="002136E3">
        <w:rPr>
          <w:szCs w:val="24"/>
        </w:rPr>
        <w:t>leading</w:t>
      </w:r>
      <w:r w:rsidR="00670DE4" w:rsidRPr="002136E3">
        <w:rPr>
          <w:szCs w:val="24"/>
        </w:rPr>
        <w:t xml:space="preserve"> case about claims for the price of goods, in which </w:t>
      </w:r>
      <w:r>
        <w:rPr>
          <w:szCs w:val="24"/>
        </w:rPr>
        <w:t>John Holt’s</w:t>
      </w:r>
      <w:r w:rsidR="00670DE4" w:rsidRPr="002136E3">
        <w:rPr>
          <w:szCs w:val="24"/>
        </w:rPr>
        <w:t xml:space="preserve"> company was the successful defendant on appeal</w:t>
      </w:r>
      <w:r>
        <w:rPr>
          <w:szCs w:val="24"/>
        </w:rPr>
        <w:t xml:space="preserve">.  It </w:t>
      </w:r>
      <w:r w:rsidR="0027324B" w:rsidRPr="002136E3">
        <w:rPr>
          <w:szCs w:val="24"/>
        </w:rPr>
        <w:t>concerns an important point of law that remains unresolved even following two Commercial Court decisions last year.</w:t>
      </w:r>
      <w:r w:rsidR="00D200D3" w:rsidRPr="002136E3">
        <w:rPr>
          <w:szCs w:val="24"/>
        </w:rPr>
        <w:t xml:space="preserve">  </w:t>
      </w:r>
      <w:r w:rsidR="00816D58" w:rsidRPr="002136E3">
        <w:rPr>
          <w:szCs w:val="24"/>
        </w:rPr>
        <w:t xml:space="preserve">That case is </w:t>
      </w:r>
      <w:r w:rsidR="00816D58" w:rsidRPr="004A157E">
        <w:rPr>
          <w:i/>
          <w:iCs/>
          <w:szCs w:val="24"/>
        </w:rPr>
        <w:t>FG Wilson (Engineering) v John Holt &amp; Co (Liverpool)</w:t>
      </w:r>
      <w:r w:rsidR="004A157E">
        <w:rPr>
          <w:szCs w:val="24"/>
        </w:rPr>
        <w:t xml:space="preserve"> [2013] EWCA Civ 1232</w:t>
      </w:r>
      <w:r w:rsidR="00D62AD4" w:rsidRPr="002136E3">
        <w:rPr>
          <w:szCs w:val="24"/>
        </w:rPr>
        <w:t xml:space="preserve">.  </w:t>
      </w:r>
      <w:r w:rsidR="0095251A" w:rsidRPr="002136E3">
        <w:rPr>
          <w:szCs w:val="24"/>
        </w:rPr>
        <w:t>Wilson</w:t>
      </w:r>
      <w:r w:rsidR="005A5E25" w:rsidRPr="002136E3">
        <w:rPr>
          <w:szCs w:val="24"/>
        </w:rPr>
        <w:t xml:space="preserve">, </w:t>
      </w:r>
      <w:r w:rsidR="005B0371" w:rsidRPr="002136E3">
        <w:rPr>
          <w:szCs w:val="24"/>
        </w:rPr>
        <w:t>a subsidiary of Caterpillar Inc.,</w:t>
      </w:r>
      <w:r w:rsidR="0095251A" w:rsidRPr="002136E3">
        <w:rPr>
          <w:szCs w:val="24"/>
        </w:rPr>
        <w:t xml:space="preserve"> had sold some generators to Holt for export to Nigeria</w:t>
      </w:r>
      <w:r w:rsidR="004A157E">
        <w:rPr>
          <w:szCs w:val="24"/>
        </w:rPr>
        <w:t xml:space="preserve">.  </w:t>
      </w:r>
      <w:r w:rsidR="00E25902" w:rsidRPr="002136E3">
        <w:rPr>
          <w:szCs w:val="24"/>
        </w:rPr>
        <w:t xml:space="preserve">Holt got behind with payments </w:t>
      </w:r>
      <w:r w:rsidR="00B410C8" w:rsidRPr="002136E3">
        <w:rPr>
          <w:szCs w:val="24"/>
        </w:rPr>
        <w:t xml:space="preserve">and Wilson sued.  </w:t>
      </w:r>
      <w:r w:rsidR="00481C1D" w:rsidRPr="002136E3">
        <w:rPr>
          <w:szCs w:val="24"/>
        </w:rPr>
        <w:t>Holt counter-sued for breach of a distributorship agreemen</w:t>
      </w:r>
      <w:r w:rsidR="00964F53" w:rsidRPr="002136E3">
        <w:rPr>
          <w:szCs w:val="24"/>
        </w:rPr>
        <w:t>t, also relating to generators and Nigeria</w:t>
      </w:r>
      <w:r w:rsidR="00625E79" w:rsidRPr="002136E3">
        <w:rPr>
          <w:szCs w:val="24"/>
        </w:rPr>
        <w:t xml:space="preserve">, and wanted to offset that </w:t>
      </w:r>
      <w:r w:rsidR="00C47346" w:rsidRPr="002136E3">
        <w:rPr>
          <w:szCs w:val="24"/>
        </w:rPr>
        <w:t>against Wilson</w:t>
      </w:r>
      <w:r w:rsidR="00BC665C" w:rsidRPr="002136E3">
        <w:rPr>
          <w:szCs w:val="24"/>
        </w:rPr>
        <w:t>’s</w:t>
      </w:r>
      <w:r w:rsidR="00C47346" w:rsidRPr="002136E3">
        <w:rPr>
          <w:szCs w:val="24"/>
        </w:rPr>
        <w:t xml:space="preserve"> claim</w:t>
      </w:r>
      <w:r w:rsidR="00964F53" w:rsidRPr="002136E3">
        <w:rPr>
          <w:szCs w:val="24"/>
        </w:rPr>
        <w:t xml:space="preserve">.  </w:t>
      </w:r>
      <w:r w:rsidR="00C47346" w:rsidRPr="002136E3">
        <w:rPr>
          <w:szCs w:val="24"/>
        </w:rPr>
        <w:t xml:space="preserve">Wilson relied on a </w:t>
      </w:r>
      <w:r w:rsidR="008218C2" w:rsidRPr="002136E3">
        <w:rPr>
          <w:szCs w:val="24"/>
        </w:rPr>
        <w:t>‘no set-off’ clause</w:t>
      </w:r>
      <w:r w:rsidR="00C47346" w:rsidRPr="002136E3">
        <w:rPr>
          <w:szCs w:val="24"/>
        </w:rPr>
        <w:t xml:space="preserve">, but it would work only if Wilson </w:t>
      </w:r>
      <w:r w:rsidR="00655572" w:rsidRPr="002136E3">
        <w:rPr>
          <w:szCs w:val="24"/>
        </w:rPr>
        <w:t xml:space="preserve">had a claim against Holt for the price of the generators, as opposed to a mere damages claim.  </w:t>
      </w:r>
    </w:p>
    <w:p w14:paraId="79749C96" w14:textId="664A2D88" w:rsidR="00585772" w:rsidRPr="002136E3" w:rsidRDefault="00B8338F" w:rsidP="000A0001">
      <w:pPr>
        <w:pStyle w:val="level1"/>
        <w:rPr>
          <w:szCs w:val="24"/>
        </w:rPr>
      </w:pPr>
      <w:r w:rsidRPr="002136E3">
        <w:rPr>
          <w:szCs w:val="24"/>
        </w:rPr>
        <w:t xml:space="preserve">Under section 49(1) of the Sale of Goods Act 1979, the seller </w:t>
      </w:r>
      <w:r w:rsidR="007F2BAA" w:rsidRPr="002136E3">
        <w:rPr>
          <w:szCs w:val="24"/>
        </w:rPr>
        <w:t xml:space="preserve">can sue for the price if the property i.e. title in the goods has </w:t>
      </w:r>
      <w:r w:rsidR="00585772" w:rsidRPr="002136E3">
        <w:rPr>
          <w:szCs w:val="24"/>
        </w:rPr>
        <w:t>passed</w:t>
      </w:r>
      <w:r w:rsidR="007F2BAA" w:rsidRPr="002136E3">
        <w:rPr>
          <w:szCs w:val="24"/>
        </w:rPr>
        <w:t xml:space="preserve"> to the buyer.  </w:t>
      </w:r>
      <w:r w:rsidR="005B4CB1" w:rsidRPr="002136E3">
        <w:rPr>
          <w:szCs w:val="24"/>
        </w:rPr>
        <w:t>Wilson had the benefit of a retention of title clause in the sale contract</w:t>
      </w:r>
      <w:r w:rsidR="00134A96" w:rsidRPr="002136E3">
        <w:rPr>
          <w:szCs w:val="24"/>
        </w:rPr>
        <w:t xml:space="preserve">, so property would </w:t>
      </w:r>
      <w:r w:rsidR="00134A96" w:rsidRPr="002136E3">
        <w:rPr>
          <w:szCs w:val="24"/>
        </w:rPr>
        <w:lastRenderedPageBreak/>
        <w:t xml:space="preserve">normally </w:t>
      </w:r>
      <w:r w:rsidR="007A0A76">
        <w:rPr>
          <w:szCs w:val="24"/>
        </w:rPr>
        <w:t xml:space="preserve">not </w:t>
      </w:r>
      <w:r w:rsidR="00134A96" w:rsidRPr="002136E3">
        <w:rPr>
          <w:szCs w:val="24"/>
        </w:rPr>
        <w:t xml:space="preserve">pass until payment.  </w:t>
      </w:r>
      <w:r w:rsidR="002A0117" w:rsidRPr="002136E3">
        <w:rPr>
          <w:szCs w:val="24"/>
        </w:rPr>
        <w:t>However, the clause also allowed the buyer to resell the goods and account to the seller for the process of the subsale</w:t>
      </w:r>
      <w:r w:rsidR="005E0E5A" w:rsidRPr="002136E3">
        <w:rPr>
          <w:szCs w:val="24"/>
        </w:rPr>
        <w:t xml:space="preserve">; and here, Holt had sold the goods on to </w:t>
      </w:r>
      <w:r w:rsidR="00042D0E" w:rsidRPr="002136E3">
        <w:rPr>
          <w:szCs w:val="24"/>
        </w:rPr>
        <w:t>its Nigerian subsidiary</w:t>
      </w:r>
      <w:r w:rsidR="002A0117" w:rsidRPr="002136E3">
        <w:rPr>
          <w:szCs w:val="24"/>
        </w:rPr>
        <w:t xml:space="preserve">.  </w:t>
      </w:r>
      <w:r w:rsidR="005E0E5A" w:rsidRPr="002136E3">
        <w:rPr>
          <w:szCs w:val="24"/>
        </w:rPr>
        <w:t>Popplewell J at first inst</w:t>
      </w:r>
      <w:r w:rsidR="00042D0E" w:rsidRPr="002136E3">
        <w:rPr>
          <w:szCs w:val="24"/>
        </w:rPr>
        <w:t>ance held that property had therefore passed, so the seller could sue for the price.  The judge rejected an alternative argument that a claim for the price could be brought even outside of section 49.</w:t>
      </w:r>
      <w:r w:rsidR="00CB1D2F" w:rsidRPr="002136E3">
        <w:rPr>
          <w:szCs w:val="24"/>
        </w:rPr>
        <w:t xml:space="preserve">  </w:t>
      </w:r>
      <w:r w:rsidR="00A33D23" w:rsidRPr="002136E3">
        <w:rPr>
          <w:szCs w:val="24"/>
        </w:rPr>
        <w:t xml:space="preserve">He said various earlier decisions had assumed that to the be the case, and that – although the point was </w:t>
      </w:r>
      <w:r w:rsidR="001C4CBE" w:rsidRPr="002136E3">
        <w:rPr>
          <w:szCs w:val="24"/>
        </w:rPr>
        <w:t>not fully</w:t>
      </w:r>
      <w:r w:rsidR="00A33D23" w:rsidRPr="002136E3">
        <w:rPr>
          <w:szCs w:val="24"/>
        </w:rPr>
        <w:t xml:space="preserve"> argued </w:t>
      </w:r>
      <w:r w:rsidR="00345E78" w:rsidRPr="002136E3">
        <w:rPr>
          <w:szCs w:val="24"/>
        </w:rPr>
        <w:t xml:space="preserve">there </w:t>
      </w:r>
      <w:r w:rsidR="00A33D23" w:rsidRPr="002136E3">
        <w:rPr>
          <w:szCs w:val="24"/>
        </w:rPr>
        <w:t>– the Court</w:t>
      </w:r>
      <w:r w:rsidR="00345E78" w:rsidRPr="002136E3">
        <w:rPr>
          <w:szCs w:val="24"/>
        </w:rPr>
        <w:t xml:space="preserve"> of Appeal’s decision in </w:t>
      </w:r>
      <w:r w:rsidR="00345E78" w:rsidRPr="002136E3">
        <w:rPr>
          <w:i/>
          <w:iCs/>
          <w:szCs w:val="24"/>
        </w:rPr>
        <w:t xml:space="preserve">Otis Vehicle Rentals v Cicely Commercials </w:t>
      </w:r>
      <w:r w:rsidR="00345E78" w:rsidRPr="002136E3">
        <w:rPr>
          <w:szCs w:val="24"/>
        </w:rPr>
        <w:t xml:space="preserve">[2002] EWCA Civ 1064 was </w:t>
      </w:r>
      <w:r w:rsidR="008B6BDB" w:rsidRPr="002136E3">
        <w:rPr>
          <w:szCs w:val="24"/>
        </w:rPr>
        <w:t>binding authority for it.</w:t>
      </w:r>
    </w:p>
    <w:p w14:paraId="1086B85D" w14:textId="30D6BE9C" w:rsidR="00567577" w:rsidRPr="002136E3" w:rsidRDefault="008B6BDB" w:rsidP="000A0001">
      <w:pPr>
        <w:pStyle w:val="level1"/>
        <w:rPr>
          <w:szCs w:val="24"/>
        </w:rPr>
      </w:pPr>
      <w:r w:rsidRPr="002136E3">
        <w:rPr>
          <w:szCs w:val="24"/>
        </w:rPr>
        <w:t>The Court of Appeal</w:t>
      </w:r>
      <w:r w:rsidR="00FE43F5" w:rsidRPr="002136E3">
        <w:rPr>
          <w:szCs w:val="24"/>
        </w:rPr>
        <w:t xml:space="preserve">, by a majority, </w:t>
      </w:r>
      <w:r w:rsidRPr="002136E3">
        <w:rPr>
          <w:szCs w:val="24"/>
        </w:rPr>
        <w:t>reversed Popplewell J’s decision</w:t>
      </w:r>
      <w:r w:rsidR="00FE43F5" w:rsidRPr="002136E3">
        <w:rPr>
          <w:szCs w:val="24"/>
        </w:rPr>
        <w:t xml:space="preserve"> and found </w:t>
      </w:r>
      <w:r w:rsidRPr="002136E3">
        <w:rPr>
          <w:szCs w:val="24"/>
        </w:rPr>
        <w:t>in favour of John Holt</w:t>
      </w:r>
      <w:r w:rsidR="00FE43F5" w:rsidRPr="002136E3">
        <w:rPr>
          <w:szCs w:val="24"/>
        </w:rPr>
        <w:t xml:space="preserve">. </w:t>
      </w:r>
      <w:r w:rsidR="00E24136" w:rsidRPr="002136E3">
        <w:rPr>
          <w:szCs w:val="24"/>
        </w:rPr>
        <w:t xml:space="preserve">Longmore LJ gave the main judgment but dissented in the result.  </w:t>
      </w:r>
      <w:r w:rsidR="007C6E98" w:rsidRPr="002136E3">
        <w:rPr>
          <w:szCs w:val="24"/>
        </w:rPr>
        <w:t>He agr</w:t>
      </w:r>
      <w:r w:rsidR="001E1594" w:rsidRPr="002136E3">
        <w:rPr>
          <w:szCs w:val="24"/>
        </w:rPr>
        <w:t>eed with Popplewell J that on the subsale to Holt’s Nigerian subsidiary, title to the goods passed to the buyer</w:t>
      </w:r>
      <w:r w:rsidR="00BA10AA" w:rsidRPr="002136E3">
        <w:rPr>
          <w:szCs w:val="24"/>
        </w:rPr>
        <w:t xml:space="preserve">, so section 49(1) was satisfied.  The majority, Patten and Floyd LJJ, disagreed.  They considered that </w:t>
      </w:r>
      <w:r w:rsidR="00514E48" w:rsidRPr="002136E3">
        <w:rPr>
          <w:szCs w:val="24"/>
        </w:rPr>
        <w:t>title remained with the seller until the subsale</w:t>
      </w:r>
      <w:r w:rsidR="00C50033" w:rsidRPr="002136E3">
        <w:rPr>
          <w:szCs w:val="24"/>
        </w:rPr>
        <w:t xml:space="preserve"> was complete, so the buyer sold as the seller’s agent and never itself received title to the goods.  </w:t>
      </w:r>
      <w:r w:rsidR="007A0A76">
        <w:rPr>
          <w:szCs w:val="24"/>
        </w:rPr>
        <w:t>Thus</w:t>
      </w:r>
      <w:r w:rsidR="00C50033" w:rsidRPr="002136E3">
        <w:rPr>
          <w:szCs w:val="24"/>
        </w:rPr>
        <w:t xml:space="preserve"> property to the goods never passed “to the buyer” within section 49(1): it went straight from the seller to the </w:t>
      </w:r>
      <w:r w:rsidR="004760F5" w:rsidRPr="002136E3">
        <w:rPr>
          <w:szCs w:val="24"/>
        </w:rPr>
        <w:t>sub</w:t>
      </w:r>
      <w:r w:rsidR="0083379F" w:rsidRPr="002136E3">
        <w:rPr>
          <w:szCs w:val="24"/>
        </w:rPr>
        <w:t>-</w:t>
      </w:r>
      <w:r w:rsidR="004760F5" w:rsidRPr="002136E3">
        <w:rPr>
          <w:szCs w:val="24"/>
        </w:rPr>
        <w:t xml:space="preserve">purchaser.  </w:t>
      </w:r>
      <w:r w:rsidR="00FB71B2" w:rsidRPr="002136E3">
        <w:rPr>
          <w:szCs w:val="24"/>
        </w:rPr>
        <w:t>It was not argued that section 49(2), to which I shall return</w:t>
      </w:r>
      <w:r w:rsidR="007A0A76">
        <w:rPr>
          <w:szCs w:val="24"/>
        </w:rPr>
        <w:t xml:space="preserve"> later</w:t>
      </w:r>
      <w:r w:rsidR="00FB71B2" w:rsidRPr="002136E3">
        <w:rPr>
          <w:szCs w:val="24"/>
        </w:rPr>
        <w:t xml:space="preserve">, applied.  </w:t>
      </w:r>
    </w:p>
    <w:p w14:paraId="5F9AB9E2" w14:textId="09369E98" w:rsidR="00042D0E" w:rsidRPr="002136E3" w:rsidRDefault="00FB71B2" w:rsidP="000A0001">
      <w:pPr>
        <w:pStyle w:val="level1"/>
        <w:rPr>
          <w:szCs w:val="24"/>
        </w:rPr>
      </w:pPr>
      <w:r w:rsidRPr="002136E3">
        <w:rPr>
          <w:szCs w:val="24"/>
        </w:rPr>
        <w:t xml:space="preserve">All three members of the court </w:t>
      </w:r>
      <w:r w:rsidR="004C0D8F" w:rsidRPr="002136E3">
        <w:rPr>
          <w:szCs w:val="24"/>
        </w:rPr>
        <w:t>agreed with Popplewell J that section 49 w</w:t>
      </w:r>
      <w:r w:rsidR="00567577" w:rsidRPr="002136E3">
        <w:rPr>
          <w:szCs w:val="24"/>
        </w:rPr>
        <w:t xml:space="preserve">as an exhaustive statement of when a seller can sue for the price.  That was the main topic of Longmore LJ’s judgment.  </w:t>
      </w:r>
      <w:r w:rsidR="009219E7" w:rsidRPr="002136E3">
        <w:rPr>
          <w:szCs w:val="24"/>
        </w:rPr>
        <w:t xml:space="preserve">Counsel for Wilson had asked, rhetorically, why the parties should not agree that the price is due and payable at any time they agree it should be due and payable.  </w:t>
      </w:r>
      <w:r w:rsidR="00C1577E" w:rsidRPr="002136E3">
        <w:rPr>
          <w:szCs w:val="24"/>
        </w:rPr>
        <w:t xml:space="preserve">That was also the view expressed by Professor Roy Goode in </w:t>
      </w:r>
      <w:r w:rsidR="00C1577E" w:rsidRPr="002136E3">
        <w:rPr>
          <w:i/>
          <w:iCs/>
          <w:szCs w:val="24"/>
        </w:rPr>
        <w:t xml:space="preserve">“Commercial Law” </w:t>
      </w:r>
      <w:r w:rsidR="00C1577E" w:rsidRPr="002136E3">
        <w:rPr>
          <w:szCs w:val="24"/>
        </w:rPr>
        <w:t>(4</w:t>
      </w:r>
      <w:r w:rsidR="00C1577E" w:rsidRPr="002136E3">
        <w:rPr>
          <w:szCs w:val="24"/>
          <w:vertAlign w:val="superscript"/>
        </w:rPr>
        <w:t>th</w:t>
      </w:r>
      <w:r w:rsidR="00C1577E" w:rsidRPr="002136E3">
        <w:rPr>
          <w:szCs w:val="24"/>
        </w:rPr>
        <w:t xml:space="preserve"> ed</w:t>
      </w:r>
      <w:r w:rsidR="00142FD2" w:rsidRPr="002136E3">
        <w:rPr>
          <w:szCs w:val="24"/>
        </w:rPr>
        <w:t>., 2010, p.428),</w:t>
      </w:r>
      <w:r w:rsidR="00142FD2" w:rsidRPr="002136E3">
        <w:rPr>
          <w:i/>
          <w:iCs/>
          <w:szCs w:val="24"/>
        </w:rPr>
        <w:t xml:space="preserve"> </w:t>
      </w:r>
      <w:r w:rsidR="00142FD2" w:rsidRPr="002136E3">
        <w:rPr>
          <w:szCs w:val="24"/>
        </w:rPr>
        <w:t xml:space="preserve">where he asked why anything more should be required, and suggested </w:t>
      </w:r>
      <w:r w:rsidR="00F14FF1" w:rsidRPr="002136E3">
        <w:rPr>
          <w:szCs w:val="24"/>
        </w:rPr>
        <w:t xml:space="preserve">that section 49 was simply faulty drafting.  Longmore LJ’s answer was that that was not what section 49 said: it took the trouble to set out two </w:t>
      </w:r>
      <w:r w:rsidR="008A537F" w:rsidRPr="002136E3">
        <w:rPr>
          <w:szCs w:val="24"/>
        </w:rPr>
        <w:t>circumstances</w:t>
      </w:r>
      <w:r w:rsidR="00F14FF1" w:rsidRPr="002136E3">
        <w:rPr>
          <w:szCs w:val="24"/>
        </w:rPr>
        <w:t xml:space="preserve"> where an action for the price could be maintained, and would </w:t>
      </w:r>
      <w:r w:rsidR="00216C54" w:rsidRPr="002136E3">
        <w:rPr>
          <w:szCs w:val="24"/>
        </w:rPr>
        <w:t>be largely otiose if a seller could sue for the price whenever the contract allowed him to</w:t>
      </w:r>
      <w:r w:rsidR="005175A2" w:rsidRPr="002136E3">
        <w:rPr>
          <w:szCs w:val="24"/>
        </w:rPr>
        <w:t xml:space="preserve"> (§ </w:t>
      </w:r>
      <w:r w:rsidR="004F58FE" w:rsidRPr="002136E3">
        <w:rPr>
          <w:szCs w:val="24"/>
        </w:rPr>
        <w:t>41)</w:t>
      </w:r>
      <w:r w:rsidR="00216C54" w:rsidRPr="002136E3">
        <w:rPr>
          <w:szCs w:val="24"/>
        </w:rPr>
        <w:t xml:space="preserve">.  </w:t>
      </w:r>
      <w:r w:rsidR="00C1722A" w:rsidRPr="002136E3">
        <w:rPr>
          <w:szCs w:val="24"/>
        </w:rPr>
        <w:t xml:space="preserve">He implicitly agreed with the statement of Professor Treitel </w:t>
      </w:r>
      <w:r w:rsidR="0082253D" w:rsidRPr="002136E3">
        <w:rPr>
          <w:szCs w:val="24"/>
        </w:rPr>
        <w:t xml:space="preserve">in </w:t>
      </w:r>
      <w:r w:rsidR="0082253D" w:rsidRPr="002136E3">
        <w:rPr>
          <w:i/>
          <w:iCs/>
          <w:szCs w:val="24"/>
        </w:rPr>
        <w:t xml:space="preserve">“The Law of Contract” </w:t>
      </w:r>
      <w:r w:rsidR="0082253D" w:rsidRPr="002136E3">
        <w:rPr>
          <w:szCs w:val="24"/>
        </w:rPr>
        <w:t>(11</w:t>
      </w:r>
      <w:r w:rsidR="0082253D" w:rsidRPr="002136E3">
        <w:rPr>
          <w:szCs w:val="24"/>
          <w:vertAlign w:val="superscript"/>
        </w:rPr>
        <w:t>th</w:t>
      </w:r>
      <w:r w:rsidR="0082253D" w:rsidRPr="002136E3">
        <w:rPr>
          <w:szCs w:val="24"/>
        </w:rPr>
        <w:t xml:space="preserve"> </w:t>
      </w:r>
      <w:r w:rsidR="0082253D" w:rsidRPr="002136E3">
        <w:rPr>
          <w:szCs w:val="24"/>
        </w:rPr>
        <w:lastRenderedPageBreak/>
        <w:t xml:space="preserve">ed., p1014) </w:t>
      </w:r>
      <w:r w:rsidR="00352456" w:rsidRPr="002136E3">
        <w:rPr>
          <w:szCs w:val="24"/>
        </w:rPr>
        <w:t>that whereas the contract specifies the parties’ duties, the law specifies their remedies.</w:t>
      </w:r>
      <w:r w:rsidR="008C3B91" w:rsidRPr="002136E3">
        <w:rPr>
          <w:szCs w:val="24"/>
        </w:rPr>
        <w:t xml:space="preserve">  Longmore LJ also made </w:t>
      </w:r>
      <w:r w:rsidR="007A7160" w:rsidRPr="002136E3">
        <w:rPr>
          <w:szCs w:val="24"/>
        </w:rPr>
        <w:t>this</w:t>
      </w:r>
      <w:r w:rsidR="008C3B91" w:rsidRPr="002136E3">
        <w:rPr>
          <w:szCs w:val="24"/>
        </w:rPr>
        <w:t xml:space="preserve"> point</w:t>
      </w:r>
      <w:r w:rsidR="00391F78" w:rsidRPr="002136E3">
        <w:rPr>
          <w:szCs w:val="24"/>
        </w:rPr>
        <w:t>:-</w:t>
      </w:r>
    </w:p>
    <w:p w14:paraId="15DCE1D5" w14:textId="5F646FEE" w:rsidR="00391F78" w:rsidRPr="002136E3" w:rsidRDefault="00391F78" w:rsidP="00391F78">
      <w:pPr>
        <w:pStyle w:val="quote0"/>
        <w:rPr>
          <w:szCs w:val="24"/>
        </w:rPr>
      </w:pPr>
      <w:r w:rsidRPr="002136E3">
        <w:rPr>
          <w:szCs w:val="24"/>
        </w:rPr>
        <w:t>“</w:t>
      </w:r>
      <w:r w:rsidR="005175A2" w:rsidRPr="002136E3">
        <w:rPr>
          <w:szCs w:val="24"/>
        </w:rPr>
        <w:t xml:space="preserve">Section 49(1) and (2) first appeared in the 1893 Sale of Goods Act but I doubt if Sir Mackenzie Chalmers would accept </w:t>
      </w:r>
      <w:r w:rsidR="00B65DC8">
        <w:rPr>
          <w:szCs w:val="24"/>
        </w:rPr>
        <w:t>[Professor Goode’s]</w:t>
      </w:r>
      <w:r w:rsidR="005175A2" w:rsidRPr="002136E3">
        <w:rPr>
          <w:szCs w:val="24"/>
        </w:rPr>
        <w:t xml:space="preserve"> criticism. In 1893 it was axiomatic that a seller could not sue for the price unless property in the goods had passed. It would have been thought unfair to a buyer if, before delivery had occurred, the goods had perished or been damaged and yet the price was payable, unless the goods were actually his property, </w:t>
      </w:r>
      <w:r w:rsidR="005175A2" w:rsidRPr="00B65DC8">
        <w:rPr>
          <w:i/>
          <w:iCs/>
          <w:szCs w:val="24"/>
        </w:rPr>
        <w:t>see Simmons v Swift</w:t>
      </w:r>
      <w:r w:rsidR="005175A2" w:rsidRPr="002136E3">
        <w:rPr>
          <w:szCs w:val="24"/>
        </w:rPr>
        <w:t xml:space="preserve"> (1826) 5 B &amp; C 857 . It would also be odd if a seller’s creditors on bankruptcy could both seize goods still on his premises and sue the buyer for the price.</w:t>
      </w:r>
      <w:r w:rsidRPr="002136E3">
        <w:rPr>
          <w:szCs w:val="24"/>
        </w:rPr>
        <w:t>”</w:t>
      </w:r>
      <w:r w:rsidR="005175A2" w:rsidRPr="002136E3">
        <w:rPr>
          <w:szCs w:val="24"/>
        </w:rPr>
        <w:t xml:space="preserve"> (§ 43)</w:t>
      </w:r>
    </w:p>
    <w:p w14:paraId="4A9B8D73" w14:textId="16E5E14E" w:rsidR="008A18CB" w:rsidRPr="002136E3" w:rsidRDefault="001D4301" w:rsidP="000A0001">
      <w:pPr>
        <w:pStyle w:val="level1"/>
        <w:rPr>
          <w:szCs w:val="24"/>
        </w:rPr>
      </w:pPr>
      <w:r w:rsidRPr="002136E3">
        <w:rPr>
          <w:szCs w:val="24"/>
        </w:rPr>
        <w:t xml:space="preserve">Reviewing the previous cases, Longmore LJ recognised that in several of them the point was merely assumed rather than decided.  However, </w:t>
      </w:r>
      <w:r w:rsidR="0043370F" w:rsidRPr="002136E3">
        <w:rPr>
          <w:szCs w:val="24"/>
        </w:rPr>
        <w:t xml:space="preserve">there were two conflicting Court of Appeal decision which did appear to </w:t>
      </w:r>
      <w:r w:rsidR="00B65DC8">
        <w:rPr>
          <w:szCs w:val="24"/>
        </w:rPr>
        <w:t>address</w:t>
      </w:r>
      <w:r w:rsidR="0043370F" w:rsidRPr="002136E3">
        <w:rPr>
          <w:szCs w:val="24"/>
        </w:rPr>
        <w:t xml:space="preserve"> it.  First, </w:t>
      </w:r>
      <w:r w:rsidR="00C97958">
        <w:rPr>
          <w:szCs w:val="24"/>
        </w:rPr>
        <w:t xml:space="preserve">there was </w:t>
      </w:r>
      <w:r w:rsidR="009D6A7E" w:rsidRPr="002136E3">
        <w:rPr>
          <w:i/>
          <w:iCs/>
          <w:szCs w:val="24"/>
        </w:rPr>
        <w:t xml:space="preserve">Harry &amp; Garry Ltd v Jariwalla) </w:t>
      </w:r>
      <w:r w:rsidR="009D6A7E" w:rsidRPr="002136E3">
        <w:rPr>
          <w:szCs w:val="24"/>
        </w:rPr>
        <w:t xml:space="preserve">16 June 1988, [1988] CA Transcript No 516, </w:t>
      </w:r>
      <w:r w:rsidR="005762C0" w:rsidRPr="002136E3">
        <w:rPr>
          <w:szCs w:val="24"/>
        </w:rPr>
        <w:t xml:space="preserve">a case </w:t>
      </w:r>
      <w:r w:rsidR="00C17F7E" w:rsidRPr="002136E3">
        <w:rPr>
          <w:szCs w:val="24"/>
        </w:rPr>
        <w:t xml:space="preserve">where the defendant had sold </w:t>
      </w:r>
      <w:r w:rsidR="00C97958" w:rsidRPr="002136E3">
        <w:rPr>
          <w:szCs w:val="24"/>
        </w:rPr>
        <w:t>some saries</w:t>
      </w:r>
      <w:r w:rsidR="00C97958" w:rsidRPr="002136E3">
        <w:rPr>
          <w:szCs w:val="24"/>
        </w:rPr>
        <w:t xml:space="preserve"> </w:t>
      </w:r>
      <w:r w:rsidR="00C17F7E" w:rsidRPr="002136E3">
        <w:rPr>
          <w:szCs w:val="24"/>
        </w:rPr>
        <w:t>to the claimant</w:t>
      </w:r>
      <w:r w:rsidR="00FE534B" w:rsidRPr="002136E3">
        <w:rPr>
          <w:szCs w:val="24"/>
        </w:rPr>
        <w:t>, and resolved a quality dispute by agreeing to extricate the claimant fr</w:t>
      </w:r>
      <w:r w:rsidR="000E0A95" w:rsidRPr="002136E3">
        <w:rPr>
          <w:szCs w:val="24"/>
        </w:rPr>
        <w:t>om its obligations under the bills of exchange used to effect payment, or else to buy the saries back</w:t>
      </w:r>
      <w:r w:rsidR="00881191" w:rsidRPr="002136E3">
        <w:rPr>
          <w:szCs w:val="24"/>
        </w:rPr>
        <w:t xml:space="preserve"> for £46,763</w:t>
      </w:r>
      <w:r w:rsidR="000E0A95" w:rsidRPr="002136E3">
        <w:rPr>
          <w:szCs w:val="24"/>
        </w:rPr>
        <w:t xml:space="preserve">, but on terms where the saries remained the claimant’s property until </w:t>
      </w:r>
      <w:r w:rsidR="00D34840" w:rsidRPr="002136E3">
        <w:rPr>
          <w:szCs w:val="24"/>
        </w:rPr>
        <w:t xml:space="preserve">the defendant paid the repurchase price.  </w:t>
      </w:r>
      <w:r w:rsidR="000370B3" w:rsidRPr="002136E3">
        <w:rPr>
          <w:szCs w:val="24"/>
        </w:rPr>
        <w:t xml:space="preserve">The saries were handed over to the defendant for that purpose.  </w:t>
      </w:r>
      <w:r w:rsidR="006D3FC3" w:rsidRPr="002136E3">
        <w:rPr>
          <w:szCs w:val="24"/>
        </w:rPr>
        <w:t>The claimant’s claim for the price failed at first instance on the ground that</w:t>
      </w:r>
      <w:r w:rsidR="00844870" w:rsidRPr="002136E3">
        <w:rPr>
          <w:szCs w:val="24"/>
        </w:rPr>
        <w:t xml:space="preserve"> neither limb of section 49 was satisfied.  </w:t>
      </w:r>
    </w:p>
    <w:p w14:paraId="3258645B" w14:textId="224AB6EB" w:rsidR="00352456" w:rsidRPr="002136E3" w:rsidRDefault="00844870" w:rsidP="000A0001">
      <w:pPr>
        <w:pStyle w:val="level1"/>
        <w:rPr>
          <w:szCs w:val="24"/>
        </w:rPr>
      </w:pPr>
      <w:r w:rsidRPr="002136E3">
        <w:rPr>
          <w:szCs w:val="24"/>
        </w:rPr>
        <w:t xml:space="preserve">However, the </w:t>
      </w:r>
      <w:r w:rsidR="00317054" w:rsidRPr="002136E3">
        <w:rPr>
          <w:szCs w:val="24"/>
        </w:rPr>
        <w:t xml:space="preserve">Court of Appeal </w:t>
      </w:r>
      <w:r w:rsidR="003F68D0" w:rsidRPr="002136E3">
        <w:rPr>
          <w:szCs w:val="24"/>
        </w:rPr>
        <w:t xml:space="preserve">(Kerr and Megaw LJJ) </w:t>
      </w:r>
      <w:r w:rsidR="00317054" w:rsidRPr="002136E3">
        <w:rPr>
          <w:szCs w:val="24"/>
        </w:rPr>
        <w:t>allowed the appeal on the grounds that</w:t>
      </w:r>
      <w:r w:rsidR="00ED3510" w:rsidRPr="002136E3">
        <w:rPr>
          <w:szCs w:val="24"/>
        </w:rPr>
        <w:t xml:space="preserve"> (i) </w:t>
      </w:r>
      <w:r w:rsidR="00317054" w:rsidRPr="002136E3">
        <w:rPr>
          <w:szCs w:val="24"/>
        </w:rPr>
        <w:t xml:space="preserve">the contract was not a sale of goods </w:t>
      </w:r>
      <w:r w:rsidR="00A7711C" w:rsidRPr="002136E3">
        <w:rPr>
          <w:szCs w:val="24"/>
        </w:rPr>
        <w:t xml:space="preserve">but instead a </w:t>
      </w:r>
      <w:r w:rsidR="00A7711C" w:rsidRPr="002136E3">
        <w:rPr>
          <w:i/>
          <w:iCs/>
          <w:szCs w:val="24"/>
        </w:rPr>
        <w:t xml:space="preserve">sui generis </w:t>
      </w:r>
      <w:r w:rsidR="00A7711C" w:rsidRPr="002136E3">
        <w:rPr>
          <w:szCs w:val="24"/>
        </w:rPr>
        <w:t xml:space="preserve">transaction, </w:t>
      </w:r>
      <w:r w:rsidR="00ED3510" w:rsidRPr="002136E3">
        <w:rPr>
          <w:szCs w:val="24"/>
        </w:rPr>
        <w:t xml:space="preserve">and (ii) </w:t>
      </w:r>
      <w:r w:rsidR="003F68D0" w:rsidRPr="002136E3">
        <w:rPr>
          <w:szCs w:val="24"/>
        </w:rPr>
        <w:t>“</w:t>
      </w:r>
      <w:r w:rsidR="00757B53" w:rsidRPr="002136E3">
        <w:rPr>
          <w:i/>
          <w:iCs/>
          <w:szCs w:val="24"/>
        </w:rPr>
        <w:t>it is clear from the authorities to which we were referred that even in the realm of contracts for the sale of goods there can be situations in which a seller may be entitled, under the particular terms of the contract, to claim a sum which is in effect the price of the goods, even though he cannot bring himself within the terms of section 49</w:t>
      </w:r>
      <w:r w:rsidR="003F68D0" w:rsidRPr="002136E3">
        <w:rPr>
          <w:szCs w:val="24"/>
        </w:rPr>
        <w:t xml:space="preserve">”.  </w:t>
      </w:r>
      <w:r w:rsidR="00757B53" w:rsidRPr="002136E3">
        <w:rPr>
          <w:szCs w:val="24"/>
        </w:rPr>
        <w:t xml:space="preserve"> </w:t>
      </w:r>
      <w:r w:rsidR="008A18CB" w:rsidRPr="002136E3">
        <w:rPr>
          <w:szCs w:val="24"/>
        </w:rPr>
        <w:t xml:space="preserve">The court noted that </w:t>
      </w:r>
      <w:r w:rsidR="00494E2A" w:rsidRPr="002136E3">
        <w:rPr>
          <w:szCs w:val="24"/>
        </w:rPr>
        <w:t xml:space="preserve">section 55 of the Act makes it clear that the provisions of the Act are not exhaustive, but that the parties may enter into agreements which negative or vary the rights, duties or liabilities which would otherwise arise under a contract of sale by </w:t>
      </w:r>
      <w:r w:rsidR="00494E2A" w:rsidRPr="002136E3">
        <w:rPr>
          <w:szCs w:val="24"/>
        </w:rPr>
        <w:lastRenderedPageBreak/>
        <w:t xml:space="preserve">virtue of the Act; and that Lord Diplock </w:t>
      </w:r>
      <w:r w:rsidR="00A82C09" w:rsidRPr="002136E3">
        <w:rPr>
          <w:szCs w:val="24"/>
        </w:rPr>
        <w:t xml:space="preserve">stated in </w:t>
      </w:r>
      <w:r w:rsidR="00567FA7" w:rsidRPr="002136E3">
        <w:rPr>
          <w:i/>
          <w:iCs/>
          <w:szCs w:val="24"/>
        </w:rPr>
        <w:t>Ashington Piggeries Limited and Another v. Christopher Hill Limited</w:t>
      </w:r>
      <w:r w:rsidR="00567FA7" w:rsidRPr="002136E3">
        <w:rPr>
          <w:szCs w:val="24"/>
        </w:rPr>
        <w:t xml:space="preserve"> [1972] AC 441, 501 that parties can </w:t>
      </w:r>
      <w:r w:rsidR="00053981" w:rsidRPr="002136E3">
        <w:rPr>
          <w:szCs w:val="24"/>
        </w:rPr>
        <w:t xml:space="preserve">create contracts for the sale of goods that are not governed exclusively by the Act.  </w:t>
      </w:r>
      <w:r w:rsidR="006E1727" w:rsidRPr="002136E3">
        <w:rPr>
          <w:szCs w:val="24"/>
        </w:rPr>
        <w:t xml:space="preserve">The court disagreed with </w:t>
      </w:r>
      <w:r w:rsidR="00240266" w:rsidRPr="002136E3">
        <w:rPr>
          <w:szCs w:val="24"/>
        </w:rPr>
        <w:t xml:space="preserve">McCardie J’s statement in </w:t>
      </w:r>
      <w:r w:rsidR="00240266" w:rsidRPr="002136E3">
        <w:rPr>
          <w:i/>
          <w:iCs/>
          <w:szCs w:val="24"/>
        </w:rPr>
        <w:t xml:space="preserve">Colley v Overseas Exporters </w:t>
      </w:r>
      <w:r w:rsidR="00240266" w:rsidRPr="002136E3">
        <w:rPr>
          <w:szCs w:val="24"/>
        </w:rPr>
        <w:t xml:space="preserve">[1921] 3 QB 302, 310 that section 49 was exhaustive, </w:t>
      </w:r>
      <w:r w:rsidR="00C95D98" w:rsidRPr="002136E3">
        <w:rPr>
          <w:szCs w:val="24"/>
        </w:rPr>
        <w:t xml:space="preserve">and </w:t>
      </w:r>
      <w:r w:rsidR="00E0796A" w:rsidRPr="002136E3">
        <w:rPr>
          <w:szCs w:val="24"/>
        </w:rPr>
        <w:t xml:space="preserve">drew support from the </w:t>
      </w:r>
      <w:r w:rsidR="004E7B04">
        <w:rPr>
          <w:szCs w:val="24"/>
        </w:rPr>
        <w:t xml:space="preserve">views of the </w:t>
      </w:r>
      <w:r w:rsidR="00E0796A" w:rsidRPr="002136E3">
        <w:rPr>
          <w:szCs w:val="24"/>
        </w:rPr>
        <w:t xml:space="preserve">majority of the High Court of Australia in </w:t>
      </w:r>
      <w:r w:rsidR="0054542B" w:rsidRPr="002136E3">
        <w:rPr>
          <w:i/>
          <w:iCs/>
          <w:szCs w:val="24"/>
        </w:rPr>
        <w:t>Minister for Supply and Development v Servicemen’s Co-operative Joinery Manufacturers Ltd</w:t>
      </w:r>
      <w:r w:rsidR="0054542B" w:rsidRPr="002136E3">
        <w:rPr>
          <w:szCs w:val="24"/>
        </w:rPr>
        <w:t xml:space="preserve"> (1951) 82 CLR 621.  </w:t>
      </w:r>
      <w:r w:rsidR="00C55809" w:rsidRPr="002136E3">
        <w:rPr>
          <w:szCs w:val="24"/>
        </w:rPr>
        <w:t>Kerr LJ said it would be ironical if</w:t>
      </w:r>
      <w:r w:rsidR="00201378" w:rsidRPr="002136E3">
        <w:rPr>
          <w:szCs w:val="24"/>
        </w:rPr>
        <w:t xml:space="preserve">, even though the goods had been delivered to the defendant and accepted, the claimant’s only remedy as seller would have been a claim for non-acceptance under section 50 of the Act.  </w:t>
      </w:r>
      <w:r w:rsidR="001C50D3" w:rsidRPr="002136E3">
        <w:rPr>
          <w:szCs w:val="24"/>
        </w:rPr>
        <w:t xml:space="preserve">The Court of Appeal concluded </w:t>
      </w:r>
      <w:r w:rsidR="00450B71" w:rsidRPr="002136E3">
        <w:rPr>
          <w:szCs w:val="24"/>
        </w:rPr>
        <w:t xml:space="preserve">that, if the </w:t>
      </w:r>
      <w:r w:rsidR="00D91648" w:rsidRPr="002136E3">
        <w:rPr>
          <w:szCs w:val="24"/>
        </w:rPr>
        <w:t xml:space="preserve">transaction was a sale of goods, then </w:t>
      </w:r>
      <w:r w:rsidR="00881191" w:rsidRPr="002136E3">
        <w:rPr>
          <w:szCs w:val="24"/>
        </w:rPr>
        <w:t xml:space="preserve">the claimant could sue for the £46,763 once a </w:t>
      </w:r>
      <w:r w:rsidR="0083379F" w:rsidRPr="002136E3">
        <w:rPr>
          <w:szCs w:val="24"/>
        </w:rPr>
        <w:t>reasonable</w:t>
      </w:r>
      <w:r w:rsidR="00881191" w:rsidRPr="002136E3">
        <w:rPr>
          <w:szCs w:val="24"/>
        </w:rPr>
        <w:t xml:space="preserve"> time had elapse</w:t>
      </w:r>
      <w:r w:rsidR="002656F6" w:rsidRPr="002136E3">
        <w:rPr>
          <w:szCs w:val="24"/>
        </w:rPr>
        <w:t>d.</w:t>
      </w:r>
      <w:r w:rsidR="00863D72" w:rsidRPr="002136E3">
        <w:rPr>
          <w:szCs w:val="24"/>
        </w:rPr>
        <w:t xml:space="preserve">  </w:t>
      </w:r>
      <w:r w:rsidR="00BC78E8" w:rsidRPr="002136E3">
        <w:rPr>
          <w:szCs w:val="24"/>
        </w:rPr>
        <w:t>(I return later to the point about s50).</w:t>
      </w:r>
    </w:p>
    <w:p w14:paraId="21A78C21" w14:textId="47476114" w:rsidR="00E632E4" w:rsidRPr="002136E3" w:rsidRDefault="001042A9" w:rsidP="000A0001">
      <w:pPr>
        <w:pStyle w:val="level1"/>
        <w:rPr>
          <w:szCs w:val="24"/>
        </w:rPr>
      </w:pPr>
      <w:r w:rsidRPr="002136E3">
        <w:rPr>
          <w:szCs w:val="24"/>
        </w:rPr>
        <w:t xml:space="preserve">The second previous Court of Appeal decision was the one Popplewell J had cited, </w:t>
      </w:r>
      <w:r w:rsidRPr="002136E3">
        <w:rPr>
          <w:i/>
          <w:iCs/>
          <w:szCs w:val="24"/>
        </w:rPr>
        <w:t>Otis Vehicle Rentals</w:t>
      </w:r>
      <w:r w:rsidRPr="002136E3">
        <w:rPr>
          <w:szCs w:val="24"/>
        </w:rPr>
        <w:t xml:space="preserve">.  </w:t>
      </w:r>
      <w:r w:rsidR="00B77C60" w:rsidRPr="002136E3">
        <w:rPr>
          <w:i/>
          <w:iCs/>
          <w:szCs w:val="24"/>
        </w:rPr>
        <w:t>Otis</w:t>
      </w:r>
      <w:r w:rsidR="00B77C60" w:rsidRPr="002136E3">
        <w:rPr>
          <w:szCs w:val="24"/>
        </w:rPr>
        <w:t xml:space="preserve"> was another case where a party, the </w:t>
      </w:r>
      <w:r w:rsidR="00237D33" w:rsidRPr="002136E3">
        <w:rPr>
          <w:szCs w:val="24"/>
        </w:rPr>
        <w:t>defendant,</w:t>
      </w:r>
      <w:r w:rsidR="00B77C60" w:rsidRPr="002136E3">
        <w:rPr>
          <w:szCs w:val="24"/>
        </w:rPr>
        <w:t xml:space="preserve"> had agreed to buy </w:t>
      </w:r>
      <w:r w:rsidR="00F87971" w:rsidRPr="002136E3">
        <w:rPr>
          <w:szCs w:val="24"/>
        </w:rPr>
        <w:t xml:space="preserve">back the </w:t>
      </w:r>
      <w:r w:rsidR="00B77C60" w:rsidRPr="002136E3">
        <w:rPr>
          <w:szCs w:val="24"/>
        </w:rPr>
        <w:t>good</w:t>
      </w:r>
      <w:r w:rsidR="00F87971" w:rsidRPr="002136E3">
        <w:rPr>
          <w:szCs w:val="24"/>
        </w:rPr>
        <w:t>s, which were some tractors</w:t>
      </w:r>
      <w:r w:rsidR="00B77C60" w:rsidRPr="002136E3">
        <w:rPr>
          <w:szCs w:val="24"/>
        </w:rPr>
        <w:t xml:space="preserve">.  </w:t>
      </w:r>
      <w:r w:rsidR="00B5096F" w:rsidRPr="002136E3">
        <w:rPr>
          <w:szCs w:val="24"/>
        </w:rPr>
        <w:t xml:space="preserve">The claimant </w:t>
      </w:r>
      <w:r w:rsidR="00F87971" w:rsidRPr="002136E3">
        <w:rPr>
          <w:szCs w:val="24"/>
        </w:rPr>
        <w:t>original buyer had retained title in the tractors</w:t>
      </w:r>
      <w:r w:rsidR="005A144E" w:rsidRPr="002136E3">
        <w:rPr>
          <w:szCs w:val="24"/>
        </w:rPr>
        <w:t>,</w:t>
      </w:r>
      <w:r w:rsidR="00F87971" w:rsidRPr="002136E3">
        <w:rPr>
          <w:szCs w:val="24"/>
        </w:rPr>
        <w:t xml:space="preserve"> and </w:t>
      </w:r>
      <w:r w:rsidR="005A144E" w:rsidRPr="002136E3">
        <w:rPr>
          <w:szCs w:val="24"/>
        </w:rPr>
        <w:t xml:space="preserve">had in fact resold them to someone else, yet </w:t>
      </w:r>
      <w:r w:rsidR="001B515E" w:rsidRPr="002136E3">
        <w:rPr>
          <w:szCs w:val="24"/>
        </w:rPr>
        <w:t xml:space="preserve">managed to succeed at first instance in a claim against the defendant for the price.  The claimant lodged a skeleton argument on the appeal, which the Court of Appeal considered, but </w:t>
      </w:r>
      <w:r w:rsidR="00361456" w:rsidRPr="002136E3">
        <w:rPr>
          <w:szCs w:val="24"/>
        </w:rPr>
        <w:t xml:space="preserve">following a debarring order did not make oral representations.  </w:t>
      </w:r>
      <w:r w:rsidR="00507344" w:rsidRPr="002136E3">
        <w:rPr>
          <w:szCs w:val="24"/>
        </w:rPr>
        <w:t xml:space="preserve">As property had not passed, section 49(1) did not apply.  The main argument was whether the claimant could sue for the price under section 49(2), which </w:t>
      </w:r>
      <w:r w:rsidR="00E632E4" w:rsidRPr="002136E3">
        <w:rPr>
          <w:szCs w:val="24"/>
        </w:rPr>
        <w:t>provides that:-</w:t>
      </w:r>
    </w:p>
    <w:p w14:paraId="22AC3B5E" w14:textId="35C8EBA9" w:rsidR="00E632E4" w:rsidRPr="002136E3" w:rsidRDefault="00E632E4" w:rsidP="00E632E4">
      <w:pPr>
        <w:pStyle w:val="quote0"/>
        <w:rPr>
          <w:szCs w:val="24"/>
        </w:rPr>
      </w:pPr>
      <w:r w:rsidRPr="002136E3">
        <w:rPr>
          <w:szCs w:val="24"/>
        </w:rPr>
        <w:t>“</w:t>
      </w:r>
      <w:r w:rsidR="0089786A" w:rsidRPr="002136E3">
        <w:rPr>
          <w:szCs w:val="24"/>
        </w:rPr>
        <w:t>Where, under a contract of sale, the price is payable on a day certain irrespective of delivery and the buyer wrongfully neglects or refuses to pay such price, the seller may maintain an action for the price, although the property in the goods has not passed and the goods have not been appropriated to the contract.</w:t>
      </w:r>
      <w:r w:rsidRPr="002136E3">
        <w:rPr>
          <w:szCs w:val="24"/>
        </w:rPr>
        <w:t>”</w:t>
      </w:r>
    </w:p>
    <w:p w14:paraId="41003303" w14:textId="77777777" w:rsidR="00590658" w:rsidRDefault="00242214" w:rsidP="00DC6E37">
      <w:pPr>
        <w:pStyle w:val="level1"/>
        <w:rPr>
          <w:szCs w:val="24"/>
        </w:rPr>
      </w:pPr>
      <w:r w:rsidRPr="002136E3">
        <w:rPr>
          <w:szCs w:val="24"/>
        </w:rPr>
        <w:t xml:space="preserve">The Court of Appeal in </w:t>
      </w:r>
      <w:r w:rsidRPr="002136E3">
        <w:rPr>
          <w:i/>
          <w:iCs/>
          <w:szCs w:val="24"/>
        </w:rPr>
        <w:t>Otis</w:t>
      </w:r>
      <w:r w:rsidRPr="002136E3">
        <w:rPr>
          <w:szCs w:val="24"/>
        </w:rPr>
        <w:t xml:space="preserve"> </w:t>
      </w:r>
      <w:r w:rsidR="002A0653" w:rsidRPr="002136E3">
        <w:rPr>
          <w:szCs w:val="24"/>
        </w:rPr>
        <w:t xml:space="preserve">accepted the defendant’s arguments that </w:t>
      </w:r>
      <w:r w:rsidR="009C776E" w:rsidRPr="002136E3">
        <w:rPr>
          <w:szCs w:val="24"/>
        </w:rPr>
        <w:t>section 49(2) did not apply because (a) the price was not payable “</w:t>
      </w:r>
      <w:r w:rsidR="009C776E" w:rsidRPr="002136E3">
        <w:rPr>
          <w:i/>
          <w:iCs/>
          <w:szCs w:val="24"/>
        </w:rPr>
        <w:t>irrespective of delivery</w:t>
      </w:r>
      <w:r w:rsidR="009C776E" w:rsidRPr="002136E3">
        <w:rPr>
          <w:szCs w:val="24"/>
        </w:rPr>
        <w:t xml:space="preserve">” as required by the subsection and </w:t>
      </w:r>
      <w:r w:rsidR="00F3705A" w:rsidRPr="002136E3">
        <w:rPr>
          <w:szCs w:val="24"/>
        </w:rPr>
        <w:t xml:space="preserve">(b) </w:t>
      </w:r>
      <w:r w:rsidR="009C776E" w:rsidRPr="002136E3">
        <w:rPr>
          <w:szCs w:val="24"/>
        </w:rPr>
        <w:t>in any event, the claimants were not able and willing to deliver the goods to the buyer</w:t>
      </w:r>
      <w:r w:rsidR="00F3705A" w:rsidRPr="002136E3">
        <w:rPr>
          <w:szCs w:val="24"/>
        </w:rPr>
        <w:t xml:space="preserve">: that being an unstated but clearly necessary condition for </w:t>
      </w:r>
      <w:r w:rsidR="00680468" w:rsidRPr="002136E3">
        <w:rPr>
          <w:szCs w:val="24"/>
        </w:rPr>
        <w:t xml:space="preserve">a seller to be able to sue for the price under </w:t>
      </w:r>
      <w:r w:rsidR="00680468" w:rsidRPr="002136E3">
        <w:rPr>
          <w:szCs w:val="24"/>
        </w:rPr>
        <w:lastRenderedPageBreak/>
        <w:t xml:space="preserve">section 49(2).  </w:t>
      </w:r>
      <w:r w:rsidR="00590658">
        <w:rPr>
          <w:szCs w:val="24"/>
        </w:rPr>
        <w:t>Th</w:t>
      </w:r>
      <w:r w:rsidR="00680468" w:rsidRPr="002136E3">
        <w:rPr>
          <w:szCs w:val="24"/>
        </w:rPr>
        <w:t>ere, of course, the seller was plainly unable to deliver the goods because it had sold them to someone else.</w:t>
      </w:r>
      <w:r w:rsidR="00CB5074" w:rsidRPr="002136E3">
        <w:rPr>
          <w:szCs w:val="24"/>
        </w:rPr>
        <w:t xml:space="preserve">  </w:t>
      </w:r>
    </w:p>
    <w:p w14:paraId="2BEEF800" w14:textId="5350EE10" w:rsidR="0089786A" w:rsidRPr="002136E3" w:rsidRDefault="00FB5271" w:rsidP="00DC6E37">
      <w:pPr>
        <w:pStyle w:val="level1"/>
        <w:rPr>
          <w:szCs w:val="24"/>
        </w:rPr>
      </w:pPr>
      <w:r w:rsidRPr="002136E3">
        <w:rPr>
          <w:szCs w:val="24"/>
        </w:rPr>
        <w:t xml:space="preserve">Having reached those two conclusions, the court </w:t>
      </w:r>
      <w:r w:rsidR="00C24FB4">
        <w:rPr>
          <w:szCs w:val="24"/>
        </w:rPr>
        <w:t xml:space="preserve">in </w:t>
      </w:r>
      <w:r w:rsidR="00C24FB4" w:rsidRPr="00C24FB4">
        <w:rPr>
          <w:i/>
          <w:iCs/>
          <w:szCs w:val="24"/>
        </w:rPr>
        <w:t>Otis</w:t>
      </w:r>
      <w:r w:rsidR="00C24FB4">
        <w:rPr>
          <w:szCs w:val="24"/>
        </w:rPr>
        <w:t xml:space="preserve"> </w:t>
      </w:r>
      <w:r w:rsidRPr="002136E3">
        <w:rPr>
          <w:szCs w:val="24"/>
        </w:rPr>
        <w:t xml:space="preserve">simply added </w:t>
      </w:r>
      <w:r w:rsidRPr="002136E3">
        <w:rPr>
          <w:i/>
          <w:iCs/>
          <w:szCs w:val="24"/>
        </w:rPr>
        <w:t>“In those circumstances the only claim could be one for damages</w:t>
      </w:r>
      <w:r w:rsidR="004C1763" w:rsidRPr="002136E3">
        <w:rPr>
          <w:i/>
          <w:iCs/>
          <w:szCs w:val="24"/>
        </w:rPr>
        <w:t xml:space="preserve">” </w:t>
      </w:r>
      <w:r w:rsidR="004C1763" w:rsidRPr="002136E3">
        <w:rPr>
          <w:szCs w:val="24"/>
        </w:rPr>
        <w:t xml:space="preserve">(§ 16).  There appears in fact to have been no issue as to whether or not section 49 provided an exhaustive statement of the circumstances in which a seller can sue for the price.  </w:t>
      </w:r>
      <w:r w:rsidR="0083379F" w:rsidRPr="002136E3">
        <w:rPr>
          <w:szCs w:val="24"/>
        </w:rPr>
        <w:t>Nonetheless</w:t>
      </w:r>
      <w:r w:rsidR="004C1763" w:rsidRPr="002136E3">
        <w:rPr>
          <w:szCs w:val="24"/>
        </w:rPr>
        <w:t xml:space="preserve">, both Popplewell J and the Court of Appeal in </w:t>
      </w:r>
      <w:r w:rsidR="00DC6E37" w:rsidRPr="002136E3">
        <w:rPr>
          <w:i/>
          <w:iCs/>
          <w:szCs w:val="24"/>
        </w:rPr>
        <w:t xml:space="preserve">Wilson </w:t>
      </w:r>
      <w:r w:rsidR="00DC6E37" w:rsidRPr="002136E3">
        <w:rPr>
          <w:szCs w:val="24"/>
        </w:rPr>
        <w:t xml:space="preserve">regarded it as binding </w:t>
      </w:r>
      <w:r w:rsidR="0083379F" w:rsidRPr="002136E3">
        <w:rPr>
          <w:szCs w:val="24"/>
        </w:rPr>
        <w:t>authority</w:t>
      </w:r>
      <w:r w:rsidR="00DC6E37" w:rsidRPr="002136E3">
        <w:rPr>
          <w:szCs w:val="24"/>
        </w:rPr>
        <w:t xml:space="preserve"> on that point.  </w:t>
      </w:r>
      <w:r w:rsidR="00D365D8" w:rsidRPr="002136E3">
        <w:rPr>
          <w:szCs w:val="24"/>
        </w:rPr>
        <w:t xml:space="preserve">Longmore LJ </w:t>
      </w:r>
      <w:r w:rsidR="00DC6E37" w:rsidRPr="002136E3">
        <w:rPr>
          <w:szCs w:val="24"/>
        </w:rPr>
        <w:t xml:space="preserve">in Wilson </w:t>
      </w:r>
      <w:r w:rsidR="00D365D8" w:rsidRPr="002136E3">
        <w:rPr>
          <w:szCs w:val="24"/>
        </w:rPr>
        <w:t xml:space="preserve">concluded that the Court of Appeal should follow its more recent decision, i.e. </w:t>
      </w:r>
      <w:r w:rsidR="00D365D8" w:rsidRPr="002136E3">
        <w:rPr>
          <w:i/>
          <w:iCs/>
          <w:szCs w:val="24"/>
        </w:rPr>
        <w:t>Otis</w:t>
      </w:r>
      <w:r w:rsidR="00D365D8" w:rsidRPr="002136E3">
        <w:rPr>
          <w:szCs w:val="24"/>
        </w:rPr>
        <w:t xml:space="preserve">, </w:t>
      </w:r>
      <w:r w:rsidR="00DC6E37" w:rsidRPr="002136E3">
        <w:rPr>
          <w:szCs w:val="24"/>
        </w:rPr>
        <w:t xml:space="preserve">in preference to </w:t>
      </w:r>
      <w:r w:rsidR="00DB1712" w:rsidRPr="002136E3">
        <w:rPr>
          <w:i/>
          <w:iCs/>
          <w:szCs w:val="24"/>
        </w:rPr>
        <w:t xml:space="preserve">Harry &amp; </w:t>
      </w:r>
      <w:r w:rsidR="00DB1712" w:rsidRPr="002136E3">
        <w:rPr>
          <w:szCs w:val="24"/>
        </w:rPr>
        <w:t xml:space="preserve">Garry, </w:t>
      </w:r>
      <w:r w:rsidR="00D365D8" w:rsidRPr="002136E3">
        <w:rPr>
          <w:szCs w:val="24"/>
        </w:rPr>
        <w:t xml:space="preserve">unless persuaded it was obviously wrong; and </w:t>
      </w:r>
      <w:r w:rsidR="00CB5074" w:rsidRPr="002136E3">
        <w:rPr>
          <w:szCs w:val="24"/>
        </w:rPr>
        <w:t>that, rather than being obviously wrong, it accorded</w:t>
      </w:r>
      <w:r w:rsidR="00DB1712" w:rsidRPr="002136E3">
        <w:rPr>
          <w:szCs w:val="24"/>
        </w:rPr>
        <w:t xml:space="preserve"> with principle.</w:t>
      </w:r>
    </w:p>
    <w:p w14:paraId="4828D4E9" w14:textId="62C9BFFD" w:rsidR="0089786A" w:rsidRPr="002136E3" w:rsidRDefault="00765CD7" w:rsidP="00990D43">
      <w:pPr>
        <w:pStyle w:val="level1"/>
        <w:rPr>
          <w:szCs w:val="24"/>
        </w:rPr>
      </w:pPr>
      <w:r w:rsidRPr="002136E3">
        <w:rPr>
          <w:szCs w:val="24"/>
        </w:rPr>
        <w:t xml:space="preserve">The upshot in </w:t>
      </w:r>
      <w:r w:rsidRPr="002136E3">
        <w:rPr>
          <w:i/>
          <w:iCs/>
          <w:szCs w:val="24"/>
        </w:rPr>
        <w:t xml:space="preserve">Wilson </w:t>
      </w:r>
      <w:r w:rsidRPr="002136E3">
        <w:rPr>
          <w:szCs w:val="24"/>
        </w:rPr>
        <w:t>was that the seller had no claim for the price,</w:t>
      </w:r>
      <w:r w:rsidR="001C1DAC" w:rsidRPr="002136E3">
        <w:rPr>
          <w:szCs w:val="24"/>
        </w:rPr>
        <w:t xml:space="preserve"> </w:t>
      </w:r>
      <w:r w:rsidR="00214CE0" w:rsidRPr="002136E3">
        <w:rPr>
          <w:szCs w:val="24"/>
        </w:rPr>
        <w:t>or it seems any damages claim, even though the defendant had accepted the goods and on</w:t>
      </w:r>
      <w:r w:rsidR="00856008" w:rsidRPr="002136E3">
        <w:rPr>
          <w:szCs w:val="24"/>
        </w:rPr>
        <w:t>-</w:t>
      </w:r>
      <w:r w:rsidR="00214CE0" w:rsidRPr="002136E3">
        <w:rPr>
          <w:szCs w:val="24"/>
        </w:rPr>
        <w:t xml:space="preserve">sold them.  Longmore LJ </w:t>
      </w:r>
      <w:r w:rsidR="0083379F" w:rsidRPr="002136E3">
        <w:rPr>
          <w:szCs w:val="24"/>
        </w:rPr>
        <w:t>recognised</w:t>
      </w:r>
      <w:r w:rsidR="0079239D" w:rsidRPr="002136E3">
        <w:rPr>
          <w:szCs w:val="24"/>
        </w:rPr>
        <w:t xml:space="preserve">, but did not </w:t>
      </w:r>
      <w:r w:rsidR="00856008" w:rsidRPr="002136E3">
        <w:rPr>
          <w:szCs w:val="24"/>
        </w:rPr>
        <w:t>propose</w:t>
      </w:r>
      <w:r w:rsidR="0079239D" w:rsidRPr="002136E3">
        <w:rPr>
          <w:szCs w:val="24"/>
        </w:rPr>
        <w:t xml:space="preserve"> a solution to</w:t>
      </w:r>
      <w:r w:rsidR="00C24FB4">
        <w:rPr>
          <w:szCs w:val="24"/>
        </w:rPr>
        <w:t>,</w:t>
      </w:r>
      <w:r w:rsidR="0079239D" w:rsidRPr="002136E3">
        <w:rPr>
          <w:szCs w:val="24"/>
        </w:rPr>
        <w:t xml:space="preserve"> this problem</w:t>
      </w:r>
      <w:r w:rsidR="003921F6" w:rsidRPr="002136E3">
        <w:rPr>
          <w:szCs w:val="24"/>
        </w:rPr>
        <w:t>.  He stated that section 55 (</w:t>
      </w:r>
      <w:r w:rsidR="00243797" w:rsidRPr="002136E3">
        <w:rPr>
          <w:szCs w:val="24"/>
        </w:rPr>
        <w:t xml:space="preserve">to which the court had referred in </w:t>
      </w:r>
      <w:r w:rsidR="00243797" w:rsidRPr="002136E3">
        <w:rPr>
          <w:i/>
          <w:iCs/>
          <w:szCs w:val="24"/>
        </w:rPr>
        <w:t>Harry &amp; Garry</w:t>
      </w:r>
      <w:r w:rsidR="00243797" w:rsidRPr="002136E3">
        <w:rPr>
          <w:szCs w:val="24"/>
        </w:rPr>
        <w:t xml:space="preserve">) did not help because </w:t>
      </w:r>
      <w:r w:rsidR="00D84BE2" w:rsidRPr="002136E3">
        <w:rPr>
          <w:szCs w:val="24"/>
        </w:rPr>
        <w:t xml:space="preserve">it related </w:t>
      </w:r>
      <w:r w:rsidR="00243220" w:rsidRPr="002136E3">
        <w:rPr>
          <w:szCs w:val="24"/>
        </w:rPr>
        <w:t>only to the p</w:t>
      </w:r>
      <w:r w:rsidR="00EE622E" w:rsidRPr="002136E3">
        <w:rPr>
          <w:szCs w:val="24"/>
        </w:rPr>
        <w:t>arties</w:t>
      </w:r>
      <w:r w:rsidR="00243220" w:rsidRPr="002136E3">
        <w:rPr>
          <w:szCs w:val="24"/>
        </w:rPr>
        <w:t xml:space="preserve">’ </w:t>
      </w:r>
      <w:r w:rsidR="00EE622E" w:rsidRPr="002136E3">
        <w:rPr>
          <w:szCs w:val="24"/>
        </w:rPr>
        <w:t>right</w:t>
      </w:r>
      <w:r w:rsidR="00243220" w:rsidRPr="002136E3">
        <w:rPr>
          <w:szCs w:val="24"/>
        </w:rPr>
        <w:t xml:space="preserve"> to </w:t>
      </w:r>
      <w:r w:rsidR="001B0401" w:rsidRPr="002136E3">
        <w:rPr>
          <w:szCs w:val="24"/>
        </w:rPr>
        <w:t>exclude or vary terms otherwise implied by law; and continued</w:t>
      </w:r>
      <w:r w:rsidR="0079239D" w:rsidRPr="002136E3">
        <w:rPr>
          <w:szCs w:val="24"/>
        </w:rPr>
        <w:t>:-</w:t>
      </w:r>
    </w:p>
    <w:p w14:paraId="7BDB5161" w14:textId="32947343" w:rsidR="00093BEF" w:rsidRPr="002136E3" w:rsidRDefault="001B0401" w:rsidP="00093BEF">
      <w:pPr>
        <w:pStyle w:val="quote0"/>
        <w:rPr>
          <w:szCs w:val="24"/>
        </w:rPr>
      </w:pPr>
      <w:r w:rsidRPr="002136E3">
        <w:rPr>
          <w:szCs w:val="24"/>
        </w:rPr>
        <w:t>“</w:t>
      </w:r>
      <w:r w:rsidR="00093BEF" w:rsidRPr="002136E3">
        <w:rPr>
          <w:szCs w:val="24"/>
        </w:rPr>
        <w:t xml:space="preserve">54.  That does not, however, resolve the problem if there is no realistic claim for damages for non-acceptance. That is what concerned Kerr LJ </w:t>
      </w:r>
      <w:r w:rsidR="00C24FB4">
        <w:rPr>
          <w:szCs w:val="24"/>
        </w:rPr>
        <w:t xml:space="preserve">[in </w:t>
      </w:r>
      <w:r w:rsidR="00C24FB4">
        <w:rPr>
          <w:i/>
          <w:iCs/>
          <w:szCs w:val="24"/>
        </w:rPr>
        <w:t xml:space="preserve">Harry &amp; </w:t>
      </w:r>
      <w:r w:rsidR="00C24FB4" w:rsidRPr="00896523">
        <w:rPr>
          <w:i/>
          <w:iCs/>
          <w:szCs w:val="24"/>
        </w:rPr>
        <w:t>Garry</w:t>
      </w:r>
      <w:r w:rsidR="00896523">
        <w:rPr>
          <w:szCs w:val="24"/>
        </w:rPr>
        <w:t xml:space="preserve">] </w:t>
      </w:r>
      <w:r w:rsidR="00093BEF" w:rsidRPr="00896523">
        <w:rPr>
          <w:szCs w:val="24"/>
        </w:rPr>
        <w:t>when</w:t>
      </w:r>
      <w:r w:rsidR="00093BEF" w:rsidRPr="002136E3">
        <w:rPr>
          <w:szCs w:val="24"/>
        </w:rPr>
        <w:t xml:space="preserve"> he commented that it would be “ironical” if damage had to be recovered for supposed non-acceptance when the goods had been accepted. It would be even more ironical in the present case where the goods appear to have not only been accepted but disposed of for good consideration to third parties.</w:t>
      </w:r>
    </w:p>
    <w:p w14:paraId="2060823C" w14:textId="7E25F6BE" w:rsidR="00093BEF" w:rsidRPr="002136E3" w:rsidRDefault="00093BEF" w:rsidP="00093BEF">
      <w:pPr>
        <w:pStyle w:val="quote0"/>
        <w:rPr>
          <w:szCs w:val="24"/>
        </w:rPr>
      </w:pPr>
      <w:r w:rsidRPr="002136E3">
        <w:rPr>
          <w:szCs w:val="24"/>
        </w:rPr>
        <w:t xml:space="preserve">55.  The only alternative is to suppose that there might be a claim for damages for failure to pay the price. Neither </w:t>
      </w:r>
      <w:r w:rsidR="00896523">
        <w:rPr>
          <w:szCs w:val="24"/>
        </w:rPr>
        <w:t>[counsel]</w:t>
      </w:r>
      <w:r w:rsidRPr="002136E3">
        <w:rPr>
          <w:szCs w:val="24"/>
        </w:rPr>
        <w:t>, for their different reasons, espoused any such claim and it immediately runs into the difficulty that English law does not normally allow a claim for damages for failure to pay money. There is, moreover, a logical difficulty in saying that Holt Liverpool are in breach of contract in failing to pay the price if the price is itself not due because property in the goods has never passed to them.</w:t>
      </w:r>
    </w:p>
    <w:p w14:paraId="2CB94218" w14:textId="3171026D" w:rsidR="0079239D" w:rsidRPr="002136E3" w:rsidRDefault="00093BEF" w:rsidP="00093BEF">
      <w:pPr>
        <w:pStyle w:val="quote0"/>
        <w:rPr>
          <w:szCs w:val="24"/>
        </w:rPr>
      </w:pPr>
      <w:r w:rsidRPr="002136E3">
        <w:rPr>
          <w:szCs w:val="24"/>
        </w:rPr>
        <w:t xml:space="preserve">56.  I therefore find myself in the somewhat unsatisfactory position of concluding that, if property never passed to Holt Liverpool, FG Wilson have no claim for the price nor even a </w:t>
      </w:r>
      <w:r w:rsidRPr="002136E3">
        <w:rPr>
          <w:szCs w:val="24"/>
        </w:rPr>
        <w:lastRenderedPageBreak/>
        <w:t>claim to damages. That is just an inherent result of a retention of title clause and shows that it has dangers as well as benefits.</w:t>
      </w:r>
      <w:r w:rsidR="0079239D" w:rsidRPr="002136E3">
        <w:rPr>
          <w:szCs w:val="24"/>
        </w:rPr>
        <w:t>”</w:t>
      </w:r>
    </w:p>
    <w:p w14:paraId="0B3DED8F" w14:textId="7E471C06" w:rsidR="0089786A" w:rsidRPr="002136E3" w:rsidRDefault="00856008" w:rsidP="00856008">
      <w:pPr>
        <w:pStyle w:val="level1"/>
        <w:numPr>
          <w:ilvl w:val="0"/>
          <w:numId w:val="0"/>
        </w:numPr>
        <w:ind w:left="720"/>
        <w:rPr>
          <w:szCs w:val="24"/>
        </w:rPr>
      </w:pPr>
      <w:r w:rsidRPr="002136E3">
        <w:rPr>
          <w:szCs w:val="24"/>
        </w:rPr>
        <w:t xml:space="preserve">As we shall see, the problem </w:t>
      </w:r>
      <w:r w:rsidR="00896523">
        <w:rPr>
          <w:szCs w:val="24"/>
        </w:rPr>
        <w:t>may have</w:t>
      </w:r>
      <w:r w:rsidRPr="002136E3">
        <w:rPr>
          <w:szCs w:val="24"/>
        </w:rPr>
        <w:t xml:space="preserve"> returned in a more recent case.</w:t>
      </w:r>
    </w:p>
    <w:p w14:paraId="6620D7D8" w14:textId="5FA565B2" w:rsidR="0089786A" w:rsidRPr="002136E3" w:rsidRDefault="00896523" w:rsidP="00990D43">
      <w:pPr>
        <w:pStyle w:val="level1"/>
        <w:rPr>
          <w:szCs w:val="24"/>
        </w:rPr>
      </w:pPr>
      <w:r>
        <w:rPr>
          <w:szCs w:val="24"/>
        </w:rPr>
        <w:t>Since</w:t>
      </w:r>
      <w:r w:rsidR="00856008" w:rsidRPr="002136E3">
        <w:rPr>
          <w:szCs w:val="24"/>
        </w:rPr>
        <w:t xml:space="preserve"> </w:t>
      </w:r>
      <w:r w:rsidR="00856008" w:rsidRPr="002136E3">
        <w:rPr>
          <w:i/>
          <w:iCs/>
          <w:szCs w:val="24"/>
        </w:rPr>
        <w:t>Wilson</w:t>
      </w:r>
      <w:r w:rsidR="00856008" w:rsidRPr="002136E3">
        <w:rPr>
          <w:szCs w:val="24"/>
        </w:rPr>
        <w:t xml:space="preserve">, there have been interesting developments in relation to both the passing of title point, </w:t>
      </w:r>
      <w:r w:rsidR="008B4926" w:rsidRPr="002136E3">
        <w:rPr>
          <w:szCs w:val="24"/>
        </w:rPr>
        <w:t>concerning s49(1), and the concept of a price payable on a date certain irrespective of delivery under s49(2)</w:t>
      </w:r>
      <w:r w:rsidR="004E3ACD" w:rsidRPr="002136E3">
        <w:rPr>
          <w:szCs w:val="24"/>
        </w:rPr>
        <w:t xml:space="preserve">, as well as </w:t>
      </w:r>
      <w:r w:rsidR="00CF701B" w:rsidRPr="002136E3">
        <w:rPr>
          <w:szCs w:val="24"/>
        </w:rPr>
        <w:t>the question of whether section 49 provides an exclusive code.</w:t>
      </w:r>
    </w:p>
    <w:p w14:paraId="242A3915" w14:textId="63ABBF1E" w:rsidR="00CF701B" w:rsidRPr="002136E3" w:rsidRDefault="00CF701B" w:rsidP="0042417F">
      <w:pPr>
        <w:pStyle w:val="level1"/>
        <w:rPr>
          <w:szCs w:val="24"/>
        </w:rPr>
      </w:pPr>
      <w:r w:rsidRPr="002136E3">
        <w:rPr>
          <w:szCs w:val="24"/>
        </w:rPr>
        <w:t xml:space="preserve">Starting with the passing of title, I shall mention two cases.  First, </w:t>
      </w:r>
      <w:r w:rsidR="00D87A40" w:rsidRPr="002136E3">
        <w:rPr>
          <w:i/>
          <w:iCs/>
          <w:szCs w:val="24"/>
        </w:rPr>
        <w:t>PST Energy 7 Shipping LLC and another v OW Bunker Malta Ltd</w:t>
      </w:r>
      <w:r w:rsidR="007C6AA3" w:rsidRPr="002136E3">
        <w:rPr>
          <w:i/>
          <w:iCs/>
          <w:szCs w:val="24"/>
        </w:rPr>
        <w:t xml:space="preserve"> </w:t>
      </w:r>
      <w:r w:rsidR="00D87A40" w:rsidRPr="002136E3">
        <w:rPr>
          <w:szCs w:val="24"/>
        </w:rPr>
        <w:t>[</w:t>
      </w:r>
      <w:r w:rsidR="00156402" w:rsidRPr="002136E3">
        <w:rPr>
          <w:szCs w:val="24"/>
        </w:rPr>
        <w:t xml:space="preserve">2016] UKSC 23, </w:t>
      </w:r>
      <w:r w:rsidR="00F4423C" w:rsidRPr="002136E3">
        <w:rPr>
          <w:szCs w:val="24"/>
        </w:rPr>
        <w:t xml:space="preserve">which related to </w:t>
      </w:r>
      <w:r w:rsidR="00D161A0" w:rsidRPr="002136E3">
        <w:rPr>
          <w:szCs w:val="24"/>
        </w:rPr>
        <w:t xml:space="preserve">the supply of bunkers </w:t>
      </w:r>
      <w:r w:rsidR="00141A65">
        <w:rPr>
          <w:szCs w:val="24"/>
        </w:rPr>
        <w:t xml:space="preserve">(fuel for vessels) </w:t>
      </w:r>
      <w:r w:rsidR="00713E85" w:rsidRPr="002136E3">
        <w:rPr>
          <w:szCs w:val="24"/>
        </w:rPr>
        <w:t xml:space="preserve">by OW Bunker Malta </w:t>
      </w:r>
      <w:r w:rsidR="00D161A0" w:rsidRPr="002136E3">
        <w:rPr>
          <w:szCs w:val="24"/>
        </w:rPr>
        <w:t>to a vessel on credit terms with title passing only on payment</w:t>
      </w:r>
      <w:r w:rsidR="0075158A" w:rsidRPr="002136E3">
        <w:rPr>
          <w:szCs w:val="24"/>
        </w:rPr>
        <w:t xml:space="preserve"> but </w:t>
      </w:r>
      <w:r w:rsidR="00910D3F" w:rsidRPr="002136E3">
        <w:rPr>
          <w:szCs w:val="24"/>
        </w:rPr>
        <w:t xml:space="preserve">allowing the fuel to be consumed in the meantime.  </w:t>
      </w:r>
      <w:r w:rsidR="00824955" w:rsidRPr="002136E3">
        <w:rPr>
          <w:szCs w:val="24"/>
        </w:rPr>
        <w:t>The vessel was called the</w:t>
      </w:r>
      <w:r w:rsidR="00824955" w:rsidRPr="002136E3">
        <w:rPr>
          <w:i/>
          <w:iCs/>
          <w:szCs w:val="24"/>
        </w:rPr>
        <w:t xml:space="preserve"> “Res Cogitans”</w:t>
      </w:r>
      <w:r w:rsidR="00824955" w:rsidRPr="002136E3">
        <w:rPr>
          <w:szCs w:val="24"/>
        </w:rPr>
        <w:t xml:space="preserve">, </w:t>
      </w:r>
      <w:r w:rsidR="00BA11C0" w:rsidRPr="002136E3">
        <w:rPr>
          <w:szCs w:val="24"/>
        </w:rPr>
        <w:t>meaning a ‘thinking thing’</w:t>
      </w:r>
      <w:r w:rsidR="0042417F" w:rsidRPr="002136E3">
        <w:rPr>
          <w:szCs w:val="24"/>
        </w:rPr>
        <w:t xml:space="preserve"> and used by René Descartes to describe the mind or soul, </w:t>
      </w:r>
      <w:r w:rsidR="00E8467D" w:rsidRPr="002136E3">
        <w:rPr>
          <w:szCs w:val="24"/>
        </w:rPr>
        <w:t>an immaterial substance</w:t>
      </w:r>
      <w:r w:rsidR="007A04D2">
        <w:rPr>
          <w:szCs w:val="24"/>
        </w:rPr>
        <w:t>,</w:t>
      </w:r>
      <w:r w:rsidR="00E8467D" w:rsidRPr="002136E3">
        <w:rPr>
          <w:szCs w:val="24"/>
        </w:rPr>
        <w:t xml:space="preserve"> as opposed to </w:t>
      </w:r>
      <w:r w:rsidR="0042417F" w:rsidRPr="002136E3">
        <w:rPr>
          <w:i/>
          <w:iCs/>
          <w:szCs w:val="24"/>
        </w:rPr>
        <w:t>res extensa</w:t>
      </w:r>
      <w:r w:rsidR="0042417F" w:rsidRPr="002136E3">
        <w:rPr>
          <w:szCs w:val="24"/>
        </w:rPr>
        <w:t xml:space="preserve"> </w:t>
      </w:r>
      <w:r w:rsidR="00E8467D" w:rsidRPr="002136E3">
        <w:rPr>
          <w:szCs w:val="24"/>
        </w:rPr>
        <w:t xml:space="preserve">or </w:t>
      </w:r>
      <w:r w:rsidR="0042417F" w:rsidRPr="002136E3">
        <w:rPr>
          <w:szCs w:val="24"/>
        </w:rPr>
        <w:t>extended things/matter</w:t>
      </w:r>
      <w:r w:rsidR="00E8467D" w:rsidRPr="002136E3">
        <w:rPr>
          <w:szCs w:val="24"/>
        </w:rPr>
        <w:t xml:space="preserve">.  Lord Mance </w:t>
      </w:r>
      <w:r w:rsidR="00330C06" w:rsidRPr="002136E3">
        <w:rPr>
          <w:szCs w:val="24"/>
        </w:rPr>
        <w:t>(with whom all the other members of the court agreed) began his</w:t>
      </w:r>
      <w:r w:rsidR="00E8467D" w:rsidRPr="002136E3">
        <w:rPr>
          <w:szCs w:val="24"/>
        </w:rPr>
        <w:t xml:space="preserve"> judgment </w:t>
      </w:r>
      <w:r w:rsidR="009E1BEE" w:rsidRPr="002136E3">
        <w:rPr>
          <w:szCs w:val="24"/>
        </w:rPr>
        <w:t>by saying:-</w:t>
      </w:r>
    </w:p>
    <w:p w14:paraId="1E655ECB" w14:textId="4CDB984D" w:rsidR="009E1BEE" w:rsidRPr="002136E3" w:rsidRDefault="009E1BEE" w:rsidP="009E1BEE">
      <w:pPr>
        <w:pStyle w:val="quote0"/>
        <w:rPr>
          <w:szCs w:val="24"/>
        </w:rPr>
      </w:pPr>
      <w:r w:rsidRPr="002136E3">
        <w:rPr>
          <w:szCs w:val="24"/>
        </w:rPr>
        <w:t>“</w:t>
      </w:r>
      <w:r w:rsidR="00FC1E2C" w:rsidRPr="002136E3">
        <w:rPr>
          <w:szCs w:val="24"/>
        </w:rPr>
        <w:t xml:space="preserve">Despite the significance of her name in Cartesian philosophy, the vessel </w:t>
      </w:r>
      <w:r w:rsidR="00FC1E2C" w:rsidRPr="002136E3">
        <w:rPr>
          <w:i/>
          <w:iCs/>
          <w:szCs w:val="24"/>
        </w:rPr>
        <w:t>Res Cogitans</w:t>
      </w:r>
      <w:r w:rsidR="00FC1E2C" w:rsidRPr="002136E3">
        <w:rPr>
          <w:szCs w:val="24"/>
        </w:rPr>
        <w:t xml:space="preserve"> depends on bunkers. The parties’ submissions have in compensation lent a degree of metaphysical complexity to commonplace facts.</w:t>
      </w:r>
      <w:r w:rsidRPr="002136E3">
        <w:rPr>
          <w:szCs w:val="24"/>
        </w:rPr>
        <w:t>” (§ 1)</w:t>
      </w:r>
    </w:p>
    <w:p w14:paraId="4B566BC8" w14:textId="2F3B1B6C" w:rsidR="009E1BEE" w:rsidRPr="002136E3" w:rsidRDefault="007A04D2" w:rsidP="005E0B7C">
      <w:pPr>
        <w:pStyle w:val="level1"/>
        <w:numPr>
          <w:ilvl w:val="0"/>
          <w:numId w:val="0"/>
        </w:numPr>
        <w:ind w:left="720"/>
        <w:rPr>
          <w:szCs w:val="24"/>
        </w:rPr>
      </w:pPr>
      <w:r>
        <w:rPr>
          <w:szCs w:val="24"/>
        </w:rPr>
        <w:t>Nonetheless,</w:t>
      </w:r>
      <w:r w:rsidR="005E0B7C" w:rsidRPr="002136E3">
        <w:rPr>
          <w:szCs w:val="24"/>
        </w:rPr>
        <w:t xml:space="preserve"> the court’s judgment</w:t>
      </w:r>
      <w:r w:rsidR="00B77E65" w:rsidRPr="002136E3">
        <w:rPr>
          <w:szCs w:val="24"/>
        </w:rPr>
        <w:t xml:space="preserve"> is itself not a </w:t>
      </w:r>
      <w:r w:rsidR="00B77E65" w:rsidRPr="002136E3">
        <w:rPr>
          <w:i/>
          <w:iCs/>
          <w:szCs w:val="24"/>
        </w:rPr>
        <w:t xml:space="preserve">res extensa </w:t>
      </w:r>
      <w:r w:rsidR="00B77E65" w:rsidRPr="002136E3">
        <w:rPr>
          <w:szCs w:val="24"/>
        </w:rPr>
        <w:t>but a relatively concise (</w:t>
      </w:r>
      <w:r w:rsidR="00995984" w:rsidRPr="002136E3">
        <w:rPr>
          <w:szCs w:val="24"/>
        </w:rPr>
        <w:t xml:space="preserve">at least </w:t>
      </w:r>
      <w:r w:rsidR="00B77E65" w:rsidRPr="002136E3">
        <w:rPr>
          <w:szCs w:val="24"/>
        </w:rPr>
        <w:t xml:space="preserve">for the Supreme Court) </w:t>
      </w:r>
      <w:r w:rsidR="00995984" w:rsidRPr="002136E3">
        <w:rPr>
          <w:szCs w:val="24"/>
        </w:rPr>
        <w:t xml:space="preserve">60 paragraphs.  </w:t>
      </w:r>
    </w:p>
    <w:p w14:paraId="42EF17C2" w14:textId="45544539" w:rsidR="0085545B" w:rsidRPr="002136E3" w:rsidRDefault="00763FBC" w:rsidP="00990D43">
      <w:pPr>
        <w:pStyle w:val="level1"/>
        <w:rPr>
          <w:szCs w:val="24"/>
        </w:rPr>
      </w:pPr>
      <w:r w:rsidRPr="002136E3">
        <w:rPr>
          <w:szCs w:val="24"/>
        </w:rPr>
        <w:t xml:space="preserve">The </w:t>
      </w:r>
      <w:r w:rsidR="009D2DC6" w:rsidRPr="002136E3">
        <w:rPr>
          <w:szCs w:val="24"/>
        </w:rPr>
        <w:t>bunker supplier</w:t>
      </w:r>
      <w:r w:rsidR="00713E85" w:rsidRPr="002136E3">
        <w:rPr>
          <w:szCs w:val="24"/>
        </w:rPr>
        <w:t>’s group became insolvent leaving its own supplier unpaid</w:t>
      </w:r>
      <w:r w:rsidR="00716806" w:rsidRPr="002136E3">
        <w:rPr>
          <w:szCs w:val="24"/>
        </w:rPr>
        <w:t xml:space="preserve"> and leading to its bankers making a claim to the </w:t>
      </w:r>
      <w:r w:rsidR="00594C7A" w:rsidRPr="002136E3">
        <w:rPr>
          <w:szCs w:val="24"/>
        </w:rPr>
        <w:t>bunkers as assignees</w:t>
      </w:r>
      <w:r w:rsidR="00713E85" w:rsidRPr="002136E3">
        <w:rPr>
          <w:szCs w:val="24"/>
        </w:rPr>
        <w:t>.</w:t>
      </w:r>
      <w:r w:rsidR="008072AB" w:rsidRPr="002136E3">
        <w:rPr>
          <w:szCs w:val="24"/>
        </w:rPr>
        <w:t xml:space="preserve">  The shipowners resisted </w:t>
      </w:r>
      <w:r w:rsidR="007A04D2">
        <w:rPr>
          <w:szCs w:val="24"/>
        </w:rPr>
        <w:t>that</w:t>
      </w:r>
      <w:r w:rsidR="008072AB" w:rsidRPr="002136E3">
        <w:rPr>
          <w:szCs w:val="24"/>
        </w:rPr>
        <w:t xml:space="preserve"> claim, apparently through concern that they might </w:t>
      </w:r>
      <w:r w:rsidR="00B5613E" w:rsidRPr="002136E3">
        <w:rPr>
          <w:szCs w:val="24"/>
        </w:rPr>
        <w:t xml:space="preserve">also be liable to the ultimate supplier and wished to avoid having to pay twice.  The </w:t>
      </w:r>
      <w:r w:rsidR="00116E60" w:rsidRPr="002136E3">
        <w:rPr>
          <w:szCs w:val="24"/>
        </w:rPr>
        <w:t xml:space="preserve">only </w:t>
      </w:r>
      <w:r w:rsidR="00B5613E" w:rsidRPr="002136E3">
        <w:rPr>
          <w:szCs w:val="24"/>
        </w:rPr>
        <w:t xml:space="preserve">issue </w:t>
      </w:r>
      <w:r w:rsidR="00116E60" w:rsidRPr="002136E3">
        <w:rPr>
          <w:szCs w:val="24"/>
        </w:rPr>
        <w:t>that reached</w:t>
      </w:r>
      <w:r w:rsidR="00B5613E" w:rsidRPr="002136E3">
        <w:rPr>
          <w:szCs w:val="24"/>
        </w:rPr>
        <w:t xml:space="preserve"> the Supreme Court was whether</w:t>
      </w:r>
      <w:r w:rsidR="00493F0E" w:rsidRPr="002136E3">
        <w:rPr>
          <w:szCs w:val="24"/>
        </w:rPr>
        <w:t xml:space="preserve"> a claim for the price of the bunkers was precluded by the fact that, due to the retention of title provision, title had not passed.  </w:t>
      </w:r>
      <w:r w:rsidR="00E928B7" w:rsidRPr="002136E3">
        <w:rPr>
          <w:szCs w:val="24"/>
        </w:rPr>
        <w:t xml:space="preserve">There was no </w:t>
      </w:r>
      <w:r w:rsidR="003D2317">
        <w:rPr>
          <w:szCs w:val="24"/>
        </w:rPr>
        <w:t>issue</w:t>
      </w:r>
      <w:r w:rsidR="00E928B7" w:rsidRPr="002136E3">
        <w:rPr>
          <w:szCs w:val="24"/>
        </w:rPr>
        <w:t xml:space="preserve"> before the Supreme Court about section 49(2)</w:t>
      </w:r>
      <w:r w:rsidR="00972FDD" w:rsidRPr="002136E3">
        <w:rPr>
          <w:szCs w:val="24"/>
        </w:rPr>
        <w:t xml:space="preserve"> or section 50 (damages for non-acceptance)</w:t>
      </w:r>
      <w:r w:rsidR="004F7AC1" w:rsidRPr="002136E3">
        <w:rPr>
          <w:szCs w:val="24"/>
        </w:rPr>
        <w:t xml:space="preserve">, and </w:t>
      </w:r>
      <w:r w:rsidR="003D2317">
        <w:rPr>
          <w:szCs w:val="24"/>
        </w:rPr>
        <w:t>an argument</w:t>
      </w:r>
      <w:r w:rsidR="004F7AC1" w:rsidRPr="002136E3">
        <w:rPr>
          <w:szCs w:val="24"/>
        </w:rPr>
        <w:t xml:space="preserve"> that the oil became the shipowners’ property a nanosecond before it </w:t>
      </w:r>
      <w:r w:rsidR="00053E46" w:rsidRPr="002136E3">
        <w:rPr>
          <w:szCs w:val="24"/>
        </w:rPr>
        <w:t xml:space="preserve">went up in smoke had been rejected </w:t>
      </w:r>
      <w:r w:rsidR="003D2317">
        <w:rPr>
          <w:szCs w:val="24"/>
        </w:rPr>
        <w:t xml:space="preserve">below </w:t>
      </w:r>
      <w:r w:rsidR="00053E46" w:rsidRPr="002136E3">
        <w:rPr>
          <w:szCs w:val="24"/>
        </w:rPr>
        <w:t xml:space="preserve">and not </w:t>
      </w:r>
      <w:r w:rsidR="0083379F" w:rsidRPr="002136E3">
        <w:rPr>
          <w:szCs w:val="24"/>
        </w:rPr>
        <w:t>appealed</w:t>
      </w:r>
      <w:r w:rsidR="00E928B7" w:rsidRPr="002136E3">
        <w:rPr>
          <w:szCs w:val="24"/>
        </w:rPr>
        <w:t>.</w:t>
      </w:r>
      <w:r w:rsidR="00346D14" w:rsidRPr="002136E3">
        <w:rPr>
          <w:szCs w:val="24"/>
        </w:rPr>
        <w:t xml:space="preserve">  </w:t>
      </w:r>
    </w:p>
    <w:p w14:paraId="5028821B" w14:textId="4F2D97C5" w:rsidR="00724144" w:rsidRPr="002136E3" w:rsidRDefault="0085545B" w:rsidP="00990D43">
      <w:pPr>
        <w:pStyle w:val="level1"/>
        <w:rPr>
          <w:szCs w:val="24"/>
        </w:rPr>
      </w:pPr>
      <w:r w:rsidRPr="002136E3">
        <w:rPr>
          <w:szCs w:val="24"/>
        </w:rPr>
        <w:lastRenderedPageBreak/>
        <w:t>The Supreme Court’s conclusions</w:t>
      </w:r>
      <w:r w:rsidR="00A40142" w:rsidRPr="002136E3">
        <w:rPr>
          <w:szCs w:val="24"/>
        </w:rPr>
        <w:t>, affirming the outcomes reached by the arbitrators and the courts below,</w:t>
      </w:r>
      <w:r w:rsidRPr="002136E3">
        <w:rPr>
          <w:szCs w:val="24"/>
        </w:rPr>
        <w:t xml:space="preserve"> were somewhat similar to those reached by the Court of Appeal in </w:t>
      </w:r>
      <w:r w:rsidRPr="002136E3">
        <w:rPr>
          <w:i/>
          <w:iCs/>
          <w:szCs w:val="24"/>
        </w:rPr>
        <w:t>Harry &amp; Gar</w:t>
      </w:r>
      <w:r w:rsidR="004C1550" w:rsidRPr="002136E3">
        <w:rPr>
          <w:i/>
          <w:iCs/>
          <w:szCs w:val="24"/>
        </w:rPr>
        <w:t xml:space="preserve">ry.  </w:t>
      </w:r>
      <w:r w:rsidR="004C1550" w:rsidRPr="002136E3">
        <w:rPr>
          <w:szCs w:val="24"/>
        </w:rPr>
        <w:t xml:space="preserve">First, </w:t>
      </w:r>
      <w:r w:rsidR="00844463">
        <w:rPr>
          <w:szCs w:val="24"/>
        </w:rPr>
        <w:t xml:space="preserve">the court decided that </w:t>
      </w:r>
      <w:r w:rsidR="002037BE" w:rsidRPr="002136E3">
        <w:rPr>
          <w:szCs w:val="24"/>
        </w:rPr>
        <w:t xml:space="preserve">the contract was not </w:t>
      </w:r>
      <w:r w:rsidR="00844463">
        <w:rPr>
          <w:szCs w:val="24"/>
        </w:rPr>
        <w:t>a</w:t>
      </w:r>
      <w:r w:rsidR="002037BE" w:rsidRPr="002136E3">
        <w:rPr>
          <w:szCs w:val="24"/>
        </w:rPr>
        <w:t xml:space="preserve"> sale but a </w:t>
      </w:r>
      <w:r w:rsidR="002037BE" w:rsidRPr="002136E3">
        <w:rPr>
          <w:i/>
          <w:iCs/>
          <w:szCs w:val="24"/>
        </w:rPr>
        <w:t xml:space="preserve">sui generis </w:t>
      </w:r>
      <w:r w:rsidR="002037BE" w:rsidRPr="002136E3">
        <w:rPr>
          <w:szCs w:val="24"/>
        </w:rPr>
        <w:t>contract</w:t>
      </w:r>
      <w:r w:rsidR="00724144" w:rsidRPr="002136E3">
        <w:rPr>
          <w:szCs w:val="24"/>
        </w:rPr>
        <w:t>:-</w:t>
      </w:r>
    </w:p>
    <w:p w14:paraId="6E39F487" w14:textId="03B73EA0" w:rsidR="008B4926" w:rsidRPr="002136E3" w:rsidRDefault="00724144" w:rsidP="00724144">
      <w:pPr>
        <w:pStyle w:val="quote0"/>
        <w:rPr>
          <w:szCs w:val="24"/>
        </w:rPr>
      </w:pPr>
      <w:r w:rsidRPr="002136E3">
        <w:rPr>
          <w:szCs w:val="24"/>
        </w:rPr>
        <w:t>“</w:t>
      </w:r>
      <w:r w:rsidR="003E1240" w:rsidRPr="002136E3">
        <w:rPr>
          <w:szCs w:val="24"/>
        </w:rPr>
        <w:t>It was in substance an agreement with two aspects: first, to permit consumption prior to any payment and (once the theory of a nanosecond transfer of property is, rightly, rejected) without any property ever passing in the bunkers consumed; and, second, but only if and so far as bunkers remained unconsumed, to transfer the property in the bunkers so remaining to the owners in return for the owners paying the price. But in this latter connection it is to be noted that the price does not here refer to the price of the bunkers in respect of which property was passing, it refers to the price payable for all the bunkers, whether consumed before or remaining at the time of its payment.</w:t>
      </w:r>
      <w:r w:rsidRPr="002136E3">
        <w:rPr>
          <w:szCs w:val="24"/>
        </w:rPr>
        <w:t>” (§ 28)</w:t>
      </w:r>
      <w:r w:rsidR="00E928B7" w:rsidRPr="002136E3">
        <w:rPr>
          <w:szCs w:val="24"/>
        </w:rPr>
        <w:t xml:space="preserve">  </w:t>
      </w:r>
      <w:r w:rsidR="00B5613E" w:rsidRPr="002136E3">
        <w:rPr>
          <w:szCs w:val="24"/>
        </w:rPr>
        <w:t xml:space="preserve"> </w:t>
      </w:r>
      <w:r w:rsidR="00594C7A" w:rsidRPr="002136E3">
        <w:rPr>
          <w:szCs w:val="24"/>
        </w:rPr>
        <w:t xml:space="preserve">  </w:t>
      </w:r>
      <w:r w:rsidR="00713E85" w:rsidRPr="002136E3">
        <w:rPr>
          <w:szCs w:val="24"/>
        </w:rPr>
        <w:t xml:space="preserve">  </w:t>
      </w:r>
    </w:p>
    <w:p w14:paraId="0CFCF9F7" w14:textId="63969247" w:rsidR="0089786A" w:rsidRPr="002136E3" w:rsidRDefault="00A11A3E" w:rsidP="00A11A3E">
      <w:pPr>
        <w:pStyle w:val="level1"/>
        <w:numPr>
          <w:ilvl w:val="0"/>
          <w:numId w:val="0"/>
        </w:numPr>
        <w:ind w:left="720"/>
        <w:rPr>
          <w:szCs w:val="24"/>
        </w:rPr>
      </w:pPr>
      <w:r w:rsidRPr="002136E3">
        <w:rPr>
          <w:szCs w:val="24"/>
        </w:rPr>
        <w:t>The owners were</w:t>
      </w:r>
      <w:r w:rsidR="003F4BA2" w:rsidRPr="002136E3">
        <w:rPr>
          <w:szCs w:val="24"/>
        </w:rPr>
        <w:t xml:space="preserve"> </w:t>
      </w:r>
      <w:r w:rsidR="003F4BA2" w:rsidRPr="002136E3">
        <w:rPr>
          <w:i/>
          <w:iCs/>
          <w:szCs w:val="24"/>
        </w:rPr>
        <w:t xml:space="preserve">“simply liable for the price, albeit under a contract sui generis, which is not one of sale” </w:t>
      </w:r>
      <w:r w:rsidR="003F4BA2" w:rsidRPr="002136E3">
        <w:rPr>
          <w:szCs w:val="24"/>
        </w:rPr>
        <w:t>(§ 39).</w:t>
      </w:r>
      <w:r w:rsidR="00A40659" w:rsidRPr="002136E3">
        <w:rPr>
          <w:szCs w:val="24"/>
        </w:rPr>
        <w:t xml:space="preserve">  Secondly, though (unlike in </w:t>
      </w:r>
      <w:r w:rsidR="00A40659" w:rsidRPr="002136E3">
        <w:rPr>
          <w:i/>
          <w:iCs/>
          <w:szCs w:val="24"/>
        </w:rPr>
        <w:t>Harry &amp; Garry</w:t>
      </w:r>
      <w:r w:rsidR="00844463">
        <w:rPr>
          <w:szCs w:val="24"/>
        </w:rPr>
        <w:t>)</w:t>
      </w:r>
      <w:r w:rsidR="00A40659" w:rsidRPr="002136E3">
        <w:rPr>
          <w:szCs w:val="24"/>
        </w:rPr>
        <w:t xml:space="preserve">, strictly </w:t>
      </w:r>
      <w:r w:rsidR="00A40659" w:rsidRPr="002136E3">
        <w:rPr>
          <w:i/>
          <w:iCs/>
          <w:szCs w:val="24"/>
        </w:rPr>
        <w:t>obiter</w:t>
      </w:r>
      <w:r w:rsidR="00844463">
        <w:rPr>
          <w:szCs w:val="24"/>
        </w:rPr>
        <w:t>,</w:t>
      </w:r>
      <w:r w:rsidR="00D94177" w:rsidRPr="002136E3">
        <w:rPr>
          <w:szCs w:val="24"/>
        </w:rPr>
        <w:t xml:space="preserve"> the court considered what the position would have been if the contract </w:t>
      </w:r>
      <w:r w:rsidR="00D94177" w:rsidRPr="00844463">
        <w:rPr>
          <w:szCs w:val="24"/>
          <w:u w:val="single"/>
        </w:rPr>
        <w:t>had</w:t>
      </w:r>
      <w:r w:rsidR="00D94177" w:rsidRPr="002136E3">
        <w:rPr>
          <w:szCs w:val="24"/>
        </w:rPr>
        <w:t xml:space="preserve"> been one of sale.  I shall return to that aspect </w:t>
      </w:r>
      <w:r w:rsidR="004667C8" w:rsidRPr="002136E3">
        <w:rPr>
          <w:szCs w:val="24"/>
        </w:rPr>
        <w:t>of the case later.</w:t>
      </w:r>
    </w:p>
    <w:p w14:paraId="1897F7E3" w14:textId="1C5B5FC2" w:rsidR="0089786A" w:rsidRPr="002136E3" w:rsidRDefault="004667C8" w:rsidP="00990D43">
      <w:pPr>
        <w:pStyle w:val="level1"/>
        <w:rPr>
          <w:szCs w:val="24"/>
        </w:rPr>
      </w:pPr>
      <w:r w:rsidRPr="002136E3">
        <w:rPr>
          <w:szCs w:val="24"/>
        </w:rPr>
        <w:t xml:space="preserve">Pursuing for now the passing of title aspect, </w:t>
      </w:r>
      <w:r w:rsidR="00B50268" w:rsidRPr="002136E3">
        <w:rPr>
          <w:szCs w:val="24"/>
        </w:rPr>
        <w:t xml:space="preserve">we now turn (in the words of my title) from bunkers to </w:t>
      </w:r>
      <w:r w:rsidR="00AD2EC6" w:rsidRPr="002136E3">
        <w:rPr>
          <w:szCs w:val="24"/>
        </w:rPr>
        <w:t xml:space="preserve">buffets.  </w:t>
      </w:r>
      <w:r w:rsidR="005F5951" w:rsidRPr="002136E3">
        <w:rPr>
          <w:i/>
          <w:iCs/>
          <w:szCs w:val="24"/>
        </w:rPr>
        <w:t xml:space="preserve">Wood v TUI Travel Plc (trading as First Choice) </w:t>
      </w:r>
      <w:r w:rsidR="008C625B" w:rsidRPr="002136E3">
        <w:rPr>
          <w:szCs w:val="24"/>
        </w:rPr>
        <w:t>[2017] EWCA Civ 11 is worth a mention if only to show that th</w:t>
      </w:r>
      <w:r w:rsidR="002C7A0F" w:rsidRPr="002136E3">
        <w:rPr>
          <w:szCs w:val="24"/>
        </w:rPr>
        <w:t>e courts’ conclusion</w:t>
      </w:r>
      <w:r w:rsidR="00A43628" w:rsidRPr="002136E3">
        <w:rPr>
          <w:szCs w:val="24"/>
        </w:rPr>
        <w:t xml:space="preserve">s in the somewhat niche context of bunker supply cannot necessarily be transferred to </w:t>
      </w:r>
      <w:r w:rsidR="00FB5439" w:rsidRPr="002136E3">
        <w:rPr>
          <w:szCs w:val="24"/>
        </w:rPr>
        <w:t xml:space="preserve">more everyday situations.  </w:t>
      </w:r>
      <w:r w:rsidR="00AB5B9E" w:rsidRPr="002136E3">
        <w:rPr>
          <w:szCs w:val="24"/>
        </w:rPr>
        <w:t>Also, t</w:t>
      </w:r>
      <w:r w:rsidR="0043418B" w:rsidRPr="002136E3">
        <w:rPr>
          <w:szCs w:val="24"/>
        </w:rPr>
        <w:t xml:space="preserve">hough a civil case, it </w:t>
      </w:r>
      <w:r w:rsidR="00AB5B9E" w:rsidRPr="002136E3">
        <w:rPr>
          <w:szCs w:val="24"/>
        </w:rPr>
        <w:t>includes a judgment by Sir Brian Leveson PQBD, which I count as a Liverpool connection.</w:t>
      </w:r>
    </w:p>
    <w:p w14:paraId="79600682" w14:textId="72EA194A" w:rsidR="00EF353B" w:rsidRPr="002136E3" w:rsidRDefault="003E7AD7" w:rsidP="004B4CFC">
      <w:pPr>
        <w:pStyle w:val="level1"/>
        <w:rPr>
          <w:szCs w:val="24"/>
        </w:rPr>
      </w:pPr>
      <w:r w:rsidRPr="002136E3">
        <w:rPr>
          <w:szCs w:val="24"/>
        </w:rPr>
        <w:t>First Choice is</w:t>
      </w:r>
      <w:r w:rsidR="00572925" w:rsidRPr="002136E3">
        <w:rPr>
          <w:szCs w:val="24"/>
        </w:rPr>
        <w:t>, as you may know,</w:t>
      </w:r>
      <w:r w:rsidRPr="002136E3">
        <w:rPr>
          <w:szCs w:val="24"/>
        </w:rPr>
        <w:t xml:space="preserve"> a substantial package holiday provider. </w:t>
      </w:r>
      <w:r w:rsidR="00572925" w:rsidRPr="002136E3">
        <w:rPr>
          <w:szCs w:val="24"/>
        </w:rPr>
        <w:t xml:space="preserve"> </w:t>
      </w:r>
      <w:r w:rsidRPr="002136E3">
        <w:rPr>
          <w:szCs w:val="24"/>
        </w:rPr>
        <w:t xml:space="preserve">Mr and Mrs Wood booked a two week holiday, to celebrate their fortieth wedding anniversary. The price was paid in advance. </w:t>
      </w:r>
      <w:r w:rsidR="00572925" w:rsidRPr="002136E3">
        <w:rPr>
          <w:szCs w:val="24"/>
        </w:rPr>
        <w:t xml:space="preserve"> </w:t>
      </w:r>
      <w:r w:rsidRPr="002136E3">
        <w:rPr>
          <w:szCs w:val="24"/>
        </w:rPr>
        <w:t xml:space="preserve">First Choice agreed to provide or arrange return flights to the Dominican Republic, transfers to the hotel, </w:t>
      </w:r>
      <w:r w:rsidR="003142A8">
        <w:rPr>
          <w:szCs w:val="24"/>
        </w:rPr>
        <w:t xml:space="preserve">and </w:t>
      </w:r>
      <w:r w:rsidRPr="002136E3">
        <w:rPr>
          <w:szCs w:val="24"/>
        </w:rPr>
        <w:t xml:space="preserve">accommodation with board “all-inclusive”. That meant that all food and drink would be provided by the hotel without Mr and Mrs Wood </w:t>
      </w:r>
      <w:r w:rsidR="003142A8">
        <w:rPr>
          <w:szCs w:val="24"/>
        </w:rPr>
        <w:t>having to pay</w:t>
      </w:r>
      <w:r w:rsidRPr="002136E3">
        <w:rPr>
          <w:szCs w:val="24"/>
        </w:rPr>
        <w:t xml:space="preserve"> anything for it locally.</w:t>
      </w:r>
      <w:r w:rsidR="007C53BB" w:rsidRPr="002136E3">
        <w:rPr>
          <w:szCs w:val="24"/>
        </w:rPr>
        <w:t xml:space="preserve">  Unfortunately, the Woods </w:t>
      </w:r>
      <w:r w:rsidR="009C4CA3" w:rsidRPr="002136E3">
        <w:rPr>
          <w:szCs w:val="24"/>
        </w:rPr>
        <w:t>contracted acute gastroenteritis while on the holiday</w:t>
      </w:r>
      <w:r w:rsidR="00195A5B" w:rsidRPr="002136E3">
        <w:rPr>
          <w:szCs w:val="24"/>
        </w:rPr>
        <w:t xml:space="preserve">, which Judge </w:t>
      </w:r>
      <w:r w:rsidR="005C4AEE" w:rsidRPr="002136E3">
        <w:rPr>
          <w:szCs w:val="24"/>
        </w:rPr>
        <w:t xml:space="preserve">Worster in Birmingham County Court found was caused by the hotel </w:t>
      </w:r>
      <w:r w:rsidR="00655055" w:rsidRPr="002136E3">
        <w:rPr>
          <w:szCs w:val="24"/>
        </w:rPr>
        <w:t xml:space="preserve">restaurant’s </w:t>
      </w:r>
      <w:r w:rsidR="005C4AEE" w:rsidRPr="002136E3">
        <w:rPr>
          <w:szCs w:val="24"/>
        </w:rPr>
        <w:t xml:space="preserve">food.  </w:t>
      </w:r>
      <w:r w:rsidR="004B4CFC" w:rsidRPr="002136E3">
        <w:rPr>
          <w:szCs w:val="24"/>
        </w:rPr>
        <w:t xml:space="preserve">They sued for </w:t>
      </w:r>
      <w:r w:rsidR="004B4CFC" w:rsidRPr="002136E3">
        <w:rPr>
          <w:szCs w:val="24"/>
        </w:rPr>
        <w:lastRenderedPageBreak/>
        <w:t xml:space="preserve">breach of an implied condition in the contract that the food and drink supplied would be of satisfactory quality pursuant to section 4(2) of the Supply of Goods and Services Act 1982.  That cause of action had the advantage for them that they did not need to prove negligence by </w:t>
      </w:r>
      <w:r w:rsidR="00655055" w:rsidRPr="002136E3">
        <w:rPr>
          <w:szCs w:val="24"/>
        </w:rPr>
        <w:t xml:space="preserve">the restaurant.  </w:t>
      </w:r>
      <w:r w:rsidR="004E3A5A" w:rsidRPr="002136E3">
        <w:rPr>
          <w:szCs w:val="24"/>
        </w:rPr>
        <w:t xml:space="preserve">The implied condition under s4(2) applied only </w:t>
      </w:r>
      <w:r w:rsidR="00BE14E1" w:rsidRPr="002136E3">
        <w:rPr>
          <w:szCs w:val="24"/>
        </w:rPr>
        <w:t xml:space="preserve">if, under the contract, the transferor </w:t>
      </w:r>
      <w:r w:rsidR="00BE14E1" w:rsidRPr="002136E3">
        <w:rPr>
          <w:i/>
          <w:iCs/>
          <w:szCs w:val="24"/>
        </w:rPr>
        <w:t>“</w:t>
      </w:r>
      <w:r w:rsidR="0083379F" w:rsidRPr="002136E3">
        <w:rPr>
          <w:i/>
          <w:iCs/>
          <w:szCs w:val="24"/>
        </w:rPr>
        <w:t>transfers</w:t>
      </w:r>
      <w:r w:rsidR="00BE14E1" w:rsidRPr="002136E3">
        <w:rPr>
          <w:i/>
          <w:iCs/>
          <w:szCs w:val="24"/>
        </w:rPr>
        <w:t xml:space="preserve"> the property in goods”</w:t>
      </w:r>
      <w:r w:rsidR="00BE14E1" w:rsidRPr="002136E3">
        <w:rPr>
          <w:szCs w:val="24"/>
        </w:rPr>
        <w:t xml:space="preserve">.  </w:t>
      </w:r>
      <w:r w:rsidR="002E1E08" w:rsidRPr="002136E3">
        <w:rPr>
          <w:szCs w:val="24"/>
        </w:rPr>
        <w:t xml:space="preserve">First Choice argued that that did not occur.  </w:t>
      </w:r>
      <w:r w:rsidR="00F5398E" w:rsidRPr="002136E3">
        <w:rPr>
          <w:szCs w:val="24"/>
        </w:rPr>
        <w:t xml:space="preserve">It said the </w:t>
      </w:r>
      <w:r w:rsidR="00AB5951" w:rsidRPr="002136E3">
        <w:rPr>
          <w:szCs w:val="24"/>
        </w:rPr>
        <w:t>provision</w:t>
      </w:r>
      <w:r w:rsidR="00F5398E" w:rsidRPr="002136E3">
        <w:rPr>
          <w:szCs w:val="24"/>
        </w:rPr>
        <w:t xml:space="preserve"> of </w:t>
      </w:r>
      <w:r w:rsidR="00AB5951" w:rsidRPr="002136E3">
        <w:rPr>
          <w:szCs w:val="24"/>
        </w:rPr>
        <w:t xml:space="preserve">the </w:t>
      </w:r>
      <w:r w:rsidR="00F5398E" w:rsidRPr="002136E3">
        <w:rPr>
          <w:szCs w:val="24"/>
        </w:rPr>
        <w:t xml:space="preserve">food was like the </w:t>
      </w:r>
      <w:r w:rsidR="00AB5951" w:rsidRPr="002136E3">
        <w:rPr>
          <w:szCs w:val="24"/>
        </w:rPr>
        <w:t>supply of bunkers in</w:t>
      </w:r>
      <w:r w:rsidR="002E1E08" w:rsidRPr="002136E3">
        <w:rPr>
          <w:szCs w:val="24"/>
        </w:rPr>
        <w:t xml:space="preserve"> </w:t>
      </w:r>
      <w:r w:rsidR="00F5398E" w:rsidRPr="002136E3">
        <w:rPr>
          <w:i/>
          <w:iCs/>
          <w:szCs w:val="24"/>
        </w:rPr>
        <w:t>The Res Cogitans</w:t>
      </w:r>
      <w:r w:rsidR="00AB5951" w:rsidRPr="002136E3">
        <w:rPr>
          <w:szCs w:val="24"/>
        </w:rPr>
        <w:t xml:space="preserve">: </w:t>
      </w:r>
      <w:r w:rsidR="00DE13EF" w:rsidRPr="002136E3">
        <w:rPr>
          <w:szCs w:val="24"/>
        </w:rPr>
        <w:t>First Choice provided a licence to its all-inclusive customers to consume food and drink, with no question of their ever becoming the owners of what was on their plates or in their glasses.</w:t>
      </w:r>
      <w:r w:rsidR="00EF353B" w:rsidRPr="002136E3">
        <w:rPr>
          <w:szCs w:val="24"/>
        </w:rPr>
        <w:t xml:space="preserve">  </w:t>
      </w:r>
      <w:r w:rsidR="003750EE">
        <w:rPr>
          <w:szCs w:val="24"/>
        </w:rPr>
        <w:t>It</w:t>
      </w:r>
      <w:r w:rsidR="00EF353B" w:rsidRPr="002136E3">
        <w:rPr>
          <w:szCs w:val="24"/>
        </w:rPr>
        <w:t xml:space="preserve"> remained the hotel’s property until it was consumed, at which point it ceased to exist at all.</w:t>
      </w:r>
    </w:p>
    <w:p w14:paraId="356E221E" w14:textId="47AAB7AA" w:rsidR="00053E46" w:rsidRPr="002136E3" w:rsidRDefault="007C3026" w:rsidP="004B4CFC">
      <w:pPr>
        <w:pStyle w:val="level1"/>
        <w:rPr>
          <w:szCs w:val="24"/>
        </w:rPr>
      </w:pPr>
      <w:r w:rsidRPr="002136E3">
        <w:rPr>
          <w:szCs w:val="24"/>
        </w:rPr>
        <w:t>That ingenious argument did not find favour with the Court of Appeal.  After citing § 1 of Lord Mance’s judgment in</w:t>
      </w:r>
      <w:r w:rsidR="00C55360" w:rsidRPr="002136E3">
        <w:rPr>
          <w:szCs w:val="24"/>
        </w:rPr>
        <w:t xml:space="preserve"> the </w:t>
      </w:r>
      <w:r w:rsidR="00C55360" w:rsidRPr="002136E3">
        <w:rPr>
          <w:i/>
          <w:iCs/>
          <w:szCs w:val="24"/>
        </w:rPr>
        <w:t>Res Cogitans</w:t>
      </w:r>
      <w:r w:rsidR="00C55360" w:rsidRPr="002136E3">
        <w:rPr>
          <w:szCs w:val="24"/>
        </w:rPr>
        <w:t>, Burnett LJ said:-</w:t>
      </w:r>
    </w:p>
    <w:p w14:paraId="009EF809" w14:textId="261651C6" w:rsidR="00A434A0" w:rsidRPr="002136E3" w:rsidRDefault="00C55360" w:rsidP="00A434A0">
      <w:pPr>
        <w:pStyle w:val="quote0"/>
        <w:rPr>
          <w:szCs w:val="24"/>
        </w:rPr>
      </w:pPr>
      <w:r w:rsidRPr="002136E3">
        <w:rPr>
          <w:szCs w:val="24"/>
        </w:rPr>
        <w:t>“</w:t>
      </w:r>
      <w:r w:rsidR="00A434A0" w:rsidRPr="002136E3">
        <w:rPr>
          <w:szCs w:val="24"/>
        </w:rPr>
        <w:t>… We too have enjoyed submissions of a metaphysical nature which might surprise the many thousands of customers who enjoyed breakfast, perhaps with orange juice, tea or coffee, in their hotels or guest houses every morning in this jurisdiction or the world over as part of package holidays. Do they ever own the food and drink they are served? Do they own it when it is served to them on a plate? Do they own it when they serve themselves from a buffet? Do they own it when it is placed in their mouths? And who owns the scraps taken away at the end of a meal? Could a customer wrap a croissant from his plate in a napkin and eat it on the move if pressed for time, or would he be taking away the hotel’s property? Could the hotel demand he leave the half sausage on his plate that he does not want to eat, or is he at liberty to take it to give to his dog waiting in the car?</w:t>
      </w:r>
    </w:p>
    <w:p w14:paraId="7EA93F35" w14:textId="6D9E2232" w:rsidR="00C55360" w:rsidRPr="002136E3" w:rsidRDefault="00A434A0" w:rsidP="00A434A0">
      <w:pPr>
        <w:pStyle w:val="quote0"/>
        <w:rPr>
          <w:szCs w:val="24"/>
        </w:rPr>
      </w:pPr>
      <w:r w:rsidRPr="002136E3">
        <w:rPr>
          <w:szCs w:val="24"/>
        </w:rPr>
        <w:t>27.  In my opinion, in the absence of any express agreement to the contrary, when customers order a meal property in the meal transfers to them when it is served. The same is true of a drink served by the establishment. That is so whether the transaction has no other components, for example in a restaurant or café, or the transaction provides other services, the most usual being accommodation. It is unreal to suppose, for example, that the pizza placed in front of a customer remains the property of the hotel or restaurant any more than the content of a glass of wine or lemonade could do so after it was served to a customer. The fact that the food and drink may be laid out in a buffet to which customers help themselves can make no difference. When the customer helps himself to the meal or pours himself a drink property in the fare becomes that of the customer.</w:t>
      </w:r>
      <w:r w:rsidR="00C55360" w:rsidRPr="002136E3">
        <w:rPr>
          <w:szCs w:val="24"/>
        </w:rPr>
        <w:t xml:space="preserve">” (§§ </w:t>
      </w:r>
      <w:r w:rsidR="00315E65" w:rsidRPr="002136E3">
        <w:rPr>
          <w:szCs w:val="24"/>
        </w:rPr>
        <w:t>26-27)</w:t>
      </w:r>
    </w:p>
    <w:p w14:paraId="38240981" w14:textId="491A79C2" w:rsidR="0089786A" w:rsidRPr="002136E3" w:rsidRDefault="00C776B4" w:rsidP="00C776B4">
      <w:pPr>
        <w:pStyle w:val="level1"/>
        <w:numPr>
          <w:ilvl w:val="0"/>
          <w:numId w:val="0"/>
        </w:numPr>
        <w:ind w:left="720"/>
        <w:rPr>
          <w:szCs w:val="24"/>
        </w:rPr>
      </w:pPr>
      <w:r w:rsidRPr="002136E3">
        <w:rPr>
          <w:szCs w:val="24"/>
        </w:rPr>
        <w:lastRenderedPageBreak/>
        <w:t xml:space="preserve">Sir Brian Leveson P write a short concurring judgment, adding the cautionary note that </w:t>
      </w:r>
      <w:r w:rsidR="00EA7130" w:rsidRPr="002136E3">
        <w:rPr>
          <w:szCs w:val="24"/>
        </w:rPr>
        <w:t xml:space="preserve">a guest deliberately taking food from the buffet to eat later might be in breach of an implied term that </w:t>
      </w:r>
      <w:r w:rsidR="00FA1A0C" w:rsidRPr="002136E3">
        <w:rPr>
          <w:szCs w:val="24"/>
        </w:rPr>
        <w:t>the guest is entitled to take</w:t>
      </w:r>
      <w:r w:rsidR="003750EE">
        <w:rPr>
          <w:szCs w:val="24"/>
        </w:rPr>
        <w:t xml:space="preserve"> only</w:t>
      </w:r>
      <w:r w:rsidR="00FA1A0C" w:rsidRPr="002136E3">
        <w:rPr>
          <w:szCs w:val="24"/>
        </w:rPr>
        <w:t xml:space="preserve"> that which he or she wishes immediately to consume for the relevant meal (§ 33)</w:t>
      </w:r>
    </w:p>
    <w:p w14:paraId="1EDF5D21" w14:textId="3589A395" w:rsidR="0089786A" w:rsidRPr="002136E3" w:rsidRDefault="000012C0" w:rsidP="00990D43">
      <w:pPr>
        <w:pStyle w:val="level1"/>
        <w:rPr>
          <w:szCs w:val="24"/>
        </w:rPr>
      </w:pPr>
      <w:r w:rsidRPr="002136E3">
        <w:rPr>
          <w:szCs w:val="24"/>
        </w:rPr>
        <w:t xml:space="preserve">The issues arising from section 49(2) of the </w:t>
      </w:r>
      <w:r w:rsidR="006A79FA" w:rsidRPr="002136E3">
        <w:rPr>
          <w:szCs w:val="24"/>
        </w:rPr>
        <w:t xml:space="preserve">Sale of Goods Act have also received significant attention in the case law.  </w:t>
      </w:r>
      <w:r w:rsidR="00B33051" w:rsidRPr="002136E3">
        <w:rPr>
          <w:szCs w:val="24"/>
        </w:rPr>
        <w:t xml:space="preserve">The key issues have been when is the price </w:t>
      </w:r>
      <w:r w:rsidR="0078528A" w:rsidRPr="002136E3">
        <w:rPr>
          <w:szCs w:val="24"/>
        </w:rPr>
        <w:t xml:space="preserve">agreed to be payable </w:t>
      </w:r>
      <w:r w:rsidR="0078528A" w:rsidRPr="002136E3">
        <w:rPr>
          <w:i/>
          <w:iCs/>
          <w:szCs w:val="24"/>
        </w:rPr>
        <w:t xml:space="preserve">“on a date certain” </w:t>
      </w:r>
      <w:r w:rsidR="0078528A" w:rsidRPr="002136E3">
        <w:rPr>
          <w:szCs w:val="24"/>
        </w:rPr>
        <w:t xml:space="preserve">and when is that </w:t>
      </w:r>
      <w:r w:rsidR="0078528A" w:rsidRPr="002136E3">
        <w:rPr>
          <w:i/>
          <w:iCs/>
          <w:szCs w:val="24"/>
        </w:rPr>
        <w:t>“irrespective of delivery”.</w:t>
      </w:r>
    </w:p>
    <w:p w14:paraId="526D13A1" w14:textId="2934E28F" w:rsidR="0078528A" w:rsidRPr="002136E3" w:rsidRDefault="00AC7DFD" w:rsidP="00990D43">
      <w:pPr>
        <w:pStyle w:val="level1"/>
        <w:rPr>
          <w:szCs w:val="24"/>
        </w:rPr>
      </w:pPr>
      <w:r w:rsidRPr="002136E3">
        <w:rPr>
          <w:szCs w:val="24"/>
        </w:rPr>
        <w:t xml:space="preserve">The </w:t>
      </w:r>
      <w:r w:rsidRPr="002136E3">
        <w:rPr>
          <w:i/>
          <w:iCs/>
          <w:szCs w:val="24"/>
        </w:rPr>
        <w:t xml:space="preserve">“day certain” </w:t>
      </w:r>
      <w:r w:rsidRPr="002136E3">
        <w:rPr>
          <w:szCs w:val="24"/>
        </w:rPr>
        <w:t xml:space="preserve">issue arose in a decision last year of Paul Stanley KC, sitting as a Deputy High Court Judge in the Commercial Court, in </w:t>
      </w:r>
      <w:r w:rsidRPr="002136E3">
        <w:rPr>
          <w:i/>
          <w:iCs/>
          <w:szCs w:val="24"/>
        </w:rPr>
        <w:t xml:space="preserve">CE Energy DMCC v </w:t>
      </w:r>
      <w:r w:rsidR="005A3F7E" w:rsidRPr="002136E3">
        <w:rPr>
          <w:i/>
          <w:iCs/>
          <w:szCs w:val="24"/>
        </w:rPr>
        <w:t>Bashar</w:t>
      </w:r>
      <w:r w:rsidR="00B057FC" w:rsidRPr="002136E3">
        <w:rPr>
          <w:i/>
          <w:iCs/>
          <w:szCs w:val="24"/>
        </w:rPr>
        <w:t xml:space="preserve">, CE Energy v Ultimate Oil &amp; Gas DMCC </w:t>
      </w:r>
      <w:r w:rsidR="00B057FC" w:rsidRPr="002136E3">
        <w:rPr>
          <w:szCs w:val="24"/>
        </w:rPr>
        <w:t xml:space="preserve">[2025] EWHC </w:t>
      </w:r>
      <w:r w:rsidR="00A86CB3" w:rsidRPr="002136E3">
        <w:rPr>
          <w:szCs w:val="24"/>
        </w:rPr>
        <w:t xml:space="preserve">297 (Comm).  </w:t>
      </w:r>
      <w:r w:rsidR="005F2F6C" w:rsidRPr="002136E3">
        <w:rPr>
          <w:szCs w:val="24"/>
        </w:rPr>
        <w:t xml:space="preserve">One of the issues was whether CE could sue for the price under a spot contract </w:t>
      </w:r>
      <w:r w:rsidR="00FE5DA5" w:rsidRPr="002136E3">
        <w:rPr>
          <w:szCs w:val="24"/>
        </w:rPr>
        <w:t xml:space="preserve">for the sale of gasoil </w:t>
      </w:r>
      <w:r w:rsidR="00226D6C" w:rsidRPr="002136E3">
        <w:rPr>
          <w:szCs w:val="24"/>
        </w:rPr>
        <w:t xml:space="preserve">with a retention of title clause.  Under the contract, payment was due </w:t>
      </w:r>
      <w:r w:rsidR="002707DF" w:rsidRPr="002136E3">
        <w:rPr>
          <w:szCs w:val="24"/>
        </w:rPr>
        <w:t xml:space="preserve">within 45 days of the giving of notice of readiness by a daughter vessel that was to </w:t>
      </w:r>
      <w:r w:rsidR="00021236" w:rsidRPr="002136E3">
        <w:rPr>
          <w:szCs w:val="24"/>
        </w:rPr>
        <w:t>trans</w:t>
      </w:r>
      <w:r w:rsidR="000305E4">
        <w:rPr>
          <w:szCs w:val="24"/>
        </w:rPr>
        <w:t>-</w:t>
      </w:r>
      <w:r w:rsidR="00021236" w:rsidRPr="002136E3">
        <w:rPr>
          <w:szCs w:val="24"/>
        </w:rPr>
        <w:t>ship</w:t>
      </w:r>
      <w:r w:rsidR="002707DF" w:rsidRPr="002136E3">
        <w:rPr>
          <w:szCs w:val="24"/>
        </w:rPr>
        <w:t xml:space="preserve"> the oil </w:t>
      </w:r>
      <w:r w:rsidR="008904C7" w:rsidRPr="002136E3">
        <w:rPr>
          <w:szCs w:val="24"/>
        </w:rPr>
        <w:t xml:space="preserve">from a parent vessel on arrival </w:t>
      </w:r>
      <w:r w:rsidR="00FF6FA3" w:rsidRPr="002136E3">
        <w:rPr>
          <w:szCs w:val="24"/>
        </w:rPr>
        <w:t xml:space="preserve">at the destination port, Lagos.  </w:t>
      </w:r>
      <w:r w:rsidR="00B4362E" w:rsidRPr="002136E3">
        <w:rPr>
          <w:szCs w:val="24"/>
        </w:rPr>
        <w:t>The judge began this part of his analysis by noting that</w:t>
      </w:r>
      <w:r w:rsidR="00EE622E" w:rsidRPr="002136E3">
        <w:rPr>
          <w:szCs w:val="24"/>
        </w:rPr>
        <w:t xml:space="preserve"> </w:t>
      </w:r>
      <w:r w:rsidR="000305E4">
        <w:rPr>
          <w:szCs w:val="24"/>
        </w:rPr>
        <w:t>s</w:t>
      </w:r>
      <w:r w:rsidR="003D3D3F" w:rsidRPr="002136E3">
        <w:rPr>
          <w:szCs w:val="24"/>
        </w:rPr>
        <w:t xml:space="preserve">27 of the 1979 Act provides that it is the duty of the seller to deliver the goods, and of the buyer to accept and pay for them, </w:t>
      </w:r>
      <w:r w:rsidR="003D3D3F" w:rsidRPr="002136E3">
        <w:rPr>
          <w:i/>
          <w:iCs/>
          <w:szCs w:val="24"/>
        </w:rPr>
        <w:t xml:space="preserve">“in accordance with the terms of the contract of sale”.  </w:t>
      </w:r>
      <w:r w:rsidR="003D3D3F" w:rsidRPr="002136E3">
        <w:rPr>
          <w:szCs w:val="24"/>
        </w:rPr>
        <w:t xml:space="preserve">Given that provision and s55, </w:t>
      </w:r>
      <w:r w:rsidR="00A55884">
        <w:rPr>
          <w:szCs w:val="24"/>
        </w:rPr>
        <w:t xml:space="preserve">he said, </w:t>
      </w:r>
      <w:r w:rsidR="003D3D3F" w:rsidRPr="002136E3">
        <w:rPr>
          <w:szCs w:val="24"/>
        </w:rPr>
        <w:t xml:space="preserve">one might think that the parties are free to decide when the price is due, and that that agreement would be enforced.  </w:t>
      </w:r>
      <w:r w:rsidR="00BF3E84" w:rsidRPr="002136E3">
        <w:rPr>
          <w:szCs w:val="24"/>
        </w:rPr>
        <w:t xml:space="preserve">However, the parties accepted that </w:t>
      </w:r>
      <w:r w:rsidR="00A55884">
        <w:rPr>
          <w:szCs w:val="24"/>
        </w:rPr>
        <w:t>the judge</w:t>
      </w:r>
      <w:r w:rsidR="00BF3E84" w:rsidRPr="002136E3">
        <w:rPr>
          <w:szCs w:val="24"/>
        </w:rPr>
        <w:t xml:space="preserve"> was bound by </w:t>
      </w:r>
      <w:r w:rsidR="00385572" w:rsidRPr="002136E3">
        <w:rPr>
          <w:i/>
          <w:iCs/>
          <w:szCs w:val="24"/>
        </w:rPr>
        <w:t xml:space="preserve">Wilson </w:t>
      </w:r>
      <w:r w:rsidR="00385572" w:rsidRPr="002136E3">
        <w:rPr>
          <w:szCs w:val="24"/>
        </w:rPr>
        <w:t xml:space="preserve">to regard s49 as providing the sole avenues for a claim for the price.  </w:t>
      </w:r>
    </w:p>
    <w:p w14:paraId="6744A3CF" w14:textId="5467DC27" w:rsidR="00067EB7" w:rsidRPr="002136E3" w:rsidRDefault="001104B8" w:rsidP="00EC5B63">
      <w:pPr>
        <w:pStyle w:val="level1"/>
        <w:rPr>
          <w:szCs w:val="24"/>
        </w:rPr>
      </w:pPr>
      <w:r w:rsidRPr="002136E3">
        <w:rPr>
          <w:szCs w:val="24"/>
        </w:rPr>
        <w:t xml:space="preserve">Reviewing the history of </w:t>
      </w:r>
      <w:r w:rsidR="00A55884">
        <w:rPr>
          <w:szCs w:val="24"/>
        </w:rPr>
        <w:t>s49</w:t>
      </w:r>
      <w:r w:rsidRPr="002136E3">
        <w:rPr>
          <w:szCs w:val="24"/>
        </w:rPr>
        <w:t xml:space="preserve">, the judge noted that </w:t>
      </w:r>
      <w:r w:rsidR="003A6B0B" w:rsidRPr="002136E3">
        <w:rPr>
          <w:szCs w:val="24"/>
        </w:rPr>
        <w:t xml:space="preserve">in </w:t>
      </w:r>
      <w:r w:rsidR="002F1ACF" w:rsidRPr="002136E3">
        <w:rPr>
          <w:i/>
          <w:iCs/>
          <w:szCs w:val="24"/>
        </w:rPr>
        <w:t>Pordage v Cole</w:t>
      </w:r>
      <w:r w:rsidR="002F1ACF" w:rsidRPr="002136E3">
        <w:rPr>
          <w:szCs w:val="24"/>
        </w:rPr>
        <w:t xml:space="preserve"> (1669) 1 Saund 319, 85 ER 449 a claim was made under a deed given by the purchaser for the purchase price</w:t>
      </w:r>
      <w:r w:rsidR="00A55884">
        <w:rPr>
          <w:szCs w:val="24"/>
        </w:rPr>
        <w:t xml:space="preserve"> of land</w:t>
      </w:r>
      <w:r w:rsidR="002F1ACF" w:rsidRPr="002136E3">
        <w:rPr>
          <w:szCs w:val="24"/>
        </w:rPr>
        <w:t>.  The deed provided that the price was to be paid “</w:t>
      </w:r>
      <w:r w:rsidR="002F1ACF" w:rsidRPr="002136E3">
        <w:rPr>
          <w:i/>
          <w:iCs/>
          <w:szCs w:val="24"/>
        </w:rPr>
        <w:t>a week after the feast of St John the Baptist next following</w:t>
      </w:r>
      <w:r w:rsidR="002F1ACF" w:rsidRPr="002136E3">
        <w:rPr>
          <w:szCs w:val="24"/>
        </w:rPr>
        <w:t xml:space="preserve">”.  It was held that the </w:t>
      </w:r>
      <w:r w:rsidR="00A55884">
        <w:rPr>
          <w:szCs w:val="24"/>
        </w:rPr>
        <w:t>claim</w:t>
      </w:r>
      <w:r w:rsidR="002F1ACF" w:rsidRPr="002136E3">
        <w:rPr>
          <w:szCs w:val="24"/>
        </w:rPr>
        <w:t xml:space="preserve"> lay in debt, without proof that the land had been conveyed.</w:t>
      </w:r>
      <w:r w:rsidR="006C2D75" w:rsidRPr="002136E3">
        <w:rPr>
          <w:szCs w:val="24"/>
        </w:rPr>
        <w:t xml:space="preserve">  As indicated in Sergeant Williams’ notes to the report of that case, </w:t>
      </w:r>
      <w:r w:rsidR="00925071" w:rsidRPr="002136E3">
        <w:rPr>
          <w:szCs w:val="24"/>
        </w:rPr>
        <w:t>the issue in such cases was whether the</w:t>
      </w:r>
      <w:r w:rsidR="0059680A" w:rsidRPr="002136E3">
        <w:rPr>
          <w:szCs w:val="24"/>
        </w:rPr>
        <w:t xml:space="preserve"> promise to pay was independent or contingent on performance by the other party.  </w:t>
      </w:r>
      <w:r w:rsidR="00482F01" w:rsidRPr="002136E3">
        <w:rPr>
          <w:i/>
          <w:iCs/>
          <w:szCs w:val="24"/>
        </w:rPr>
        <w:t xml:space="preserve">Pordage </w:t>
      </w:r>
      <w:r w:rsidR="00482F01" w:rsidRPr="002136E3">
        <w:rPr>
          <w:szCs w:val="24"/>
        </w:rPr>
        <w:t xml:space="preserve"> was applied in </w:t>
      </w:r>
      <w:r w:rsidR="00EC5B63" w:rsidRPr="002136E3">
        <w:rPr>
          <w:i/>
          <w:iCs/>
          <w:szCs w:val="24"/>
        </w:rPr>
        <w:t>Dunlop v Grote</w:t>
      </w:r>
      <w:r w:rsidR="00EC5B63" w:rsidRPr="002136E3">
        <w:rPr>
          <w:szCs w:val="24"/>
        </w:rPr>
        <w:t xml:space="preserve"> (1845) 2 Car &amp; K 153, 175 ER 64, where a contract for the sale of iron provided that </w:t>
      </w:r>
      <w:r w:rsidR="00EC5B63" w:rsidRPr="002136E3">
        <w:rPr>
          <w:i/>
          <w:iCs/>
          <w:szCs w:val="24"/>
        </w:rPr>
        <w:t xml:space="preserve">“if the delivery of the said iron should not be required by the defendants on or </w:t>
      </w:r>
      <w:r w:rsidR="00EC5B63" w:rsidRPr="002136E3">
        <w:rPr>
          <w:i/>
          <w:iCs/>
          <w:szCs w:val="24"/>
        </w:rPr>
        <w:lastRenderedPageBreak/>
        <w:t>before the 30th day of April, 1845, the said iron was to be paid for by the defendants on the day and year last aforesaid</w:t>
      </w:r>
      <w:r w:rsidR="00EC5B63" w:rsidRPr="002136E3">
        <w:rPr>
          <w:szCs w:val="24"/>
        </w:rPr>
        <w:t xml:space="preserve">”. </w:t>
      </w:r>
      <w:r w:rsidR="0032104B" w:rsidRPr="002136E3">
        <w:rPr>
          <w:szCs w:val="24"/>
        </w:rPr>
        <w:t xml:space="preserve">Among other things, </w:t>
      </w:r>
      <w:r w:rsidR="00EC5B63" w:rsidRPr="002136E3">
        <w:rPr>
          <w:szCs w:val="24"/>
        </w:rPr>
        <w:t>the defendants argued that the plaintiffs were not entitled to the price, but only to damages, because “</w:t>
      </w:r>
      <w:r w:rsidR="00EC5B63" w:rsidRPr="002136E3">
        <w:rPr>
          <w:i/>
          <w:iCs/>
          <w:szCs w:val="24"/>
        </w:rPr>
        <w:t>a party cannot recover the full value of a chattel, unless under circumstances which import that the property has passed to the defendant</w:t>
      </w:r>
      <w:r w:rsidR="00EC5B63" w:rsidRPr="002136E3">
        <w:rPr>
          <w:szCs w:val="24"/>
        </w:rPr>
        <w:t xml:space="preserve">”. </w:t>
      </w:r>
      <w:r w:rsidR="0032104B" w:rsidRPr="002136E3">
        <w:rPr>
          <w:szCs w:val="24"/>
        </w:rPr>
        <w:t xml:space="preserve"> </w:t>
      </w:r>
      <w:r w:rsidR="004D4B55">
        <w:rPr>
          <w:szCs w:val="24"/>
        </w:rPr>
        <w:t>However, t</w:t>
      </w:r>
      <w:r w:rsidR="001E6518" w:rsidRPr="002136E3">
        <w:rPr>
          <w:szCs w:val="24"/>
        </w:rPr>
        <w:t xml:space="preserve">he judge, </w:t>
      </w:r>
      <w:r w:rsidR="00EC5B63" w:rsidRPr="002136E3">
        <w:rPr>
          <w:szCs w:val="24"/>
        </w:rPr>
        <w:t>Cresswell J</w:t>
      </w:r>
      <w:r w:rsidR="001E6518" w:rsidRPr="002136E3">
        <w:rPr>
          <w:szCs w:val="24"/>
        </w:rPr>
        <w:t>, held that “</w:t>
      </w:r>
      <w:r w:rsidR="00EC5B63" w:rsidRPr="002136E3">
        <w:rPr>
          <w:i/>
          <w:iCs/>
          <w:szCs w:val="24"/>
        </w:rPr>
        <w:t>the plaintiffs are entitled to recover the whole sum as it was agreed to be paid on a day certain</w:t>
      </w:r>
      <w:r w:rsidR="00EC5B63" w:rsidRPr="002136E3">
        <w:rPr>
          <w:szCs w:val="24"/>
        </w:rPr>
        <w:t xml:space="preserve">”. </w:t>
      </w:r>
      <w:r w:rsidR="001E6518" w:rsidRPr="002136E3">
        <w:rPr>
          <w:szCs w:val="24"/>
        </w:rPr>
        <w:t xml:space="preserve"> </w:t>
      </w:r>
    </w:p>
    <w:p w14:paraId="60EDAEC5" w14:textId="27E8BABB" w:rsidR="00067EB7" w:rsidRPr="002136E3" w:rsidRDefault="00212728" w:rsidP="00EC5B63">
      <w:pPr>
        <w:pStyle w:val="level1"/>
        <w:rPr>
          <w:szCs w:val="24"/>
        </w:rPr>
      </w:pPr>
      <w:r w:rsidRPr="002136E3">
        <w:rPr>
          <w:szCs w:val="24"/>
        </w:rPr>
        <w:t>Given what is known of Sir Mackenzie Chalmers</w:t>
      </w:r>
      <w:r w:rsidR="004D4B55">
        <w:rPr>
          <w:szCs w:val="24"/>
        </w:rPr>
        <w:t>’</w:t>
      </w:r>
      <w:r w:rsidRPr="002136E3">
        <w:rPr>
          <w:szCs w:val="24"/>
        </w:rPr>
        <w:t xml:space="preserve"> </w:t>
      </w:r>
      <w:r w:rsidRPr="002136E3">
        <w:rPr>
          <w:i/>
          <w:iCs/>
          <w:szCs w:val="24"/>
        </w:rPr>
        <w:t>modus operandi</w:t>
      </w:r>
      <w:r w:rsidRPr="002136E3">
        <w:rPr>
          <w:szCs w:val="24"/>
        </w:rPr>
        <w:t>, it se</w:t>
      </w:r>
      <w:r w:rsidR="00FD7F6B" w:rsidRPr="002136E3">
        <w:rPr>
          <w:szCs w:val="24"/>
        </w:rPr>
        <w:t xml:space="preserve">ems likely that </w:t>
      </w:r>
      <w:r w:rsidR="00766EB3" w:rsidRPr="002136E3">
        <w:rPr>
          <w:szCs w:val="24"/>
        </w:rPr>
        <w:t xml:space="preserve">those words from </w:t>
      </w:r>
      <w:r w:rsidR="00766EB3" w:rsidRPr="002136E3">
        <w:rPr>
          <w:i/>
          <w:iCs/>
          <w:szCs w:val="24"/>
        </w:rPr>
        <w:t xml:space="preserve">Dunlop </w:t>
      </w:r>
      <w:r w:rsidR="00766EB3" w:rsidRPr="002136E3">
        <w:rPr>
          <w:szCs w:val="24"/>
        </w:rPr>
        <w:t xml:space="preserve">were </w:t>
      </w:r>
      <w:r w:rsidR="000375C3" w:rsidRPr="002136E3">
        <w:rPr>
          <w:szCs w:val="24"/>
        </w:rPr>
        <w:t>in due course incorporated</w:t>
      </w:r>
      <w:r w:rsidR="00766EB3" w:rsidRPr="002136E3">
        <w:rPr>
          <w:szCs w:val="24"/>
        </w:rPr>
        <w:t xml:space="preserve"> into s49(2)</w:t>
      </w:r>
      <w:r w:rsidR="000375C3" w:rsidRPr="002136E3">
        <w:rPr>
          <w:szCs w:val="24"/>
        </w:rPr>
        <w:t xml:space="preserve">.  If so, </w:t>
      </w:r>
      <w:r w:rsidR="00406CDB" w:rsidRPr="002136E3">
        <w:rPr>
          <w:szCs w:val="24"/>
        </w:rPr>
        <w:t xml:space="preserve">this may </w:t>
      </w:r>
      <w:r w:rsidR="005C64BC" w:rsidRPr="002136E3">
        <w:rPr>
          <w:szCs w:val="24"/>
        </w:rPr>
        <w:t>serve as</w:t>
      </w:r>
      <w:r w:rsidR="00406CDB" w:rsidRPr="002136E3">
        <w:rPr>
          <w:szCs w:val="24"/>
        </w:rPr>
        <w:t xml:space="preserve"> an illustration of the danger</w:t>
      </w:r>
      <w:r w:rsidR="004D4B55">
        <w:rPr>
          <w:szCs w:val="24"/>
        </w:rPr>
        <w:t>s</w:t>
      </w:r>
      <w:r w:rsidR="00406CDB" w:rsidRPr="002136E3">
        <w:rPr>
          <w:szCs w:val="24"/>
        </w:rPr>
        <w:t xml:space="preserve"> of </w:t>
      </w:r>
      <w:r w:rsidR="00D022CA" w:rsidRPr="002136E3">
        <w:rPr>
          <w:szCs w:val="24"/>
        </w:rPr>
        <w:t xml:space="preserve">treating </w:t>
      </w:r>
      <w:r w:rsidR="005C64BC" w:rsidRPr="002136E3">
        <w:rPr>
          <w:szCs w:val="24"/>
        </w:rPr>
        <w:t>the word</w:t>
      </w:r>
      <w:r w:rsidR="004D4B55">
        <w:rPr>
          <w:szCs w:val="24"/>
        </w:rPr>
        <w:t>s</w:t>
      </w:r>
      <w:r w:rsidR="00CB4875" w:rsidRPr="002136E3">
        <w:rPr>
          <w:szCs w:val="24"/>
        </w:rPr>
        <w:t xml:space="preserve"> of a judicial decision </w:t>
      </w:r>
      <w:r w:rsidR="005C64BC" w:rsidRPr="002136E3">
        <w:rPr>
          <w:szCs w:val="24"/>
        </w:rPr>
        <w:t xml:space="preserve">as if it were </w:t>
      </w:r>
      <w:r w:rsidR="00555021" w:rsidRPr="002136E3">
        <w:rPr>
          <w:szCs w:val="24"/>
        </w:rPr>
        <w:t>a statute</w:t>
      </w:r>
      <w:r w:rsidR="000B5E89">
        <w:rPr>
          <w:szCs w:val="24"/>
        </w:rPr>
        <w:t>:</w:t>
      </w:r>
      <w:r w:rsidR="00555021" w:rsidRPr="002136E3">
        <w:rPr>
          <w:szCs w:val="24"/>
        </w:rPr>
        <w:t xml:space="preserve"> and, still more so, of </w:t>
      </w:r>
      <w:r w:rsidR="000B5E89">
        <w:rPr>
          <w:szCs w:val="24"/>
        </w:rPr>
        <w:t>transplanting</w:t>
      </w:r>
      <w:r w:rsidR="00555021" w:rsidRPr="002136E3">
        <w:rPr>
          <w:szCs w:val="24"/>
        </w:rPr>
        <w:t xml:space="preserve"> them into a statute</w:t>
      </w:r>
      <w:r w:rsidR="00D022CA" w:rsidRPr="002136E3">
        <w:rPr>
          <w:szCs w:val="24"/>
        </w:rPr>
        <w:t>.</w:t>
      </w:r>
      <w:r w:rsidR="00555021" w:rsidRPr="002136E3">
        <w:rPr>
          <w:szCs w:val="24"/>
        </w:rPr>
        <w:t xml:space="preserve">  </w:t>
      </w:r>
      <w:r w:rsidR="00577299" w:rsidRPr="002136E3">
        <w:rPr>
          <w:szCs w:val="24"/>
        </w:rPr>
        <w:t xml:space="preserve">The words </w:t>
      </w:r>
      <w:r w:rsidR="00577299" w:rsidRPr="002136E3">
        <w:rPr>
          <w:i/>
          <w:iCs/>
          <w:szCs w:val="24"/>
        </w:rPr>
        <w:t xml:space="preserve">“a day certain” </w:t>
      </w:r>
      <w:r w:rsidR="00577299" w:rsidRPr="002136E3">
        <w:rPr>
          <w:szCs w:val="24"/>
        </w:rPr>
        <w:t xml:space="preserve">have in some subsequent cases been regarded as focussing on </w:t>
      </w:r>
      <w:r w:rsidR="00904039" w:rsidRPr="002136E3">
        <w:rPr>
          <w:szCs w:val="24"/>
        </w:rPr>
        <w:t xml:space="preserve">the ability to predict the date in question, as a date, at the </w:t>
      </w:r>
      <w:r w:rsidR="004D77FB" w:rsidRPr="002136E3">
        <w:rPr>
          <w:szCs w:val="24"/>
        </w:rPr>
        <w:t>time</w:t>
      </w:r>
      <w:r w:rsidR="00904039" w:rsidRPr="002136E3">
        <w:rPr>
          <w:szCs w:val="24"/>
        </w:rPr>
        <w:t xml:space="preserve"> of contracting; </w:t>
      </w:r>
      <w:r w:rsidR="000B5E89">
        <w:rPr>
          <w:szCs w:val="24"/>
        </w:rPr>
        <w:t>whereas</w:t>
      </w:r>
      <w:r w:rsidR="00904039" w:rsidRPr="002136E3">
        <w:rPr>
          <w:szCs w:val="24"/>
        </w:rPr>
        <w:t xml:space="preserve">, as the judge in </w:t>
      </w:r>
      <w:r w:rsidR="00904039" w:rsidRPr="002136E3">
        <w:rPr>
          <w:i/>
          <w:iCs/>
          <w:szCs w:val="24"/>
        </w:rPr>
        <w:t>CE Energy</w:t>
      </w:r>
      <w:r w:rsidR="00904039" w:rsidRPr="002136E3">
        <w:rPr>
          <w:szCs w:val="24"/>
        </w:rPr>
        <w:t xml:space="preserve"> observe</w:t>
      </w:r>
      <w:r w:rsidR="009A3D71" w:rsidRPr="002136E3">
        <w:rPr>
          <w:szCs w:val="24"/>
        </w:rPr>
        <w:t>d</w:t>
      </w:r>
      <w:r w:rsidR="004D77FB" w:rsidRPr="002136E3">
        <w:rPr>
          <w:szCs w:val="24"/>
        </w:rPr>
        <w:t xml:space="preserve"> (§ </w:t>
      </w:r>
      <w:r w:rsidR="00E26B18" w:rsidRPr="002136E3">
        <w:rPr>
          <w:szCs w:val="24"/>
        </w:rPr>
        <w:t>71</w:t>
      </w:r>
      <w:r w:rsidR="004D77FB" w:rsidRPr="002136E3">
        <w:rPr>
          <w:szCs w:val="24"/>
        </w:rPr>
        <w:t>)</w:t>
      </w:r>
      <w:r w:rsidR="009A3D71" w:rsidRPr="002136E3">
        <w:rPr>
          <w:szCs w:val="24"/>
        </w:rPr>
        <w:t xml:space="preserve">, it seems more likely – and certainly more logical – to think that Cresswell J’s real focus was on the independence of the payment obligation from </w:t>
      </w:r>
      <w:r w:rsidR="001E6F4C" w:rsidRPr="002136E3">
        <w:rPr>
          <w:szCs w:val="24"/>
        </w:rPr>
        <w:t>the seller’s obligation to convey title to the goods.</w:t>
      </w:r>
    </w:p>
    <w:p w14:paraId="7F6CF788" w14:textId="3D755259" w:rsidR="00E10A96" w:rsidRPr="002136E3" w:rsidRDefault="00C550F8" w:rsidP="00A53A98">
      <w:pPr>
        <w:pStyle w:val="level1"/>
        <w:rPr>
          <w:szCs w:val="24"/>
        </w:rPr>
      </w:pPr>
      <w:r w:rsidRPr="002136E3">
        <w:rPr>
          <w:szCs w:val="24"/>
        </w:rPr>
        <w:t xml:space="preserve">Thus in </w:t>
      </w:r>
      <w:r w:rsidR="00653EAD" w:rsidRPr="002136E3">
        <w:rPr>
          <w:i/>
          <w:iCs/>
          <w:szCs w:val="24"/>
        </w:rPr>
        <w:t>Shell-Mex Ltd v Elton Cop Dyeing Co Ltd</w:t>
      </w:r>
      <w:r w:rsidR="00653EAD" w:rsidRPr="002136E3">
        <w:rPr>
          <w:szCs w:val="24"/>
        </w:rPr>
        <w:t xml:space="preserve"> (1928) 34 Com Cas 39, </w:t>
      </w:r>
      <w:r w:rsidR="00554B54" w:rsidRPr="002136E3">
        <w:rPr>
          <w:szCs w:val="24"/>
        </w:rPr>
        <w:t xml:space="preserve">Wright J concluded that </w:t>
      </w:r>
      <w:r w:rsidR="00456C39" w:rsidRPr="002136E3">
        <w:rPr>
          <w:szCs w:val="24"/>
        </w:rPr>
        <w:t xml:space="preserve">a ‘time certain’ </w:t>
      </w:r>
      <w:r w:rsidR="007A707A" w:rsidRPr="002136E3">
        <w:rPr>
          <w:szCs w:val="24"/>
        </w:rPr>
        <w:t xml:space="preserve">could not depend on a future or contingent event, so that a contract providing for the price to be due </w:t>
      </w:r>
      <w:r w:rsidR="00847563" w:rsidRPr="002136E3">
        <w:rPr>
          <w:szCs w:val="24"/>
        </w:rPr>
        <w:t xml:space="preserve">upon invoicing could not fall within section 49(2).  </w:t>
      </w:r>
      <w:r w:rsidR="00B71896" w:rsidRPr="002136E3">
        <w:rPr>
          <w:szCs w:val="24"/>
        </w:rPr>
        <w:t>It is, however, difficult to se</w:t>
      </w:r>
      <w:r w:rsidR="000D3A8D" w:rsidRPr="002136E3">
        <w:rPr>
          <w:szCs w:val="24"/>
        </w:rPr>
        <w:t xml:space="preserve">e why that should be regarded as a logical distinction.  </w:t>
      </w:r>
      <w:r w:rsidR="004E1558" w:rsidRPr="002136E3">
        <w:rPr>
          <w:szCs w:val="24"/>
        </w:rPr>
        <w:t xml:space="preserve">The decision also seems somewhat at odds with </w:t>
      </w:r>
      <w:r w:rsidR="00455AB8" w:rsidRPr="002136E3">
        <w:rPr>
          <w:szCs w:val="24"/>
        </w:rPr>
        <w:t xml:space="preserve">the Court of Appeal’s decision in </w:t>
      </w:r>
      <w:r w:rsidR="00455AB8" w:rsidRPr="002136E3">
        <w:rPr>
          <w:i/>
          <w:iCs/>
          <w:szCs w:val="24"/>
        </w:rPr>
        <w:t>Workman, Clark &amp; Co Ltd v Lloyd Brazileno</w:t>
      </w:r>
      <w:r w:rsidR="00455AB8" w:rsidRPr="002136E3">
        <w:rPr>
          <w:szCs w:val="24"/>
        </w:rPr>
        <w:t xml:space="preserve"> [1908] 1 KB 968, </w:t>
      </w:r>
      <w:r w:rsidR="004132E6" w:rsidRPr="002136E3">
        <w:rPr>
          <w:szCs w:val="24"/>
        </w:rPr>
        <w:t>regarding</w:t>
      </w:r>
      <w:r w:rsidR="00455AB8" w:rsidRPr="002136E3">
        <w:rPr>
          <w:szCs w:val="24"/>
        </w:rPr>
        <w:t xml:space="preserve"> the recovery as a debt of an instalment due </w:t>
      </w:r>
      <w:r w:rsidR="000219FC" w:rsidRPr="002136E3">
        <w:rPr>
          <w:szCs w:val="24"/>
        </w:rPr>
        <w:t>once the keel was laid under a shipbuilding contract</w:t>
      </w:r>
      <w:r w:rsidR="004132E6" w:rsidRPr="002136E3">
        <w:rPr>
          <w:szCs w:val="24"/>
        </w:rPr>
        <w:t xml:space="preserve"> as being consistent with </w:t>
      </w:r>
      <w:r w:rsidR="00584194" w:rsidRPr="002136E3">
        <w:rPr>
          <w:szCs w:val="24"/>
        </w:rPr>
        <w:t>s49.</w:t>
      </w:r>
      <w:r w:rsidR="00212C72" w:rsidRPr="002136E3">
        <w:rPr>
          <w:szCs w:val="24"/>
        </w:rPr>
        <w:t xml:space="preserve">  Later observations by Longmore LJ in </w:t>
      </w:r>
      <w:r w:rsidR="00212C72" w:rsidRPr="002136E3">
        <w:rPr>
          <w:i/>
          <w:iCs/>
          <w:szCs w:val="24"/>
        </w:rPr>
        <w:t xml:space="preserve">Wilson </w:t>
      </w:r>
      <w:r w:rsidR="00212C72" w:rsidRPr="002136E3">
        <w:rPr>
          <w:szCs w:val="24"/>
        </w:rPr>
        <w:t xml:space="preserve">(§ </w:t>
      </w:r>
      <w:r w:rsidR="003A1EA3" w:rsidRPr="002136E3">
        <w:rPr>
          <w:szCs w:val="24"/>
        </w:rPr>
        <w:t xml:space="preserve">44), Males J at first instance in the </w:t>
      </w:r>
      <w:r w:rsidR="003A1EA3" w:rsidRPr="002136E3">
        <w:rPr>
          <w:i/>
          <w:iCs/>
          <w:szCs w:val="24"/>
        </w:rPr>
        <w:t xml:space="preserve">Res Cogitans </w:t>
      </w:r>
      <w:r w:rsidR="003A1EA3" w:rsidRPr="002136E3">
        <w:rPr>
          <w:szCs w:val="24"/>
        </w:rPr>
        <w:t>(</w:t>
      </w:r>
      <w:r w:rsidR="00542E0C" w:rsidRPr="002136E3">
        <w:rPr>
          <w:szCs w:val="24"/>
        </w:rPr>
        <w:t xml:space="preserve">[2015] EWHC 2022 (Comm) § 73) and the Supreme Court </w:t>
      </w:r>
      <w:r w:rsidR="005C413A" w:rsidRPr="002136E3">
        <w:rPr>
          <w:szCs w:val="24"/>
        </w:rPr>
        <w:t xml:space="preserve">in that case (§ 50) suggest that </w:t>
      </w:r>
      <w:r w:rsidR="005C413A" w:rsidRPr="002136E3">
        <w:rPr>
          <w:i/>
          <w:iCs/>
          <w:szCs w:val="24"/>
        </w:rPr>
        <w:t xml:space="preserve">“a day certain” </w:t>
      </w:r>
      <w:r w:rsidR="005C413A" w:rsidRPr="002136E3">
        <w:rPr>
          <w:szCs w:val="24"/>
        </w:rPr>
        <w:t xml:space="preserve">should be construed liberally and </w:t>
      </w:r>
      <w:r w:rsidR="00960C72" w:rsidRPr="002136E3">
        <w:rPr>
          <w:szCs w:val="24"/>
        </w:rPr>
        <w:t>can include, for example, a provision for payment to be due on or a set period after invoicing.</w:t>
      </w:r>
    </w:p>
    <w:p w14:paraId="23153FD9" w14:textId="0C86C448" w:rsidR="00385572" w:rsidRPr="002136E3" w:rsidRDefault="002A0049" w:rsidP="00990D43">
      <w:pPr>
        <w:pStyle w:val="level1"/>
        <w:rPr>
          <w:szCs w:val="24"/>
        </w:rPr>
      </w:pPr>
      <w:r w:rsidRPr="002136E3">
        <w:rPr>
          <w:szCs w:val="24"/>
        </w:rPr>
        <w:t xml:space="preserve">The judge in </w:t>
      </w:r>
      <w:r w:rsidRPr="002136E3">
        <w:rPr>
          <w:i/>
          <w:iCs/>
          <w:szCs w:val="24"/>
        </w:rPr>
        <w:t xml:space="preserve">CE Energy </w:t>
      </w:r>
      <w:r w:rsidRPr="002136E3">
        <w:rPr>
          <w:szCs w:val="24"/>
        </w:rPr>
        <w:t xml:space="preserve">also reviewed the origins and case law about the </w:t>
      </w:r>
      <w:r w:rsidRPr="002136E3">
        <w:rPr>
          <w:i/>
          <w:iCs/>
          <w:szCs w:val="24"/>
        </w:rPr>
        <w:t xml:space="preserve">“irrespective of delivery” </w:t>
      </w:r>
      <w:r w:rsidRPr="002136E3">
        <w:rPr>
          <w:szCs w:val="24"/>
        </w:rPr>
        <w:t xml:space="preserve">criterion, </w:t>
      </w:r>
      <w:r w:rsidR="002A24C6" w:rsidRPr="002136E3">
        <w:rPr>
          <w:szCs w:val="24"/>
        </w:rPr>
        <w:t>albeit</w:t>
      </w:r>
      <w:r w:rsidRPr="002136E3">
        <w:rPr>
          <w:szCs w:val="24"/>
        </w:rPr>
        <w:t xml:space="preserve"> </w:t>
      </w:r>
      <w:r w:rsidR="00927B19" w:rsidRPr="002136E3">
        <w:rPr>
          <w:szCs w:val="24"/>
        </w:rPr>
        <w:t xml:space="preserve">that point probably did not arise for </w:t>
      </w:r>
      <w:r w:rsidR="00927B19" w:rsidRPr="002136E3">
        <w:rPr>
          <w:szCs w:val="24"/>
        </w:rPr>
        <w:lastRenderedPageBreak/>
        <w:t xml:space="preserve">decision there (see </w:t>
      </w:r>
      <w:r w:rsidR="00927B19" w:rsidRPr="002136E3">
        <w:rPr>
          <w:i/>
          <w:iCs/>
          <w:szCs w:val="24"/>
        </w:rPr>
        <w:t xml:space="preserve">Trans Trade, </w:t>
      </w:r>
      <w:r w:rsidR="00DE7EC6" w:rsidRPr="002136E3">
        <w:rPr>
          <w:i/>
          <w:iCs/>
          <w:szCs w:val="24"/>
        </w:rPr>
        <w:t>below</w:t>
      </w:r>
      <w:r w:rsidR="00927B19" w:rsidRPr="002136E3">
        <w:rPr>
          <w:i/>
          <w:iCs/>
          <w:szCs w:val="24"/>
        </w:rPr>
        <w:t xml:space="preserve">, </w:t>
      </w:r>
      <w:r w:rsidR="002A24C6" w:rsidRPr="002136E3">
        <w:rPr>
          <w:szCs w:val="24"/>
        </w:rPr>
        <w:t xml:space="preserve">§ 94).  </w:t>
      </w:r>
      <w:r w:rsidR="00DE7EC6" w:rsidRPr="002136E3">
        <w:rPr>
          <w:szCs w:val="24"/>
        </w:rPr>
        <w:t xml:space="preserve">As he pointed out, </w:t>
      </w:r>
      <w:r w:rsidR="00B90499" w:rsidRPr="002136E3">
        <w:rPr>
          <w:szCs w:val="24"/>
        </w:rPr>
        <w:t xml:space="preserve">its purpose is something of a puzzle, bearing in mind that </w:t>
      </w:r>
      <w:r w:rsidR="000F7309" w:rsidRPr="002136E3">
        <w:rPr>
          <w:szCs w:val="24"/>
        </w:rPr>
        <w:t xml:space="preserve">the </w:t>
      </w:r>
      <w:r w:rsidR="000F7309" w:rsidRPr="002136E3">
        <w:rPr>
          <w:i/>
          <w:iCs/>
          <w:szCs w:val="24"/>
        </w:rPr>
        <w:t xml:space="preserve">prima facie </w:t>
      </w:r>
      <w:r w:rsidR="000F7309" w:rsidRPr="002136E3">
        <w:rPr>
          <w:szCs w:val="24"/>
        </w:rPr>
        <w:t xml:space="preserve">position from which s49(2) represents a departure </w:t>
      </w:r>
      <w:r w:rsidR="00C0169E" w:rsidRPr="002136E3">
        <w:rPr>
          <w:szCs w:val="24"/>
        </w:rPr>
        <w:t xml:space="preserve">is for the price of goods to be earned only once </w:t>
      </w:r>
      <w:r w:rsidR="00C0169E" w:rsidRPr="00B855F4">
        <w:rPr>
          <w:szCs w:val="24"/>
          <w:u w:val="single"/>
        </w:rPr>
        <w:t>title</w:t>
      </w:r>
      <w:r w:rsidR="00C0169E" w:rsidRPr="002136E3">
        <w:rPr>
          <w:szCs w:val="24"/>
        </w:rPr>
        <w:t xml:space="preserve"> has passed, rather than being concerned with delivery.  </w:t>
      </w:r>
      <w:r w:rsidR="00547295" w:rsidRPr="002136E3">
        <w:rPr>
          <w:szCs w:val="24"/>
        </w:rPr>
        <w:t>It is unclear precisely why delivery should be relevant</w:t>
      </w:r>
      <w:r w:rsidR="000B7ABC" w:rsidRPr="002136E3">
        <w:rPr>
          <w:szCs w:val="24"/>
        </w:rPr>
        <w:t>.</w:t>
      </w:r>
      <w:r w:rsidR="00BB1403" w:rsidRPr="002136E3">
        <w:rPr>
          <w:szCs w:val="24"/>
        </w:rPr>
        <w:t xml:space="preserve">  </w:t>
      </w:r>
      <w:r w:rsidR="00AD5A48" w:rsidRPr="002136E3">
        <w:rPr>
          <w:szCs w:val="24"/>
        </w:rPr>
        <w:t xml:space="preserve">It also seems paradoxical that the parties can </w:t>
      </w:r>
      <w:r w:rsidR="00026268" w:rsidRPr="002136E3">
        <w:rPr>
          <w:szCs w:val="24"/>
        </w:rPr>
        <w:t xml:space="preserve">seemingly </w:t>
      </w:r>
      <w:r w:rsidR="00AD5A48" w:rsidRPr="002136E3">
        <w:rPr>
          <w:szCs w:val="24"/>
        </w:rPr>
        <w:t xml:space="preserve">agree that the price is payable on a fixed date even if the buyer has received neither title nor delivery, yet cannot </w:t>
      </w:r>
      <w:r w:rsidR="003A16E9" w:rsidRPr="002136E3">
        <w:rPr>
          <w:szCs w:val="24"/>
        </w:rPr>
        <w:t>create an enforceable claim to the price</w:t>
      </w:r>
      <w:r w:rsidR="00026268" w:rsidRPr="002136E3">
        <w:rPr>
          <w:szCs w:val="24"/>
        </w:rPr>
        <w:t xml:space="preserve"> if the buyer </w:t>
      </w:r>
      <w:r w:rsidR="00026268" w:rsidRPr="002136E3">
        <w:rPr>
          <w:szCs w:val="24"/>
          <w:u w:val="single"/>
        </w:rPr>
        <w:t>has</w:t>
      </w:r>
      <w:r w:rsidR="00026268" w:rsidRPr="002136E3">
        <w:rPr>
          <w:szCs w:val="24"/>
        </w:rPr>
        <w:t xml:space="preserve"> received delivery </w:t>
      </w:r>
      <w:r w:rsidR="006E1AF6" w:rsidRPr="002136E3">
        <w:rPr>
          <w:szCs w:val="24"/>
        </w:rPr>
        <w:t>pursuant to a contract provision linking payment of the price to delivery.</w:t>
      </w:r>
    </w:p>
    <w:p w14:paraId="6FB4783F" w14:textId="03211936" w:rsidR="002F568E" w:rsidRPr="002136E3" w:rsidRDefault="006E1AF6" w:rsidP="002F568E">
      <w:pPr>
        <w:pStyle w:val="level1"/>
        <w:rPr>
          <w:szCs w:val="24"/>
        </w:rPr>
      </w:pPr>
      <w:r w:rsidRPr="002136E3">
        <w:rPr>
          <w:szCs w:val="24"/>
        </w:rPr>
        <w:t xml:space="preserve">However, a line of cases </w:t>
      </w:r>
      <w:r w:rsidR="00CD390E" w:rsidRPr="002136E3">
        <w:rPr>
          <w:szCs w:val="24"/>
        </w:rPr>
        <w:t xml:space="preserve">holds that where price is payable against delivery – including against delivery of documents of title to the goods as in a typical </w:t>
      </w:r>
      <w:r w:rsidR="00B855F4">
        <w:rPr>
          <w:szCs w:val="24"/>
        </w:rPr>
        <w:t>export</w:t>
      </w:r>
      <w:r w:rsidR="00CD390E" w:rsidRPr="002136E3">
        <w:rPr>
          <w:szCs w:val="24"/>
        </w:rPr>
        <w:t xml:space="preserve"> sale contract </w:t>
      </w:r>
      <w:r w:rsidR="0032076B" w:rsidRPr="002136E3">
        <w:rPr>
          <w:szCs w:val="24"/>
        </w:rPr>
        <w:t>–</w:t>
      </w:r>
      <w:r w:rsidR="00CD390E" w:rsidRPr="002136E3">
        <w:rPr>
          <w:szCs w:val="24"/>
        </w:rPr>
        <w:t xml:space="preserve"> </w:t>
      </w:r>
      <w:r w:rsidR="0032076B" w:rsidRPr="002136E3">
        <w:rPr>
          <w:szCs w:val="24"/>
        </w:rPr>
        <w:t>then s49(2) does not apply.  As a result, if a retention of title clause means that property has not passed and so s49(1) does not apply, then the seller cannot sue for the price.</w:t>
      </w:r>
      <w:r w:rsidR="00E86DB9" w:rsidRPr="002136E3">
        <w:rPr>
          <w:szCs w:val="24"/>
        </w:rPr>
        <w:t xml:space="preserve">  That was the outcome in </w:t>
      </w:r>
      <w:r w:rsidR="0046792A" w:rsidRPr="002136E3">
        <w:rPr>
          <w:szCs w:val="24"/>
        </w:rPr>
        <w:t xml:space="preserve">In </w:t>
      </w:r>
      <w:r w:rsidR="0046792A" w:rsidRPr="002136E3">
        <w:rPr>
          <w:i/>
          <w:iCs/>
          <w:szCs w:val="24"/>
        </w:rPr>
        <w:t>Stein, Forbes &amp; Co v County Tailoring</w:t>
      </w:r>
      <w:r w:rsidR="0046792A" w:rsidRPr="002136E3">
        <w:rPr>
          <w:szCs w:val="24"/>
        </w:rPr>
        <w:t xml:space="preserve"> (1916) 115 LT 215, </w:t>
      </w:r>
      <w:r w:rsidR="00C40A15">
        <w:rPr>
          <w:szCs w:val="24"/>
        </w:rPr>
        <w:t xml:space="preserve">where </w:t>
      </w:r>
      <w:r w:rsidR="0046792A" w:rsidRPr="002136E3">
        <w:rPr>
          <w:szCs w:val="24"/>
        </w:rPr>
        <w:t>a CIF contract for the sale of sheepskins provid</w:t>
      </w:r>
      <w:r w:rsidR="00C40A15">
        <w:rPr>
          <w:szCs w:val="24"/>
        </w:rPr>
        <w:t>ed</w:t>
      </w:r>
      <w:r w:rsidR="0046792A" w:rsidRPr="002136E3">
        <w:rPr>
          <w:szCs w:val="24"/>
        </w:rPr>
        <w:t xml:space="preserve"> for payment “</w:t>
      </w:r>
      <w:r w:rsidR="0046792A" w:rsidRPr="002136E3">
        <w:rPr>
          <w:i/>
          <w:iCs/>
          <w:szCs w:val="24"/>
        </w:rPr>
        <w:t>net cash against documents on arrival</w:t>
      </w:r>
      <w:r w:rsidR="0046792A" w:rsidRPr="002136E3">
        <w:rPr>
          <w:szCs w:val="24"/>
        </w:rPr>
        <w:t xml:space="preserve">”. When the shipment arrived, the buyers refused to take up the documents. </w:t>
      </w:r>
      <w:r w:rsidR="006B7C93" w:rsidRPr="002136E3">
        <w:rPr>
          <w:szCs w:val="24"/>
        </w:rPr>
        <w:t xml:space="preserve"> </w:t>
      </w:r>
      <w:r w:rsidR="0046792A" w:rsidRPr="002136E3">
        <w:rPr>
          <w:szCs w:val="24"/>
        </w:rPr>
        <w:t xml:space="preserve">Atkin J held that the seller was entitled only to damages, and not to the price. </w:t>
      </w:r>
      <w:r w:rsidR="004A7859" w:rsidRPr="002136E3">
        <w:rPr>
          <w:szCs w:val="24"/>
        </w:rPr>
        <w:t xml:space="preserve"> It was not, he said, a case where the price is payable on a day certain irrespective of delivery: on the contrary, it was payable expressly against delivery</w:t>
      </w:r>
      <w:r w:rsidR="00B02112" w:rsidRPr="002136E3">
        <w:rPr>
          <w:szCs w:val="24"/>
        </w:rPr>
        <w:t xml:space="preserve">. </w:t>
      </w:r>
      <w:r w:rsidR="00B81C6C" w:rsidRPr="002136E3">
        <w:rPr>
          <w:szCs w:val="24"/>
        </w:rPr>
        <w:t xml:space="preserve"> The same </w:t>
      </w:r>
      <w:r w:rsidR="00C40A15">
        <w:rPr>
          <w:szCs w:val="24"/>
        </w:rPr>
        <w:t>view was expressed</w:t>
      </w:r>
      <w:r w:rsidR="00B81C6C" w:rsidRPr="002136E3">
        <w:rPr>
          <w:szCs w:val="24"/>
        </w:rPr>
        <w:t xml:space="preserve"> by Roche J in </w:t>
      </w:r>
      <w:r w:rsidR="002F568E" w:rsidRPr="002136E3">
        <w:rPr>
          <w:i/>
          <w:iCs/>
          <w:szCs w:val="24"/>
        </w:rPr>
        <w:t xml:space="preserve">Muller, MacLean &amp; Co v Leslie &amp; Anderson </w:t>
      </w:r>
      <w:r w:rsidR="002F568E" w:rsidRPr="002136E3">
        <w:rPr>
          <w:szCs w:val="24"/>
        </w:rPr>
        <w:t>(1921) 8 Ll L Rep 328, where payment was due “</w:t>
      </w:r>
      <w:r w:rsidR="002F568E" w:rsidRPr="002136E3">
        <w:rPr>
          <w:i/>
          <w:iCs/>
          <w:szCs w:val="24"/>
        </w:rPr>
        <w:t>against documents</w:t>
      </w:r>
      <w:r w:rsidR="002F568E" w:rsidRPr="002136E3">
        <w:rPr>
          <w:szCs w:val="24"/>
        </w:rPr>
        <w:t>” and the buyer refused to accept the documents.</w:t>
      </w:r>
      <w:r w:rsidR="000450FC" w:rsidRPr="002136E3">
        <w:rPr>
          <w:szCs w:val="24"/>
        </w:rPr>
        <w:t xml:space="preserve">  </w:t>
      </w:r>
      <w:r w:rsidR="00E573D1" w:rsidRPr="002136E3">
        <w:rPr>
          <w:szCs w:val="24"/>
        </w:rPr>
        <w:t xml:space="preserve">The Court of Appeal in </w:t>
      </w:r>
      <w:r w:rsidR="00E573D1" w:rsidRPr="002136E3">
        <w:rPr>
          <w:i/>
          <w:iCs/>
          <w:szCs w:val="24"/>
        </w:rPr>
        <w:t xml:space="preserve">Otis¸ </w:t>
      </w:r>
      <w:r w:rsidR="00E573D1" w:rsidRPr="002136E3">
        <w:rPr>
          <w:szCs w:val="24"/>
        </w:rPr>
        <w:t xml:space="preserve">to which I have already referred, extended </w:t>
      </w:r>
      <w:r w:rsidR="006D77AD">
        <w:rPr>
          <w:szCs w:val="24"/>
        </w:rPr>
        <w:t>this approach</w:t>
      </w:r>
      <w:r w:rsidR="00E573D1" w:rsidRPr="002136E3">
        <w:rPr>
          <w:szCs w:val="24"/>
        </w:rPr>
        <w:t xml:space="preserve"> (as one reason for its decision) to a situation where, </w:t>
      </w:r>
      <w:r w:rsidR="000B56D7" w:rsidRPr="002136E3">
        <w:rPr>
          <w:szCs w:val="24"/>
        </w:rPr>
        <w:t>aside from the contractual terms, the ‘commercial reality’ was that the repurchase of the tractors would have been effected by way of a payment against delivery.</w:t>
      </w:r>
    </w:p>
    <w:p w14:paraId="7EAC47A3" w14:textId="7D5A5E77" w:rsidR="00B02112" w:rsidRPr="002136E3" w:rsidRDefault="009E1F24" w:rsidP="00990D43">
      <w:pPr>
        <w:pStyle w:val="level1"/>
        <w:rPr>
          <w:szCs w:val="24"/>
        </w:rPr>
      </w:pPr>
      <w:r w:rsidRPr="002136E3">
        <w:rPr>
          <w:szCs w:val="24"/>
        </w:rPr>
        <w:t xml:space="preserve">In those cases, the buyer </w:t>
      </w:r>
      <w:r w:rsidR="00CB186C" w:rsidRPr="002136E3">
        <w:rPr>
          <w:szCs w:val="24"/>
        </w:rPr>
        <w:t xml:space="preserve">did not actually receive delivery because it refused to accept the documents.  There is a certain logic to confining the seller to a damages claim for wrongful refusal to accept delivery in those circumstances, and that approach </w:t>
      </w:r>
      <w:r w:rsidR="00896B36" w:rsidRPr="002136E3">
        <w:rPr>
          <w:szCs w:val="24"/>
        </w:rPr>
        <w:t xml:space="preserve">avoids the potential problems identified by Longmore LJ in </w:t>
      </w:r>
      <w:r w:rsidR="00896B36" w:rsidRPr="002136E3">
        <w:rPr>
          <w:i/>
          <w:iCs/>
          <w:szCs w:val="24"/>
        </w:rPr>
        <w:lastRenderedPageBreak/>
        <w:t>Wilson</w:t>
      </w:r>
      <w:r w:rsidR="00896B36" w:rsidRPr="002136E3">
        <w:rPr>
          <w:szCs w:val="24"/>
        </w:rPr>
        <w:t xml:space="preserve"> of a seller (or its </w:t>
      </w:r>
      <w:r w:rsidR="000A1D1A" w:rsidRPr="002136E3">
        <w:rPr>
          <w:szCs w:val="24"/>
        </w:rPr>
        <w:t>liquidator) retaining the benefit of both the goods and a claim in debt for the price.</w:t>
      </w:r>
    </w:p>
    <w:p w14:paraId="3CBF3A14" w14:textId="55988BBE" w:rsidR="00691540" w:rsidRPr="002136E3" w:rsidRDefault="00E80BBC" w:rsidP="00B309BE">
      <w:pPr>
        <w:pStyle w:val="level1"/>
        <w:rPr>
          <w:szCs w:val="24"/>
        </w:rPr>
      </w:pPr>
      <w:r w:rsidRPr="002136E3">
        <w:rPr>
          <w:szCs w:val="24"/>
        </w:rPr>
        <w:t xml:space="preserve">What happens, however, </w:t>
      </w:r>
      <w:r w:rsidR="003007E9" w:rsidRPr="002136E3">
        <w:rPr>
          <w:szCs w:val="24"/>
        </w:rPr>
        <w:t xml:space="preserve">if there is a retention of title clause, and the contract provides for payment against delivery of documents, but the buyer in fact </w:t>
      </w:r>
      <w:r w:rsidR="00123DDB" w:rsidRPr="002136E3">
        <w:rPr>
          <w:szCs w:val="24"/>
        </w:rPr>
        <w:t xml:space="preserve">accepts the goods and, perhaps, even then disposes of them?  </w:t>
      </w:r>
      <w:r w:rsidR="00A0514B" w:rsidRPr="002136E3">
        <w:rPr>
          <w:szCs w:val="24"/>
        </w:rPr>
        <w:t xml:space="preserve">The retention of title clause will preclude reliance on s49(1) of the Act.  Under the case law just discussed, s49(2) will </w:t>
      </w:r>
      <w:r w:rsidR="00204FE3" w:rsidRPr="002136E3">
        <w:rPr>
          <w:szCs w:val="24"/>
        </w:rPr>
        <w:t xml:space="preserve">not apply because the contract provided for payment of the price in return for delivery.  </w:t>
      </w:r>
      <w:r w:rsidR="00123DDB" w:rsidRPr="002136E3">
        <w:rPr>
          <w:szCs w:val="24"/>
        </w:rPr>
        <w:t xml:space="preserve"> </w:t>
      </w:r>
      <w:r w:rsidR="005B253A" w:rsidRPr="002136E3">
        <w:rPr>
          <w:szCs w:val="24"/>
        </w:rPr>
        <w:t xml:space="preserve">It </w:t>
      </w:r>
      <w:r w:rsidR="00BC78E8" w:rsidRPr="002136E3">
        <w:rPr>
          <w:szCs w:val="24"/>
        </w:rPr>
        <w:t xml:space="preserve">is not clear whether the seller could </w:t>
      </w:r>
      <w:r w:rsidR="0043255E" w:rsidRPr="002136E3">
        <w:rPr>
          <w:szCs w:val="24"/>
        </w:rPr>
        <w:t>sue for damages</w:t>
      </w:r>
      <w:r w:rsidR="005B253A" w:rsidRPr="002136E3">
        <w:rPr>
          <w:szCs w:val="24"/>
        </w:rPr>
        <w:t xml:space="preserve"> pursuant to s50 of the Act, because the buyer has not refused to accept </w:t>
      </w:r>
      <w:r w:rsidR="0043255E" w:rsidRPr="002136E3">
        <w:rPr>
          <w:szCs w:val="24"/>
        </w:rPr>
        <w:t>deliver</w:t>
      </w:r>
      <w:r w:rsidR="001C71D6" w:rsidRPr="002136E3">
        <w:rPr>
          <w:szCs w:val="24"/>
        </w:rPr>
        <w:t>y and the section it applies only where the buyer “</w:t>
      </w:r>
      <w:r w:rsidR="001C71D6" w:rsidRPr="002136E3">
        <w:rPr>
          <w:i/>
          <w:iCs/>
          <w:szCs w:val="24"/>
        </w:rPr>
        <w:t>wrongfully neglects or refuses to accept and pay for the goods</w:t>
      </w:r>
      <w:r w:rsidR="001C71D6" w:rsidRPr="002136E3">
        <w:rPr>
          <w:szCs w:val="24"/>
        </w:rPr>
        <w:t xml:space="preserve">”.  As noted earlier, Kerr LJ in </w:t>
      </w:r>
      <w:r w:rsidR="001C71D6" w:rsidRPr="002136E3">
        <w:rPr>
          <w:i/>
          <w:iCs/>
          <w:szCs w:val="24"/>
        </w:rPr>
        <w:t xml:space="preserve">Harry &amp; Garry </w:t>
      </w:r>
      <w:r w:rsidR="001C71D6" w:rsidRPr="002136E3">
        <w:rPr>
          <w:szCs w:val="24"/>
        </w:rPr>
        <w:t xml:space="preserve">(in a passage quoted in Wilson at § </w:t>
      </w:r>
      <w:r w:rsidR="00691540" w:rsidRPr="002136E3">
        <w:rPr>
          <w:szCs w:val="24"/>
        </w:rPr>
        <w:t xml:space="preserve">47) seems to have assumed that there would be a claim under s50, but Males J in </w:t>
      </w:r>
      <w:r w:rsidR="0043255E" w:rsidRPr="002136E3">
        <w:rPr>
          <w:szCs w:val="24"/>
        </w:rPr>
        <w:t xml:space="preserve">the </w:t>
      </w:r>
      <w:r w:rsidR="0043255E" w:rsidRPr="002136E3">
        <w:rPr>
          <w:i/>
          <w:iCs/>
          <w:szCs w:val="24"/>
        </w:rPr>
        <w:t xml:space="preserve">Res Cogitans </w:t>
      </w:r>
      <w:r w:rsidR="0043255E" w:rsidRPr="002136E3">
        <w:rPr>
          <w:szCs w:val="24"/>
        </w:rPr>
        <w:t xml:space="preserve">at first instance, </w:t>
      </w:r>
      <w:r w:rsidR="00B309BE" w:rsidRPr="002136E3">
        <w:rPr>
          <w:szCs w:val="24"/>
        </w:rPr>
        <w:t>[2015] EWHC 2022 (Comm) § 75</w:t>
      </w:r>
      <w:r w:rsidR="00255152" w:rsidRPr="002136E3">
        <w:rPr>
          <w:szCs w:val="24"/>
        </w:rPr>
        <w:t xml:space="preserve">, </w:t>
      </w:r>
      <w:r w:rsidR="00691540" w:rsidRPr="002136E3">
        <w:rPr>
          <w:szCs w:val="24"/>
        </w:rPr>
        <w:t xml:space="preserve">appears to have taken a different view.  </w:t>
      </w:r>
      <w:r w:rsidR="006109CE" w:rsidRPr="002136E3">
        <w:rPr>
          <w:szCs w:val="24"/>
        </w:rPr>
        <w:t xml:space="preserve">Even if </w:t>
      </w:r>
      <w:r w:rsidR="006D77AD">
        <w:rPr>
          <w:szCs w:val="24"/>
        </w:rPr>
        <w:t>the seller</w:t>
      </w:r>
      <w:r w:rsidR="006109CE" w:rsidRPr="002136E3">
        <w:rPr>
          <w:szCs w:val="24"/>
        </w:rPr>
        <w:t xml:space="preserve"> would have a damages claim, it is not easy to see why the seller should be unable to bring a simply claim for the price, as a debt, in </w:t>
      </w:r>
      <w:r w:rsidR="00FD71F7">
        <w:rPr>
          <w:szCs w:val="24"/>
        </w:rPr>
        <w:t>a situation</w:t>
      </w:r>
      <w:r w:rsidR="006109CE" w:rsidRPr="002136E3">
        <w:rPr>
          <w:szCs w:val="24"/>
        </w:rPr>
        <w:t xml:space="preserve"> where </w:t>
      </w:r>
      <w:r w:rsidR="002418F3" w:rsidRPr="002136E3">
        <w:rPr>
          <w:szCs w:val="24"/>
        </w:rPr>
        <w:t>the buyer has taken delivery of the goods and can, by fulfilling its obligation to pay the price, obtain title.</w:t>
      </w:r>
    </w:p>
    <w:p w14:paraId="7402D754" w14:textId="5476B206" w:rsidR="007041C0" w:rsidRPr="002136E3" w:rsidRDefault="002418F3" w:rsidP="00990D43">
      <w:pPr>
        <w:pStyle w:val="level1"/>
        <w:rPr>
          <w:szCs w:val="24"/>
        </w:rPr>
      </w:pPr>
      <w:r w:rsidRPr="002136E3">
        <w:rPr>
          <w:szCs w:val="24"/>
        </w:rPr>
        <w:t>Th</w:t>
      </w:r>
      <w:r w:rsidR="00FD71F7">
        <w:rPr>
          <w:szCs w:val="24"/>
        </w:rPr>
        <w:t>at</w:t>
      </w:r>
      <w:r w:rsidRPr="002136E3">
        <w:rPr>
          <w:szCs w:val="24"/>
        </w:rPr>
        <w:t xml:space="preserve"> is the conundrum which </w:t>
      </w:r>
      <w:r w:rsidR="00FD71F7">
        <w:rPr>
          <w:szCs w:val="24"/>
        </w:rPr>
        <w:t xml:space="preserve">may </w:t>
      </w:r>
      <w:r w:rsidR="00CB5F66" w:rsidRPr="002136E3">
        <w:rPr>
          <w:szCs w:val="24"/>
        </w:rPr>
        <w:t xml:space="preserve">arise on the facts of the last decision I shall mention, </w:t>
      </w:r>
      <w:r w:rsidR="007041C0" w:rsidRPr="002136E3">
        <w:rPr>
          <w:i/>
          <w:iCs/>
          <w:szCs w:val="24"/>
        </w:rPr>
        <w:t>Trans Trade</w:t>
      </w:r>
      <w:r w:rsidR="00CB5F66" w:rsidRPr="002136E3">
        <w:rPr>
          <w:i/>
          <w:iCs/>
          <w:szCs w:val="24"/>
        </w:rPr>
        <w:t xml:space="preserve"> </w:t>
      </w:r>
      <w:r w:rsidR="002107B5" w:rsidRPr="002136E3">
        <w:rPr>
          <w:i/>
          <w:iCs/>
          <w:szCs w:val="24"/>
        </w:rPr>
        <w:t>RK SA v State Food and Grain Corporation of Ukraine</w:t>
      </w:r>
      <w:r w:rsidR="002107B5" w:rsidRPr="002136E3">
        <w:rPr>
          <w:szCs w:val="24"/>
        </w:rPr>
        <w:t xml:space="preserve"> [2025] EWHC 1803 (Comm)</w:t>
      </w:r>
      <w:r w:rsidR="007714A1" w:rsidRPr="002136E3">
        <w:rPr>
          <w:szCs w:val="24"/>
        </w:rPr>
        <w:t>, an appeal from arbitration awards</w:t>
      </w:r>
      <w:r w:rsidR="002107B5" w:rsidRPr="002136E3">
        <w:rPr>
          <w:szCs w:val="24"/>
        </w:rPr>
        <w:t xml:space="preserve">.  </w:t>
      </w:r>
      <w:r w:rsidR="00093D59" w:rsidRPr="002136E3">
        <w:rPr>
          <w:szCs w:val="24"/>
        </w:rPr>
        <w:t xml:space="preserve">The contract related to several cargoes of feed corn, two of which the buyer did not pay for.  </w:t>
      </w:r>
      <w:r w:rsidR="00633CB9" w:rsidRPr="002136E3">
        <w:rPr>
          <w:szCs w:val="24"/>
        </w:rPr>
        <w:t xml:space="preserve">There was a retention of title clause.  The payment clause </w:t>
      </w:r>
      <w:r w:rsidR="00B14B8B" w:rsidRPr="002136E3">
        <w:rPr>
          <w:szCs w:val="24"/>
        </w:rPr>
        <w:t>provided for the price to be paid on a ‘cash against documents’ basis</w:t>
      </w:r>
      <w:r w:rsidR="00BD75A2" w:rsidRPr="002136E3">
        <w:rPr>
          <w:szCs w:val="24"/>
        </w:rPr>
        <w:t xml:space="preserve"> </w:t>
      </w:r>
      <w:r w:rsidR="00133846" w:rsidRPr="002136E3">
        <w:rPr>
          <w:szCs w:val="24"/>
        </w:rPr>
        <w:t xml:space="preserve">against invoice </w:t>
      </w:r>
      <w:r w:rsidR="00BD75A2" w:rsidRPr="002136E3">
        <w:rPr>
          <w:szCs w:val="24"/>
        </w:rPr>
        <w:t xml:space="preserve">and by 1 September 2021 against scan-copies of cargo </w:t>
      </w:r>
      <w:r w:rsidR="004F4FB6" w:rsidRPr="002136E3">
        <w:rPr>
          <w:szCs w:val="24"/>
        </w:rPr>
        <w:t>documents before breaking bulk</w:t>
      </w:r>
      <w:r w:rsidR="00354AC4">
        <w:rPr>
          <w:szCs w:val="24"/>
        </w:rPr>
        <w:t xml:space="preserve"> (i.e. before the </w:t>
      </w:r>
      <w:r w:rsidR="00504245">
        <w:rPr>
          <w:szCs w:val="24"/>
        </w:rPr>
        <w:t>corn could be removed from the vessel)</w:t>
      </w:r>
      <w:r w:rsidR="004F4FB6" w:rsidRPr="002136E3">
        <w:rPr>
          <w:szCs w:val="24"/>
        </w:rPr>
        <w:t xml:space="preserve">.  </w:t>
      </w:r>
      <w:r w:rsidR="00133846" w:rsidRPr="002136E3">
        <w:rPr>
          <w:szCs w:val="24"/>
        </w:rPr>
        <w:t xml:space="preserve">The seller shipped the goods, </w:t>
      </w:r>
      <w:r w:rsidR="00DD76A8" w:rsidRPr="002136E3">
        <w:rPr>
          <w:szCs w:val="24"/>
        </w:rPr>
        <w:t xml:space="preserve">provided an invoice and sent the buyer a full set of the scanned shipping documents.  </w:t>
      </w:r>
      <w:r w:rsidR="00347718" w:rsidRPr="002136E3">
        <w:rPr>
          <w:szCs w:val="24"/>
        </w:rPr>
        <w:t xml:space="preserve">The seller </w:t>
      </w:r>
      <w:r w:rsidR="009C0342" w:rsidRPr="002136E3">
        <w:rPr>
          <w:szCs w:val="24"/>
        </w:rPr>
        <w:t xml:space="preserve">put forward a claim for the price, based solely on s49(2), and no damages claim. </w:t>
      </w:r>
    </w:p>
    <w:p w14:paraId="25AB929D" w14:textId="793010B3" w:rsidR="009D519D" w:rsidRPr="002136E3" w:rsidRDefault="007A6D99" w:rsidP="00757379">
      <w:pPr>
        <w:pStyle w:val="level1"/>
        <w:rPr>
          <w:szCs w:val="24"/>
        </w:rPr>
      </w:pPr>
      <w:r w:rsidRPr="002136E3">
        <w:rPr>
          <w:szCs w:val="24"/>
        </w:rPr>
        <w:t xml:space="preserve">The judge, Andrew Baker J, commented, </w:t>
      </w:r>
      <w:r w:rsidRPr="002136E3">
        <w:rPr>
          <w:i/>
          <w:iCs/>
          <w:szCs w:val="24"/>
        </w:rPr>
        <w:t xml:space="preserve">obiter, </w:t>
      </w:r>
      <w:r w:rsidR="002A55EF" w:rsidRPr="002136E3">
        <w:rPr>
          <w:szCs w:val="24"/>
        </w:rPr>
        <w:t xml:space="preserve">on the ‘day certain’ issue which was raised, observing </w:t>
      </w:r>
      <w:r w:rsidR="00126444" w:rsidRPr="002136E3">
        <w:rPr>
          <w:szCs w:val="24"/>
        </w:rPr>
        <w:t xml:space="preserve">diplomatically </w:t>
      </w:r>
      <w:r w:rsidR="002A55EF" w:rsidRPr="002136E3">
        <w:rPr>
          <w:szCs w:val="24"/>
        </w:rPr>
        <w:t xml:space="preserve">that </w:t>
      </w:r>
      <w:r w:rsidR="00126444" w:rsidRPr="002136E3">
        <w:rPr>
          <w:szCs w:val="24"/>
        </w:rPr>
        <w:t xml:space="preserve">there was </w:t>
      </w:r>
      <w:r w:rsidR="00126444" w:rsidRPr="002136E3">
        <w:rPr>
          <w:i/>
          <w:iCs/>
          <w:szCs w:val="24"/>
        </w:rPr>
        <w:t xml:space="preserve">“room for the view” </w:t>
      </w:r>
      <w:r w:rsidR="00126444" w:rsidRPr="002136E3">
        <w:rPr>
          <w:szCs w:val="24"/>
        </w:rPr>
        <w:t xml:space="preserve">that </w:t>
      </w:r>
      <w:r w:rsidR="002A55EF" w:rsidRPr="002136E3">
        <w:rPr>
          <w:szCs w:val="24"/>
        </w:rPr>
        <w:t xml:space="preserve">the decision </w:t>
      </w:r>
      <w:r w:rsidR="00D524D2" w:rsidRPr="002136E3">
        <w:rPr>
          <w:szCs w:val="24"/>
        </w:rPr>
        <w:t xml:space="preserve">in </w:t>
      </w:r>
      <w:r w:rsidR="00D524D2" w:rsidRPr="002136E3">
        <w:rPr>
          <w:i/>
          <w:iCs/>
          <w:szCs w:val="24"/>
        </w:rPr>
        <w:t>Shell-Mex</w:t>
      </w:r>
      <w:r w:rsidR="00D524D2" w:rsidRPr="002136E3">
        <w:rPr>
          <w:szCs w:val="24"/>
        </w:rPr>
        <w:t xml:space="preserve"> </w:t>
      </w:r>
      <w:r w:rsidR="004E3D99" w:rsidRPr="002136E3">
        <w:rPr>
          <w:szCs w:val="24"/>
        </w:rPr>
        <w:t>(</w:t>
      </w:r>
      <w:r w:rsidR="00D524D2" w:rsidRPr="002136E3">
        <w:rPr>
          <w:szCs w:val="24"/>
        </w:rPr>
        <w:t xml:space="preserve">and the observations </w:t>
      </w:r>
      <w:r w:rsidR="004E3D99" w:rsidRPr="002136E3">
        <w:rPr>
          <w:szCs w:val="24"/>
        </w:rPr>
        <w:t xml:space="preserve">to similar effect </w:t>
      </w:r>
      <w:r w:rsidR="00D524D2" w:rsidRPr="002136E3">
        <w:rPr>
          <w:szCs w:val="24"/>
        </w:rPr>
        <w:t xml:space="preserve">in </w:t>
      </w:r>
      <w:r w:rsidR="00C00201" w:rsidRPr="002136E3">
        <w:rPr>
          <w:i/>
          <w:iCs/>
          <w:szCs w:val="24"/>
        </w:rPr>
        <w:t>Muller Maclean</w:t>
      </w:r>
      <w:r w:rsidR="00C00201" w:rsidRPr="002136E3">
        <w:rPr>
          <w:szCs w:val="24"/>
        </w:rPr>
        <w:t xml:space="preserve"> </w:t>
      </w:r>
      <w:r w:rsidR="00C00201" w:rsidRPr="002136E3">
        <w:rPr>
          <w:szCs w:val="24"/>
        </w:rPr>
        <w:lastRenderedPageBreak/>
        <w:t xml:space="preserve">and by </w:t>
      </w:r>
      <w:r w:rsidR="00757379" w:rsidRPr="002136E3">
        <w:rPr>
          <w:szCs w:val="24"/>
        </w:rPr>
        <w:t xml:space="preserve">Lord Strachan in the Court of Session (Outer House) in </w:t>
      </w:r>
      <w:r w:rsidR="00757379" w:rsidRPr="002136E3">
        <w:rPr>
          <w:i/>
          <w:iCs/>
          <w:szCs w:val="24"/>
        </w:rPr>
        <w:t xml:space="preserve">Henderson and Keay Ltd v A. M. Carmichael Ltd </w:t>
      </w:r>
      <w:r w:rsidR="00757379" w:rsidRPr="002136E3">
        <w:rPr>
          <w:szCs w:val="24"/>
        </w:rPr>
        <w:t>1956 S.L.T. (Notes) 58</w:t>
      </w:r>
      <w:r w:rsidR="00126444" w:rsidRPr="002136E3">
        <w:rPr>
          <w:szCs w:val="24"/>
        </w:rPr>
        <w:t xml:space="preserve">) </w:t>
      </w:r>
      <w:r w:rsidR="00126444" w:rsidRPr="002136E3">
        <w:rPr>
          <w:i/>
          <w:iCs/>
          <w:szCs w:val="24"/>
        </w:rPr>
        <w:t>“</w:t>
      </w:r>
      <w:r w:rsidR="001C1BB3" w:rsidRPr="002136E3">
        <w:rPr>
          <w:i/>
          <w:iCs/>
          <w:szCs w:val="24"/>
        </w:rPr>
        <w:t>narrowed s.49(2) for no good reason, and may have served to obscure the essence of the sub-section, the requirement for payability ‘irrespective of delivery”</w:t>
      </w:r>
      <w:r w:rsidR="004E3D99" w:rsidRPr="002136E3">
        <w:rPr>
          <w:szCs w:val="24"/>
        </w:rPr>
        <w:t xml:space="preserve"> (§ </w:t>
      </w:r>
      <w:r w:rsidR="00525BB4" w:rsidRPr="002136E3">
        <w:rPr>
          <w:szCs w:val="24"/>
        </w:rPr>
        <w:t xml:space="preserve">44).  Those observations </w:t>
      </w:r>
      <w:r w:rsidR="007F3147" w:rsidRPr="002136E3">
        <w:rPr>
          <w:szCs w:val="24"/>
        </w:rPr>
        <w:t xml:space="preserve">might be </w:t>
      </w:r>
      <w:r w:rsidR="00504245">
        <w:rPr>
          <w:szCs w:val="24"/>
        </w:rPr>
        <w:t>seen</w:t>
      </w:r>
      <w:r w:rsidR="007F3147" w:rsidRPr="002136E3">
        <w:rPr>
          <w:szCs w:val="24"/>
        </w:rPr>
        <w:t xml:space="preserve"> as </w:t>
      </w:r>
      <w:r w:rsidR="00525BB4" w:rsidRPr="002136E3">
        <w:rPr>
          <w:szCs w:val="24"/>
        </w:rPr>
        <w:t>consonant</w:t>
      </w:r>
      <w:r w:rsidR="007F3147" w:rsidRPr="002136E3">
        <w:rPr>
          <w:szCs w:val="24"/>
        </w:rPr>
        <w:t xml:space="preserve"> with the view I express earlier on the ‘day certain’ point (see §§ 22-23 above).</w:t>
      </w:r>
    </w:p>
    <w:p w14:paraId="18EDA7D1" w14:textId="772E6F25" w:rsidR="007F3147" w:rsidRPr="002136E3" w:rsidRDefault="007F3147" w:rsidP="00757379">
      <w:pPr>
        <w:pStyle w:val="level1"/>
        <w:rPr>
          <w:szCs w:val="24"/>
        </w:rPr>
      </w:pPr>
      <w:r w:rsidRPr="002136E3">
        <w:rPr>
          <w:szCs w:val="24"/>
        </w:rPr>
        <w:t xml:space="preserve">The main ground of decision in </w:t>
      </w:r>
      <w:r w:rsidRPr="002136E3">
        <w:rPr>
          <w:i/>
          <w:iCs/>
          <w:szCs w:val="24"/>
        </w:rPr>
        <w:t xml:space="preserve">Trans Trade </w:t>
      </w:r>
      <w:r w:rsidR="007C1850" w:rsidRPr="002136E3">
        <w:rPr>
          <w:szCs w:val="24"/>
        </w:rPr>
        <w:t xml:space="preserve">relates to the ‘irrespective of delivery’ requirement.  </w:t>
      </w:r>
      <w:r w:rsidR="00026F42" w:rsidRPr="002136E3">
        <w:rPr>
          <w:szCs w:val="24"/>
        </w:rPr>
        <w:t>The judge reviewed the cases</w:t>
      </w:r>
      <w:r w:rsidR="00B25DDB" w:rsidRPr="002136E3">
        <w:rPr>
          <w:szCs w:val="24"/>
        </w:rPr>
        <w:t xml:space="preserve">, including those I have mentioned.  </w:t>
      </w:r>
      <w:r w:rsidR="00E225EB" w:rsidRPr="002136E3">
        <w:rPr>
          <w:szCs w:val="24"/>
        </w:rPr>
        <w:t xml:space="preserve">By way of context, he </w:t>
      </w:r>
      <w:r w:rsidR="006E3A74" w:rsidRPr="002136E3">
        <w:rPr>
          <w:szCs w:val="24"/>
        </w:rPr>
        <w:t xml:space="preserve">began with the typical position under a FOB where the parties have agreed that payment will be ‘cash against documents’, </w:t>
      </w:r>
      <w:r w:rsidR="00FA096E" w:rsidRPr="002136E3">
        <w:rPr>
          <w:szCs w:val="24"/>
        </w:rPr>
        <w:t xml:space="preserve">including bills of lading by the terms and holding of which the seller reserves the right of disposal of the goods.  </w:t>
      </w:r>
      <w:r w:rsidR="00BE357D" w:rsidRPr="002136E3">
        <w:rPr>
          <w:szCs w:val="24"/>
        </w:rPr>
        <w:t xml:space="preserve">In those circumstances, </w:t>
      </w:r>
      <w:r w:rsidR="00FE2AC2" w:rsidRPr="002136E3">
        <w:rPr>
          <w:szCs w:val="24"/>
        </w:rPr>
        <w:t xml:space="preserve">subject to the parties’ freedom to agree otherwise, </w:t>
      </w:r>
      <w:r w:rsidR="00E225EB" w:rsidRPr="002136E3">
        <w:rPr>
          <w:szCs w:val="24"/>
        </w:rPr>
        <w:t xml:space="preserve">then </w:t>
      </w:r>
      <w:r w:rsidR="00BC510F" w:rsidRPr="002136E3">
        <w:rPr>
          <w:szCs w:val="24"/>
        </w:rPr>
        <w:t>(</w:t>
      </w:r>
      <w:r w:rsidR="002B16F2" w:rsidRPr="002136E3">
        <w:rPr>
          <w:szCs w:val="24"/>
        </w:rPr>
        <w:t>a</w:t>
      </w:r>
      <w:r w:rsidR="00BC510F" w:rsidRPr="002136E3">
        <w:rPr>
          <w:szCs w:val="24"/>
        </w:rPr>
        <w:t xml:space="preserve">) </w:t>
      </w:r>
      <w:r w:rsidR="004B3941" w:rsidRPr="002136E3">
        <w:rPr>
          <w:szCs w:val="24"/>
        </w:rPr>
        <w:t xml:space="preserve">property passes only on payment against documents (displacing the </w:t>
      </w:r>
      <w:r w:rsidR="00BC510F" w:rsidRPr="002136E3">
        <w:rPr>
          <w:szCs w:val="24"/>
        </w:rPr>
        <w:t xml:space="preserve">s32 and </w:t>
      </w:r>
      <w:r w:rsidR="004B3941" w:rsidRPr="002136E3">
        <w:rPr>
          <w:szCs w:val="24"/>
        </w:rPr>
        <w:t>s18 rule 5 presumption</w:t>
      </w:r>
      <w:r w:rsidR="00BC510F" w:rsidRPr="002136E3">
        <w:rPr>
          <w:szCs w:val="24"/>
        </w:rPr>
        <w:t>s</w:t>
      </w:r>
      <w:r w:rsidR="004B3941" w:rsidRPr="002136E3">
        <w:rPr>
          <w:szCs w:val="24"/>
        </w:rPr>
        <w:t xml:space="preserve"> </w:t>
      </w:r>
      <w:r w:rsidR="00BC510F" w:rsidRPr="002136E3">
        <w:rPr>
          <w:szCs w:val="24"/>
        </w:rPr>
        <w:t>that shipment constitutes delivery and property passes on shipment)</w:t>
      </w:r>
      <w:r w:rsidR="00142BE4" w:rsidRPr="002136E3">
        <w:rPr>
          <w:szCs w:val="24"/>
        </w:rPr>
        <w:t>, (</w:t>
      </w:r>
      <w:r w:rsidR="002B16F2" w:rsidRPr="002136E3">
        <w:rPr>
          <w:szCs w:val="24"/>
        </w:rPr>
        <w:t>b</w:t>
      </w:r>
      <w:r w:rsidR="00142BE4" w:rsidRPr="002136E3">
        <w:rPr>
          <w:szCs w:val="24"/>
        </w:rPr>
        <w:t xml:space="preserve">) delivery occurs only </w:t>
      </w:r>
      <w:r w:rsidR="00CE542C" w:rsidRPr="002136E3">
        <w:rPr>
          <w:szCs w:val="24"/>
        </w:rPr>
        <w:t>when the documents are provided to the buyer, as opposed to on shipment</w:t>
      </w:r>
      <w:r w:rsidR="00101D69">
        <w:rPr>
          <w:szCs w:val="24"/>
        </w:rPr>
        <w:t>,</w:t>
      </w:r>
      <w:r w:rsidR="00CE542C" w:rsidRPr="002136E3">
        <w:rPr>
          <w:szCs w:val="24"/>
        </w:rPr>
        <w:t xml:space="preserve"> and (</w:t>
      </w:r>
      <w:r w:rsidR="002B16F2" w:rsidRPr="002136E3">
        <w:rPr>
          <w:szCs w:val="24"/>
        </w:rPr>
        <w:t>c</w:t>
      </w:r>
      <w:r w:rsidR="00CE542C" w:rsidRPr="002136E3">
        <w:rPr>
          <w:szCs w:val="24"/>
        </w:rPr>
        <w:t xml:space="preserve">) </w:t>
      </w:r>
      <w:r w:rsidR="00142BE4" w:rsidRPr="002136E3">
        <w:rPr>
          <w:szCs w:val="24"/>
        </w:rPr>
        <w:t xml:space="preserve">payment and delivery </w:t>
      </w:r>
      <w:r w:rsidR="00CE542C" w:rsidRPr="002136E3">
        <w:rPr>
          <w:szCs w:val="24"/>
        </w:rPr>
        <w:t>are concurrent conditions, as is the default rule under s28 of the Act</w:t>
      </w:r>
      <w:r w:rsidR="006325B9" w:rsidRPr="002136E3">
        <w:rPr>
          <w:szCs w:val="24"/>
        </w:rPr>
        <w:t xml:space="preserve"> (§ 49)</w:t>
      </w:r>
      <w:r w:rsidR="00CE542C" w:rsidRPr="002136E3">
        <w:rPr>
          <w:szCs w:val="24"/>
        </w:rPr>
        <w:t xml:space="preserve">.  </w:t>
      </w:r>
      <w:r w:rsidR="0024614D" w:rsidRPr="002136E3">
        <w:rPr>
          <w:szCs w:val="24"/>
        </w:rPr>
        <w:t xml:space="preserve">Those were in substance the circumstances of the case in hand in </w:t>
      </w:r>
      <w:r w:rsidR="0024614D" w:rsidRPr="002136E3">
        <w:rPr>
          <w:i/>
          <w:iCs/>
          <w:szCs w:val="24"/>
        </w:rPr>
        <w:t>Trans Trade</w:t>
      </w:r>
      <w:r w:rsidR="0024614D" w:rsidRPr="002136E3">
        <w:rPr>
          <w:szCs w:val="24"/>
        </w:rPr>
        <w:t xml:space="preserve">, and </w:t>
      </w:r>
      <w:r w:rsidR="006325B9" w:rsidRPr="002136E3">
        <w:rPr>
          <w:szCs w:val="24"/>
        </w:rPr>
        <w:t xml:space="preserve">the parties did not suggest that </w:t>
      </w:r>
      <w:r w:rsidR="00472A17" w:rsidRPr="002136E3">
        <w:rPr>
          <w:szCs w:val="24"/>
        </w:rPr>
        <w:t>it made any difference that the contract required scanned, as opposed to original, documents to be provided to the buyer (§ 54).</w:t>
      </w:r>
    </w:p>
    <w:p w14:paraId="4AA305E1" w14:textId="77777777" w:rsidR="00903B35" w:rsidRDefault="0008040C" w:rsidP="00757379">
      <w:pPr>
        <w:pStyle w:val="level1"/>
        <w:rPr>
          <w:szCs w:val="24"/>
        </w:rPr>
      </w:pPr>
      <w:r w:rsidRPr="002136E3">
        <w:rPr>
          <w:szCs w:val="24"/>
        </w:rPr>
        <w:t>Accordingly, applying the established case law</w:t>
      </w:r>
      <w:r w:rsidR="00101D69">
        <w:rPr>
          <w:szCs w:val="24"/>
        </w:rPr>
        <w:t>,</w:t>
      </w:r>
      <w:r w:rsidR="00F11DBC" w:rsidRPr="002136E3">
        <w:rPr>
          <w:szCs w:val="24"/>
        </w:rPr>
        <w:t xml:space="preserve"> and setting aside the arbitrators’ decision</w:t>
      </w:r>
      <w:r w:rsidRPr="002136E3">
        <w:rPr>
          <w:szCs w:val="24"/>
        </w:rPr>
        <w:t>, the judge found that s49(2) was not satisfied, so the s</w:t>
      </w:r>
      <w:r w:rsidR="00F11DBC" w:rsidRPr="002136E3">
        <w:rPr>
          <w:szCs w:val="24"/>
        </w:rPr>
        <w:t xml:space="preserve">eller could not claim the price.  </w:t>
      </w:r>
      <w:r w:rsidR="00383D25" w:rsidRPr="002136E3">
        <w:rPr>
          <w:szCs w:val="24"/>
        </w:rPr>
        <w:t xml:space="preserve">As no other claim had been put forward, that was the end of the matter.  </w:t>
      </w:r>
    </w:p>
    <w:p w14:paraId="6D687247" w14:textId="1596F309" w:rsidR="00FF1A7A" w:rsidRPr="002136E3" w:rsidRDefault="00AB3829" w:rsidP="00757379">
      <w:pPr>
        <w:pStyle w:val="level1"/>
        <w:rPr>
          <w:szCs w:val="24"/>
        </w:rPr>
      </w:pPr>
      <w:r w:rsidRPr="002136E3">
        <w:rPr>
          <w:szCs w:val="24"/>
        </w:rPr>
        <w:t xml:space="preserve">It is not clear where that left the seller: indeed, it is not clear </w:t>
      </w:r>
      <w:r w:rsidR="00D54096" w:rsidRPr="002136E3">
        <w:rPr>
          <w:szCs w:val="24"/>
        </w:rPr>
        <w:t>whether the buyer had in fact received physical possession of the goods</w:t>
      </w:r>
      <w:r w:rsidR="001E52BD">
        <w:rPr>
          <w:szCs w:val="24"/>
        </w:rPr>
        <w:t xml:space="preserve"> </w:t>
      </w:r>
      <w:r w:rsidR="00A271E5">
        <w:rPr>
          <w:szCs w:val="24"/>
        </w:rPr>
        <w:t>(so far as one can tell from the judgment, the arbitrators’ award did not say)</w:t>
      </w:r>
      <w:r w:rsidR="00D54096" w:rsidRPr="002136E3">
        <w:rPr>
          <w:szCs w:val="24"/>
        </w:rPr>
        <w:t xml:space="preserve">.  However, the judge did </w:t>
      </w:r>
      <w:r w:rsidR="00650074" w:rsidRPr="002136E3">
        <w:rPr>
          <w:szCs w:val="24"/>
        </w:rPr>
        <w:t xml:space="preserve">consider </w:t>
      </w:r>
      <w:r w:rsidR="00903B35">
        <w:rPr>
          <w:i/>
          <w:iCs/>
          <w:szCs w:val="24"/>
        </w:rPr>
        <w:t xml:space="preserve">obiter </w:t>
      </w:r>
      <w:r w:rsidR="00650074" w:rsidRPr="002136E3">
        <w:rPr>
          <w:szCs w:val="24"/>
        </w:rPr>
        <w:t>the potential ‘black hole’ that could arise in cases of th</w:t>
      </w:r>
      <w:r w:rsidR="00903B35">
        <w:rPr>
          <w:szCs w:val="24"/>
        </w:rPr>
        <w:t>at</w:t>
      </w:r>
      <w:r w:rsidR="00650074" w:rsidRPr="002136E3">
        <w:rPr>
          <w:szCs w:val="24"/>
        </w:rPr>
        <w:t xml:space="preserve"> kind</w:t>
      </w:r>
      <w:r w:rsidR="00903B35">
        <w:rPr>
          <w:szCs w:val="24"/>
        </w:rPr>
        <w:t>,</w:t>
      </w:r>
      <w:r w:rsidR="00650074" w:rsidRPr="002136E3">
        <w:rPr>
          <w:szCs w:val="24"/>
        </w:rPr>
        <w:t xml:space="preserve"> i.e. where s49 is not satisfied but the buyer has in fact taken possession of the goods.  </w:t>
      </w:r>
      <w:r w:rsidR="00A621A9">
        <w:rPr>
          <w:szCs w:val="24"/>
        </w:rPr>
        <w:t>H</w:t>
      </w:r>
      <w:r w:rsidR="00341098" w:rsidRPr="002136E3">
        <w:rPr>
          <w:szCs w:val="24"/>
        </w:rPr>
        <w:t xml:space="preserve">e noted in Appendix B § B49 that </w:t>
      </w:r>
      <w:r w:rsidR="00874157" w:rsidRPr="002136E3">
        <w:rPr>
          <w:szCs w:val="24"/>
        </w:rPr>
        <w:t xml:space="preserve">where property has not passed, </w:t>
      </w:r>
      <w:r w:rsidR="00833D30" w:rsidRPr="002136E3">
        <w:rPr>
          <w:szCs w:val="24"/>
        </w:rPr>
        <w:t xml:space="preserve">then the buyer’s the failure to pay the price </w:t>
      </w:r>
      <w:r w:rsidR="00833D30" w:rsidRPr="002136E3">
        <w:rPr>
          <w:i/>
          <w:iCs/>
          <w:szCs w:val="24"/>
        </w:rPr>
        <w:t>prima facie</w:t>
      </w:r>
      <w:r w:rsidR="00833D30" w:rsidRPr="002136E3">
        <w:rPr>
          <w:szCs w:val="24"/>
        </w:rPr>
        <w:t xml:space="preserve"> does not cause the seller loss </w:t>
      </w:r>
      <w:r w:rsidR="00833D30" w:rsidRPr="002136E3">
        <w:rPr>
          <w:szCs w:val="24"/>
        </w:rPr>
        <w:lastRenderedPageBreak/>
        <w:t xml:space="preserve">equal to the amount of the price, but, rather, loss equal to any difference between the price not paid and </w:t>
      </w:r>
      <w:r w:rsidR="00FF1A7A" w:rsidRPr="002136E3">
        <w:rPr>
          <w:szCs w:val="24"/>
        </w:rPr>
        <w:t>the value of the</w:t>
      </w:r>
      <w:r w:rsidR="00833D30" w:rsidRPr="002136E3">
        <w:rPr>
          <w:szCs w:val="24"/>
        </w:rPr>
        <w:t xml:space="preserve"> goods that the seller</w:t>
      </w:r>
      <w:r w:rsidR="00FF1A7A" w:rsidRPr="002136E3">
        <w:rPr>
          <w:szCs w:val="24"/>
        </w:rPr>
        <w:t xml:space="preserve"> </w:t>
      </w:r>
      <w:r w:rsidR="00FF1A7A" w:rsidRPr="002136E3">
        <w:rPr>
          <w:i/>
          <w:iCs/>
          <w:szCs w:val="24"/>
        </w:rPr>
        <w:t xml:space="preserve">ex hypothesi </w:t>
      </w:r>
      <w:r w:rsidR="00833D30" w:rsidRPr="002136E3">
        <w:rPr>
          <w:szCs w:val="24"/>
        </w:rPr>
        <w:t xml:space="preserve">still owns. </w:t>
      </w:r>
      <w:r w:rsidR="00A621A9">
        <w:rPr>
          <w:szCs w:val="24"/>
        </w:rPr>
        <w:t>The judge</w:t>
      </w:r>
      <w:r w:rsidR="00FF1A7A" w:rsidRPr="002136E3">
        <w:rPr>
          <w:szCs w:val="24"/>
        </w:rPr>
        <w:t xml:space="preserve"> continued:-</w:t>
      </w:r>
    </w:p>
    <w:p w14:paraId="1A94FC94" w14:textId="69E83F60" w:rsidR="0008040C" w:rsidRPr="002136E3" w:rsidRDefault="00832AC1" w:rsidP="00FF1A7A">
      <w:pPr>
        <w:pStyle w:val="quote0"/>
        <w:rPr>
          <w:szCs w:val="24"/>
        </w:rPr>
      </w:pPr>
      <w:r w:rsidRPr="002136E3">
        <w:rPr>
          <w:szCs w:val="24"/>
        </w:rPr>
        <w:t>“</w:t>
      </w:r>
      <w:r w:rsidR="00833D30" w:rsidRPr="002136E3">
        <w:rPr>
          <w:szCs w:val="24"/>
        </w:rPr>
        <w:t>If there is no failure to take reasonable steps to mitigate, yet the seller is deprived of its goods or their value, the seller ought to have its remedy for that loss outside the sale contract and/or the correct measure of damages for the buyer’s breach of the sale contract might be the full unpaid contract price after all. There is therefore no injustice to the seller if it cannot maintain an action for the price in respect of goods delivered but not sold where the contract falls outside s.49(2).</w:t>
      </w:r>
      <w:r w:rsidRPr="002136E3">
        <w:rPr>
          <w:szCs w:val="24"/>
        </w:rPr>
        <w:t>”</w:t>
      </w:r>
    </w:p>
    <w:p w14:paraId="0843FE78" w14:textId="28908EC5" w:rsidR="00BA240E" w:rsidRPr="002136E3" w:rsidRDefault="00856849" w:rsidP="00990D43">
      <w:pPr>
        <w:pStyle w:val="level1"/>
        <w:rPr>
          <w:szCs w:val="24"/>
        </w:rPr>
      </w:pPr>
      <w:r w:rsidRPr="002136E3">
        <w:rPr>
          <w:szCs w:val="24"/>
        </w:rPr>
        <w:t xml:space="preserve">A potential counter-argument is that (i) </w:t>
      </w:r>
      <w:r w:rsidR="00980A73" w:rsidRPr="002136E3">
        <w:rPr>
          <w:szCs w:val="24"/>
        </w:rPr>
        <w:t xml:space="preserve">if the seller has provided </w:t>
      </w:r>
      <w:r w:rsidR="0010693B" w:rsidRPr="002136E3">
        <w:rPr>
          <w:szCs w:val="24"/>
        </w:rPr>
        <w:t>the document</w:t>
      </w:r>
      <w:r w:rsidR="00A621A9">
        <w:rPr>
          <w:szCs w:val="24"/>
        </w:rPr>
        <w:t>s</w:t>
      </w:r>
      <w:r w:rsidR="0010693B" w:rsidRPr="002136E3">
        <w:rPr>
          <w:szCs w:val="24"/>
        </w:rPr>
        <w:t xml:space="preserve"> and physical possession of the goods, </w:t>
      </w:r>
      <w:r w:rsidR="006679D5" w:rsidRPr="002136E3">
        <w:rPr>
          <w:szCs w:val="24"/>
        </w:rPr>
        <w:t xml:space="preserve">so that in order to obtain good title all the buyer needs to do is to pay, then the seller has earned its right to payment of the price as a debt, and (ii) </w:t>
      </w:r>
      <w:r w:rsidR="009765D9" w:rsidRPr="002136E3">
        <w:rPr>
          <w:szCs w:val="24"/>
        </w:rPr>
        <w:t xml:space="preserve">it would be unsatisfactory for the seller to confined to a mere damages claim, which might give rise to time-consuming and expensive arguments about the value of its right to recover possession of </w:t>
      </w:r>
      <w:r w:rsidR="004B5CDB" w:rsidRPr="002136E3">
        <w:rPr>
          <w:szCs w:val="24"/>
        </w:rPr>
        <w:t xml:space="preserve">the goods from wherever they may be and then resell them.  </w:t>
      </w:r>
    </w:p>
    <w:p w14:paraId="007280DC" w14:textId="7B7718D7" w:rsidR="00D9452A" w:rsidRDefault="00CA671B" w:rsidP="00990D43">
      <w:pPr>
        <w:pStyle w:val="level1"/>
        <w:rPr>
          <w:szCs w:val="24"/>
        </w:rPr>
      </w:pPr>
      <w:r w:rsidRPr="002136E3">
        <w:rPr>
          <w:szCs w:val="24"/>
        </w:rPr>
        <w:t>The answer</w:t>
      </w:r>
      <w:r w:rsidR="00BA240E" w:rsidRPr="002136E3">
        <w:rPr>
          <w:szCs w:val="24"/>
        </w:rPr>
        <w:t xml:space="preserve"> </w:t>
      </w:r>
      <w:r w:rsidRPr="002136E3">
        <w:rPr>
          <w:szCs w:val="24"/>
        </w:rPr>
        <w:t>may lie in re</w:t>
      </w:r>
      <w:r w:rsidR="00BA240E" w:rsidRPr="002136E3">
        <w:rPr>
          <w:szCs w:val="24"/>
        </w:rPr>
        <w:t>-</w:t>
      </w:r>
      <w:r w:rsidR="00021236" w:rsidRPr="002136E3">
        <w:rPr>
          <w:szCs w:val="24"/>
        </w:rPr>
        <w:t>visiting</w:t>
      </w:r>
      <w:r w:rsidRPr="002136E3">
        <w:rPr>
          <w:szCs w:val="24"/>
        </w:rPr>
        <w:t xml:space="preserve"> the conclusion reached in </w:t>
      </w:r>
      <w:r w:rsidRPr="002136E3">
        <w:rPr>
          <w:i/>
          <w:iCs/>
          <w:szCs w:val="24"/>
        </w:rPr>
        <w:t>Wilson</w:t>
      </w:r>
      <w:r w:rsidRPr="002136E3">
        <w:rPr>
          <w:szCs w:val="24"/>
        </w:rPr>
        <w:t xml:space="preserve"> that s49 provides an exhaustive code.  </w:t>
      </w:r>
      <w:r w:rsidR="009765D9" w:rsidRPr="002136E3">
        <w:rPr>
          <w:szCs w:val="24"/>
        </w:rPr>
        <w:t xml:space="preserve"> </w:t>
      </w:r>
      <w:r w:rsidRPr="002136E3">
        <w:rPr>
          <w:szCs w:val="24"/>
        </w:rPr>
        <w:t xml:space="preserve">This takes us back to the Supreme Court’s decision in </w:t>
      </w:r>
      <w:r w:rsidR="00C9400F" w:rsidRPr="002136E3">
        <w:rPr>
          <w:szCs w:val="24"/>
        </w:rPr>
        <w:t xml:space="preserve">the </w:t>
      </w:r>
      <w:r w:rsidR="00C9400F" w:rsidRPr="002136E3">
        <w:rPr>
          <w:i/>
          <w:iCs/>
          <w:szCs w:val="24"/>
        </w:rPr>
        <w:t>Res Cogitans</w:t>
      </w:r>
      <w:r w:rsidR="00C9400F" w:rsidRPr="002136E3">
        <w:rPr>
          <w:szCs w:val="24"/>
        </w:rPr>
        <w:t xml:space="preserve">, where the court </w:t>
      </w:r>
      <w:r w:rsidR="00FA58D7" w:rsidRPr="002136E3">
        <w:rPr>
          <w:szCs w:val="24"/>
        </w:rPr>
        <w:t>went</w:t>
      </w:r>
      <w:r w:rsidR="00A621A9">
        <w:rPr>
          <w:szCs w:val="24"/>
        </w:rPr>
        <w:t xml:space="preserve"> rather</w:t>
      </w:r>
      <w:r w:rsidR="00FA58D7" w:rsidRPr="002136E3">
        <w:rPr>
          <w:szCs w:val="24"/>
        </w:rPr>
        <w:t xml:space="preserve"> out of its way to address that point, even though it was unnecessary for its decision, devoting 18 </w:t>
      </w:r>
      <w:r w:rsidR="008C25C3" w:rsidRPr="002136E3">
        <w:rPr>
          <w:szCs w:val="24"/>
        </w:rPr>
        <w:t xml:space="preserve">paragraphs </w:t>
      </w:r>
      <w:r w:rsidR="003B2B25" w:rsidRPr="002136E3">
        <w:rPr>
          <w:szCs w:val="24"/>
        </w:rPr>
        <w:t>of its (unanimous) judgment to it</w:t>
      </w:r>
      <w:r w:rsidR="00262F29" w:rsidRPr="002136E3">
        <w:rPr>
          <w:szCs w:val="24"/>
        </w:rPr>
        <w:t xml:space="preserve"> (§§ </w:t>
      </w:r>
      <w:r w:rsidR="005A0E1A" w:rsidRPr="002136E3">
        <w:rPr>
          <w:szCs w:val="24"/>
        </w:rPr>
        <w:t>41-58)</w:t>
      </w:r>
      <w:r w:rsidR="003B2B25" w:rsidRPr="002136E3">
        <w:rPr>
          <w:szCs w:val="24"/>
        </w:rPr>
        <w:t xml:space="preserve">. </w:t>
      </w:r>
      <w:r w:rsidR="004B0C88" w:rsidRPr="002136E3">
        <w:rPr>
          <w:szCs w:val="24"/>
        </w:rPr>
        <w:t xml:space="preserve"> </w:t>
      </w:r>
      <w:r w:rsidR="00C43139">
        <w:rPr>
          <w:szCs w:val="24"/>
        </w:rPr>
        <w:t>The court</w:t>
      </w:r>
      <w:r w:rsidR="004B0C88" w:rsidRPr="002136E3">
        <w:rPr>
          <w:szCs w:val="24"/>
        </w:rPr>
        <w:t xml:space="preserve"> revisit</w:t>
      </w:r>
      <w:r w:rsidR="00C43139">
        <w:rPr>
          <w:szCs w:val="24"/>
        </w:rPr>
        <w:t>ed</w:t>
      </w:r>
      <w:r w:rsidR="004B0C88" w:rsidRPr="002136E3">
        <w:rPr>
          <w:szCs w:val="24"/>
        </w:rPr>
        <w:t xml:space="preserve"> </w:t>
      </w:r>
      <w:r w:rsidR="004B0C88" w:rsidRPr="002136E3">
        <w:rPr>
          <w:i/>
          <w:iCs/>
          <w:szCs w:val="24"/>
        </w:rPr>
        <w:t>Wilson</w:t>
      </w:r>
      <w:r w:rsidR="004B0C88" w:rsidRPr="002136E3">
        <w:rPr>
          <w:szCs w:val="24"/>
        </w:rPr>
        <w:t xml:space="preserve"> and</w:t>
      </w:r>
      <w:r w:rsidR="00B65E26" w:rsidRPr="002136E3">
        <w:rPr>
          <w:szCs w:val="24"/>
        </w:rPr>
        <w:t xml:space="preserve"> the other main cases, notably including </w:t>
      </w:r>
      <w:r w:rsidR="00B65E26" w:rsidRPr="002136E3">
        <w:rPr>
          <w:i/>
          <w:iCs/>
          <w:szCs w:val="24"/>
        </w:rPr>
        <w:t>Harry &amp; Garry</w:t>
      </w:r>
      <w:r w:rsidR="00B65E26" w:rsidRPr="002136E3">
        <w:rPr>
          <w:szCs w:val="24"/>
        </w:rPr>
        <w:t xml:space="preserve">, </w:t>
      </w:r>
      <w:r w:rsidR="00265143" w:rsidRPr="002136E3">
        <w:rPr>
          <w:szCs w:val="24"/>
        </w:rPr>
        <w:t xml:space="preserve">and two decisions from 1872 </w:t>
      </w:r>
      <w:r w:rsidR="00045B94" w:rsidRPr="002136E3">
        <w:rPr>
          <w:szCs w:val="24"/>
        </w:rPr>
        <w:t xml:space="preserve">holding that a seller could sue for the price once the risk in the goods had passed to the buyer, regardless of whether property </w:t>
      </w:r>
      <w:r w:rsidR="00C43139">
        <w:rPr>
          <w:szCs w:val="24"/>
        </w:rPr>
        <w:t>had</w:t>
      </w:r>
      <w:r w:rsidR="00045B94" w:rsidRPr="002136E3">
        <w:rPr>
          <w:szCs w:val="24"/>
        </w:rPr>
        <w:t xml:space="preserve"> passed</w:t>
      </w:r>
      <w:r w:rsidR="00BC7FD7" w:rsidRPr="002136E3">
        <w:rPr>
          <w:szCs w:val="24"/>
        </w:rPr>
        <w:t xml:space="preserve"> (</w:t>
      </w:r>
      <w:r w:rsidR="00681B59" w:rsidRPr="002136E3">
        <w:rPr>
          <w:i/>
          <w:iCs/>
          <w:szCs w:val="24"/>
        </w:rPr>
        <w:t>Castle v Playford</w:t>
      </w:r>
      <w:r w:rsidR="00681B59" w:rsidRPr="002136E3">
        <w:rPr>
          <w:szCs w:val="24"/>
        </w:rPr>
        <w:t xml:space="preserve"> (1872) LR 7 Ex 98 and </w:t>
      </w:r>
      <w:r w:rsidR="00681B59" w:rsidRPr="002136E3">
        <w:rPr>
          <w:i/>
          <w:iCs/>
          <w:szCs w:val="24"/>
        </w:rPr>
        <w:t>Martineau v Kitching</w:t>
      </w:r>
      <w:r w:rsidR="00681B59" w:rsidRPr="002136E3">
        <w:rPr>
          <w:szCs w:val="24"/>
        </w:rPr>
        <w:t xml:space="preserve"> (1872) LR 7 QB 436</w:t>
      </w:r>
      <w:r w:rsidR="00BC7FD7" w:rsidRPr="002136E3">
        <w:rPr>
          <w:szCs w:val="24"/>
        </w:rPr>
        <w:t>)</w:t>
      </w:r>
      <w:r w:rsidR="00045B94" w:rsidRPr="002136E3">
        <w:rPr>
          <w:szCs w:val="24"/>
        </w:rPr>
        <w:t>, and</w:t>
      </w:r>
      <w:r w:rsidR="00C7486A">
        <w:rPr>
          <w:szCs w:val="24"/>
        </w:rPr>
        <w:t xml:space="preserve"> (</w:t>
      </w:r>
      <w:r w:rsidR="00BC7FD7" w:rsidRPr="002136E3">
        <w:rPr>
          <w:szCs w:val="24"/>
        </w:rPr>
        <w:t xml:space="preserve">in </w:t>
      </w:r>
      <w:r w:rsidR="00681B59" w:rsidRPr="002136E3">
        <w:rPr>
          <w:i/>
          <w:iCs/>
          <w:szCs w:val="24"/>
        </w:rPr>
        <w:t>Castle</w:t>
      </w:r>
      <w:r w:rsidR="00C7486A">
        <w:rPr>
          <w:szCs w:val="24"/>
        </w:rPr>
        <w:t>)</w:t>
      </w:r>
      <w:r w:rsidR="00BC7FD7" w:rsidRPr="002136E3">
        <w:rPr>
          <w:szCs w:val="24"/>
        </w:rPr>
        <w:t xml:space="preserve"> </w:t>
      </w:r>
      <w:r w:rsidR="00045B94" w:rsidRPr="002136E3">
        <w:rPr>
          <w:szCs w:val="24"/>
        </w:rPr>
        <w:t xml:space="preserve">even </w:t>
      </w:r>
      <w:r w:rsidR="00BC7FD7" w:rsidRPr="002136E3">
        <w:rPr>
          <w:szCs w:val="24"/>
        </w:rPr>
        <w:t>though</w:t>
      </w:r>
      <w:r w:rsidR="00045B94" w:rsidRPr="002136E3">
        <w:rPr>
          <w:szCs w:val="24"/>
        </w:rPr>
        <w:t xml:space="preserve"> the payment terms were cash </w:t>
      </w:r>
      <w:r w:rsidR="00681B59" w:rsidRPr="002136E3">
        <w:rPr>
          <w:szCs w:val="24"/>
        </w:rPr>
        <w:t>on</w:t>
      </w:r>
      <w:r w:rsidR="00045B94" w:rsidRPr="002136E3">
        <w:rPr>
          <w:szCs w:val="24"/>
        </w:rPr>
        <w:t xml:space="preserve"> delivery</w:t>
      </w:r>
      <w:r w:rsidR="00681B59" w:rsidRPr="002136E3">
        <w:rPr>
          <w:szCs w:val="24"/>
        </w:rPr>
        <w:t xml:space="preserve">.  </w:t>
      </w:r>
      <w:r w:rsidR="00BC7FD7" w:rsidRPr="002136E3">
        <w:rPr>
          <w:szCs w:val="24"/>
        </w:rPr>
        <w:t xml:space="preserve"> </w:t>
      </w:r>
      <w:r w:rsidR="0087186C" w:rsidRPr="002136E3">
        <w:rPr>
          <w:szCs w:val="24"/>
        </w:rPr>
        <w:t xml:space="preserve">Lord Mance said the facts of the </w:t>
      </w:r>
      <w:r w:rsidR="0087186C" w:rsidRPr="002136E3">
        <w:rPr>
          <w:i/>
          <w:iCs/>
          <w:szCs w:val="24"/>
        </w:rPr>
        <w:t>Res Cogitans</w:t>
      </w:r>
      <w:r w:rsidR="0087186C" w:rsidRPr="002136E3">
        <w:rPr>
          <w:szCs w:val="24"/>
        </w:rPr>
        <w:t xml:space="preserve">, where </w:t>
      </w:r>
      <w:r w:rsidR="00C61404" w:rsidRPr="002136E3">
        <w:rPr>
          <w:szCs w:val="24"/>
        </w:rPr>
        <w:t xml:space="preserve">the contract expressly allowed the buyer to consume the goods, were </w:t>
      </w:r>
      <w:r w:rsidR="00C61404" w:rsidRPr="002136E3">
        <w:rPr>
          <w:i/>
          <w:iCs/>
          <w:szCs w:val="24"/>
        </w:rPr>
        <w:t xml:space="preserve">a fortiori </w:t>
      </w:r>
      <w:r w:rsidR="00C61404" w:rsidRPr="002136E3">
        <w:rPr>
          <w:szCs w:val="24"/>
        </w:rPr>
        <w:t xml:space="preserve">those two cases, but </w:t>
      </w:r>
      <w:r w:rsidR="006A06DC" w:rsidRPr="002136E3">
        <w:rPr>
          <w:szCs w:val="24"/>
        </w:rPr>
        <w:t>made clear that that was not the limit of the circumstances in which the price could be recoverable outside of s49</w:t>
      </w:r>
      <w:r w:rsidR="00262F29" w:rsidRPr="002136E3">
        <w:rPr>
          <w:szCs w:val="24"/>
        </w:rPr>
        <w:t xml:space="preserve">: the precise limits </w:t>
      </w:r>
      <w:r w:rsidR="00C7486A">
        <w:rPr>
          <w:szCs w:val="24"/>
        </w:rPr>
        <w:t>should be</w:t>
      </w:r>
      <w:r w:rsidR="00262F29" w:rsidRPr="002136E3">
        <w:rPr>
          <w:szCs w:val="24"/>
        </w:rPr>
        <w:t xml:space="preserve"> left for future cases.  </w:t>
      </w:r>
      <w:r w:rsidR="00C7486A">
        <w:rPr>
          <w:szCs w:val="24"/>
        </w:rPr>
        <w:t>The</w:t>
      </w:r>
      <w:r w:rsidR="006954D4" w:rsidRPr="002136E3">
        <w:rPr>
          <w:szCs w:val="24"/>
        </w:rPr>
        <w:t xml:space="preserve"> court </w:t>
      </w:r>
      <w:r w:rsidR="00C7486A">
        <w:rPr>
          <w:szCs w:val="24"/>
        </w:rPr>
        <w:t xml:space="preserve">stated that it </w:t>
      </w:r>
      <w:r w:rsidR="006954D4" w:rsidRPr="002136E3">
        <w:rPr>
          <w:szCs w:val="24"/>
        </w:rPr>
        <w:t xml:space="preserve">would have overruled the </w:t>
      </w:r>
      <w:r w:rsidR="006954D4" w:rsidRPr="002136E3">
        <w:rPr>
          <w:i/>
          <w:iCs/>
          <w:szCs w:val="24"/>
        </w:rPr>
        <w:t xml:space="preserve">Res Cogitans </w:t>
      </w:r>
      <w:r w:rsidR="006954D4" w:rsidRPr="002136E3">
        <w:rPr>
          <w:szCs w:val="24"/>
        </w:rPr>
        <w:t xml:space="preserve">and held that s49 did not provide a complete code for recovery of the price.  </w:t>
      </w:r>
      <w:r w:rsidR="00247899">
        <w:rPr>
          <w:szCs w:val="24"/>
        </w:rPr>
        <w:t xml:space="preserve">That may </w:t>
      </w:r>
      <w:r w:rsidR="00247899">
        <w:rPr>
          <w:szCs w:val="24"/>
        </w:rPr>
        <w:lastRenderedPageBreak/>
        <w:t xml:space="preserve">open the way to a claim for the price outside of s49 if the facts of </w:t>
      </w:r>
      <w:r w:rsidR="00247899" w:rsidRPr="00247899">
        <w:rPr>
          <w:i/>
          <w:iCs/>
          <w:szCs w:val="24"/>
        </w:rPr>
        <w:t>Wilson</w:t>
      </w:r>
      <w:r w:rsidR="00247899">
        <w:rPr>
          <w:szCs w:val="24"/>
        </w:rPr>
        <w:t xml:space="preserve"> </w:t>
      </w:r>
      <w:r w:rsidR="00A271E5">
        <w:rPr>
          <w:szCs w:val="24"/>
        </w:rPr>
        <w:t>(</w:t>
      </w:r>
      <w:r w:rsidR="00D9452A">
        <w:rPr>
          <w:szCs w:val="24"/>
        </w:rPr>
        <w:t xml:space="preserve">or, possibly, the facts of </w:t>
      </w:r>
      <w:r w:rsidR="00D9452A" w:rsidRPr="00D9452A">
        <w:rPr>
          <w:i/>
          <w:iCs/>
          <w:szCs w:val="24"/>
        </w:rPr>
        <w:t>Trans Trade</w:t>
      </w:r>
      <w:r w:rsidR="00D9452A">
        <w:rPr>
          <w:szCs w:val="24"/>
        </w:rPr>
        <w:t>)</w:t>
      </w:r>
      <w:r w:rsidR="00D9452A">
        <w:rPr>
          <w:rStyle w:val="FootnoteReference"/>
          <w:szCs w:val="24"/>
        </w:rPr>
        <w:footnoteReference w:id="1"/>
      </w:r>
      <w:r w:rsidR="00D9452A">
        <w:rPr>
          <w:szCs w:val="24"/>
        </w:rPr>
        <w:t xml:space="preserve"> </w:t>
      </w:r>
      <w:r w:rsidR="00247899">
        <w:rPr>
          <w:szCs w:val="24"/>
        </w:rPr>
        <w:t>were to recur</w:t>
      </w:r>
      <w:r w:rsidR="00D9452A">
        <w:rPr>
          <w:szCs w:val="24"/>
        </w:rPr>
        <w:t>.</w:t>
      </w:r>
    </w:p>
    <w:p w14:paraId="380096DB" w14:textId="77777777" w:rsidR="00462B74" w:rsidRPr="002136E3" w:rsidRDefault="00870A56" w:rsidP="00990D43">
      <w:pPr>
        <w:pStyle w:val="level1"/>
        <w:rPr>
          <w:szCs w:val="24"/>
        </w:rPr>
      </w:pPr>
      <w:r w:rsidRPr="002136E3">
        <w:rPr>
          <w:szCs w:val="24"/>
        </w:rPr>
        <w:t>Finally, you will have noticed tha</w:t>
      </w:r>
      <w:r w:rsidR="000633CB" w:rsidRPr="002136E3">
        <w:rPr>
          <w:szCs w:val="24"/>
        </w:rPr>
        <w:t xml:space="preserve">t, unsurprisingly, cases in this area often stem from decisions by arbitrators.  </w:t>
      </w:r>
      <w:r w:rsidR="00D011EE" w:rsidRPr="002136E3">
        <w:rPr>
          <w:szCs w:val="24"/>
        </w:rPr>
        <w:t xml:space="preserve">That provides a final link to Liverpool, a city with a </w:t>
      </w:r>
      <w:r w:rsidR="00C00547" w:rsidRPr="002136E3">
        <w:rPr>
          <w:szCs w:val="24"/>
        </w:rPr>
        <w:t xml:space="preserve">great tradition not only of trade but also of dispute resolution.  </w:t>
      </w:r>
      <w:r w:rsidR="00396175" w:rsidRPr="002136E3">
        <w:rPr>
          <w:szCs w:val="24"/>
        </w:rPr>
        <w:t xml:space="preserve">The two </w:t>
      </w:r>
      <w:r w:rsidR="00D95AD1" w:rsidRPr="002136E3">
        <w:rPr>
          <w:szCs w:val="24"/>
        </w:rPr>
        <w:t xml:space="preserve">are obviously closely connected, with thriving trade leading to the establishment of trade exchanges, and </w:t>
      </w:r>
      <w:r w:rsidR="005C23F7" w:rsidRPr="002136E3">
        <w:rPr>
          <w:szCs w:val="24"/>
        </w:rPr>
        <w:t>in due course to bespoke arbitra</w:t>
      </w:r>
      <w:r w:rsidR="0059389C" w:rsidRPr="002136E3">
        <w:rPr>
          <w:szCs w:val="24"/>
        </w:rPr>
        <w:t xml:space="preserve">l institutions.  Liverpool’s </w:t>
      </w:r>
      <w:r w:rsidR="004A119A" w:rsidRPr="002136E3">
        <w:rPr>
          <w:szCs w:val="24"/>
        </w:rPr>
        <w:t xml:space="preserve">unique exchanges were its Cotton Exchange and Corn Exchange.  </w:t>
      </w:r>
    </w:p>
    <w:p w14:paraId="0E8796F1" w14:textId="7EEB7601" w:rsidR="0060405A" w:rsidRPr="002136E3" w:rsidRDefault="00A10B3C" w:rsidP="00990D43">
      <w:pPr>
        <w:pStyle w:val="level1"/>
        <w:rPr>
          <w:szCs w:val="24"/>
        </w:rPr>
      </w:pPr>
      <w:r w:rsidRPr="002136E3">
        <w:rPr>
          <w:szCs w:val="24"/>
        </w:rPr>
        <w:t>As described in Ross Cranston’s excellent book, “</w:t>
      </w:r>
      <w:r w:rsidRPr="002136E3">
        <w:rPr>
          <w:i/>
          <w:iCs/>
          <w:szCs w:val="24"/>
        </w:rPr>
        <w:t>Making Commercial Law Through Practice</w:t>
      </w:r>
      <w:r w:rsidR="00853A45" w:rsidRPr="002136E3">
        <w:rPr>
          <w:i/>
          <w:iCs/>
          <w:szCs w:val="24"/>
        </w:rPr>
        <w:t xml:space="preserve"> 1830 to 1970</w:t>
      </w:r>
      <w:r w:rsidR="00853A45" w:rsidRPr="002136E3">
        <w:rPr>
          <w:szCs w:val="24"/>
        </w:rPr>
        <w:t xml:space="preserve">”, </w:t>
      </w:r>
      <w:r w:rsidR="006F7200" w:rsidRPr="002136E3">
        <w:rPr>
          <w:szCs w:val="24"/>
        </w:rPr>
        <w:t xml:space="preserve">the Cotton Exchange grew </w:t>
      </w:r>
      <w:r w:rsidR="00473502" w:rsidRPr="002136E3">
        <w:rPr>
          <w:szCs w:val="24"/>
        </w:rPr>
        <w:t xml:space="preserve">from the Cotton Brokers’ Association, founded in Liverpool in 1841, </w:t>
      </w:r>
      <w:r w:rsidR="000D2639" w:rsidRPr="002136E3">
        <w:rPr>
          <w:szCs w:val="24"/>
        </w:rPr>
        <w:t>which developed standard customs and terms of trade</w:t>
      </w:r>
      <w:r w:rsidR="00A47005" w:rsidRPr="002136E3">
        <w:rPr>
          <w:szCs w:val="24"/>
        </w:rPr>
        <w:t xml:space="preserve">.  (Indeed, </w:t>
      </w:r>
      <w:r w:rsidR="00040DBE" w:rsidRPr="002136E3">
        <w:rPr>
          <w:szCs w:val="24"/>
        </w:rPr>
        <w:t>the current terms of trade provide, in rule 208, for payment against documents</w:t>
      </w:r>
      <w:r w:rsidR="001C6915" w:rsidRPr="002136E3">
        <w:rPr>
          <w:szCs w:val="24"/>
        </w:rPr>
        <w:t>, either contingent on arrival of the goods or not</w:t>
      </w:r>
      <w:r w:rsidR="00F7515F" w:rsidRPr="002136E3">
        <w:rPr>
          <w:szCs w:val="24"/>
        </w:rPr>
        <w:t>,</w:t>
      </w:r>
      <w:r w:rsidR="001C6915" w:rsidRPr="002136E3">
        <w:rPr>
          <w:szCs w:val="24"/>
        </w:rPr>
        <w:t xml:space="preserve"> depending </w:t>
      </w:r>
      <w:r w:rsidR="00F7515F" w:rsidRPr="002136E3">
        <w:rPr>
          <w:szCs w:val="24"/>
        </w:rPr>
        <w:t>on the parties’ agreement</w:t>
      </w:r>
      <w:r w:rsidR="00F371DC">
        <w:rPr>
          <w:szCs w:val="24"/>
        </w:rPr>
        <w:t>:</w:t>
      </w:r>
      <w:r w:rsidR="00F7515F" w:rsidRPr="002136E3">
        <w:rPr>
          <w:szCs w:val="24"/>
        </w:rPr>
        <w:t xml:space="preserve"> </w:t>
      </w:r>
      <w:r w:rsidR="00741817" w:rsidRPr="002136E3">
        <w:rPr>
          <w:szCs w:val="24"/>
        </w:rPr>
        <w:t xml:space="preserve">thereby potentially engaging the debate about s49 of the Act that I have been discussing.)  </w:t>
      </w:r>
      <w:r w:rsidR="00684DF1" w:rsidRPr="002136E3">
        <w:rPr>
          <w:szCs w:val="24"/>
        </w:rPr>
        <w:t>The Cotton Exchange developed a forward market in cotton</w:t>
      </w:r>
      <w:r w:rsidR="008873BE" w:rsidRPr="002136E3">
        <w:rPr>
          <w:szCs w:val="24"/>
        </w:rPr>
        <w:t xml:space="preserve"> – the first commodity market in Europe to do so – </w:t>
      </w:r>
      <w:r w:rsidR="00684DF1" w:rsidRPr="002136E3">
        <w:rPr>
          <w:szCs w:val="24"/>
        </w:rPr>
        <w:t>where</w:t>
      </w:r>
      <w:r w:rsidR="008873BE" w:rsidRPr="002136E3">
        <w:rPr>
          <w:szCs w:val="24"/>
        </w:rPr>
        <w:t>by</w:t>
      </w:r>
      <w:r w:rsidR="00684DF1" w:rsidRPr="002136E3">
        <w:rPr>
          <w:szCs w:val="24"/>
        </w:rPr>
        <w:t xml:space="preserve"> brokers and merchants bought and sold </w:t>
      </w:r>
      <w:r w:rsidR="008873BE" w:rsidRPr="002136E3">
        <w:rPr>
          <w:szCs w:val="24"/>
        </w:rPr>
        <w:t>cotton</w:t>
      </w:r>
      <w:r w:rsidR="00684DF1" w:rsidRPr="002136E3">
        <w:rPr>
          <w:szCs w:val="24"/>
        </w:rPr>
        <w:t xml:space="preserve"> on ‘to arrive’ terms.  </w:t>
      </w:r>
      <w:r w:rsidR="0085698B" w:rsidRPr="002136E3">
        <w:rPr>
          <w:szCs w:val="24"/>
        </w:rPr>
        <w:t xml:space="preserve">It developed </w:t>
      </w:r>
      <w:r w:rsidR="00CF0F6D" w:rsidRPr="002136E3">
        <w:rPr>
          <w:szCs w:val="24"/>
        </w:rPr>
        <w:t xml:space="preserve">standard contracts, </w:t>
      </w:r>
      <w:r w:rsidR="00675447" w:rsidRPr="002136E3">
        <w:rPr>
          <w:szCs w:val="24"/>
        </w:rPr>
        <w:t xml:space="preserve">a </w:t>
      </w:r>
      <w:r w:rsidR="00CF0F6D" w:rsidRPr="002136E3">
        <w:rPr>
          <w:szCs w:val="24"/>
        </w:rPr>
        <w:t>margin</w:t>
      </w:r>
      <w:r w:rsidR="00675447" w:rsidRPr="002136E3">
        <w:rPr>
          <w:szCs w:val="24"/>
        </w:rPr>
        <w:t xml:space="preserve">s system </w:t>
      </w:r>
      <w:r w:rsidR="00CF0F6D" w:rsidRPr="002136E3">
        <w:rPr>
          <w:szCs w:val="24"/>
        </w:rPr>
        <w:t xml:space="preserve">and a clearing house.  </w:t>
      </w:r>
      <w:r w:rsidR="00ED7A74" w:rsidRPr="002136E3">
        <w:rPr>
          <w:szCs w:val="24"/>
        </w:rPr>
        <w:t>By the 1920s</w:t>
      </w:r>
      <w:r w:rsidR="00857E57" w:rsidRPr="002136E3">
        <w:rPr>
          <w:szCs w:val="24"/>
        </w:rPr>
        <w:t xml:space="preserve"> and 1930s</w:t>
      </w:r>
      <w:r w:rsidR="00ED7A74" w:rsidRPr="002136E3">
        <w:rPr>
          <w:szCs w:val="24"/>
        </w:rPr>
        <w:t xml:space="preserve">, Liverpool </w:t>
      </w:r>
      <w:r w:rsidR="00857E57" w:rsidRPr="002136E3">
        <w:rPr>
          <w:szCs w:val="24"/>
        </w:rPr>
        <w:t>had become</w:t>
      </w:r>
      <w:r w:rsidR="00ED7A74" w:rsidRPr="002136E3">
        <w:rPr>
          <w:szCs w:val="24"/>
        </w:rPr>
        <w:t xml:space="preserve"> the central world market for raw cotton</w:t>
      </w:r>
      <w:r w:rsidR="00112CFC" w:rsidRPr="002136E3">
        <w:rPr>
          <w:szCs w:val="24"/>
        </w:rPr>
        <w:t xml:space="preserve"> and the leading international futures market</w:t>
      </w:r>
      <w:r w:rsidR="00462B74" w:rsidRPr="002136E3">
        <w:rPr>
          <w:szCs w:val="24"/>
        </w:rPr>
        <w:t xml:space="preserve">.  </w:t>
      </w:r>
      <w:r w:rsidR="00675447" w:rsidRPr="002136E3">
        <w:rPr>
          <w:szCs w:val="24"/>
        </w:rPr>
        <w:t xml:space="preserve">Crucially it also developed </w:t>
      </w:r>
      <w:r w:rsidR="004364B5" w:rsidRPr="002136E3">
        <w:rPr>
          <w:szCs w:val="24"/>
        </w:rPr>
        <w:t>arbitration rules to address disputes.</w:t>
      </w:r>
    </w:p>
    <w:p w14:paraId="248661B0" w14:textId="38576325" w:rsidR="00870A56" w:rsidRPr="002136E3" w:rsidRDefault="00462B74" w:rsidP="00990D43">
      <w:pPr>
        <w:pStyle w:val="level1"/>
        <w:rPr>
          <w:szCs w:val="24"/>
        </w:rPr>
      </w:pPr>
      <w:r w:rsidRPr="002136E3">
        <w:rPr>
          <w:szCs w:val="24"/>
        </w:rPr>
        <w:t>Simila</w:t>
      </w:r>
      <w:r w:rsidR="00B62B73" w:rsidRPr="002136E3">
        <w:rPr>
          <w:szCs w:val="24"/>
        </w:rPr>
        <w:t xml:space="preserve">rly, by the 1930s Liverpool was the leading international market in wheat futures, </w:t>
      </w:r>
      <w:r w:rsidR="00462CCB" w:rsidRPr="002136E3">
        <w:rPr>
          <w:szCs w:val="24"/>
        </w:rPr>
        <w:t xml:space="preserve">traded under the auspices and rules of the Liverpool Corn </w:t>
      </w:r>
      <w:r w:rsidR="00A6672D" w:rsidRPr="002136E3">
        <w:rPr>
          <w:szCs w:val="24"/>
        </w:rPr>
        <w:t>Trade Association</w:t>
      </w:r>
      <w:r w:rsidR="007A1CFB" w:rsidRPr="002136E3">
        <w:rPr>
          <w:szCs w:val="24"/>
        </w:rPr>
        <w:t>, which was established in 1878</w:t>
      </w:r>
      <w:r w:rsidR="00462CCB" w:rsidRPr="002136E3">
        <w:rPr>
          <w:szCs w:val="24"/>
        </w:rPr>
        <w:t>.</w:t>
      </w:r>
      <w:r w:rsidR="00ED7A74" w:rsidRPr="002136E3">
        <w:rPr>
          <w:szCs w:val="24"/>
        </w:rPr>
        <w:t xml:space="preserve"> </w:t>
      </w:r>
      <w:r w:rsidR="00A6672D" w:rsidRPr="002136E3">
        <w:rPr>
          <w:szCs w:val="24"/>
        </w:rPr>
        <w:t xml:space="preserve"> </w:t>
      </w:r>
      <w:r w:rsidR="003D2FD3" w:rsidRPr="002136E3">
        <w:rPr>
          <w:szCs w:val="24"/>
        </w:rPr>
        <w:t xml:space="preserve">After a 65-year </w:t>
      </w:r>
      <w:r w:rsidR="00A9012B" w:rsidRPr="002136E3">
        <w:rPr>
          <w:szCs w:val="24"/>
        </w:rPr>
        <w:t xml:space="preserve">split during which two associations existed, they remerged in 1971 to form GAFTA, the Grain and Feed Trade Association.  </w:t>
      </w:r>
      <w:r w:rsidR="00695F38" w:rsidRPr="002136E3">
        <w:rPr>
          <w:szCs w:val="24"/>
        </w:rPr>
        <w:t xml:space="preserve">GAFTA now has over 1900 members in 100 counties, and </w:t>
      </w:r>
      <w:r w:rsidR="00784CD5" w:rsidRPr="002136E3">
        <w:rPr>
          <w:szCs w:val="24"/>
        </w:rPr>
        <w:t xml:space="preserve">is a major arbitral institution.  The </w:t>
      </w:r>
      <w:r w:rsidR="00784CD5" w:rsidRPr="002136E3">
        <w:rPr>
          <w:i/>
          <w:iCs/>
          <w:szCs w:val="24"/>
        </w:rPr>
        <w:t>Trans Trade</w:t>
      </w:r>
      <w:r w:rsidR="00784CD5" w:rsidRPr="002136E3">
        <w:rPr>
          <w:szCs w:val="24"/>
        </w:rPr>
        <w:t xml:space="preserve"> case, for example, </w:t>
      </w:r>
      <w:r w:rsidR="007A436B" w:rsidRPr="002136E3">
        <w:rPr>
          <w:szCs w:val="24"/>
        </w:rPr>
        <w:t xml:space="preserve">arose from a GAFTA arbitration. </w:t>
      </w:r>
    </w:p>
    <w:p w14:paraId="3DB0D7AC" w14:textId="77777777" w:rsidR="00F94567" w:rsidRDefault="002F627E" w:rsidP="00990D43">
      <w:pPr>
        <w:pStyle w:val="level1"/>
        <w:rPr>
          <w:szCs w:val="24"/>
        </w:rPr>
      </w:pPr>
      <w:r w:rsidRPr="002136E3">
        <w:rPr>
          <w:szCs w:val="24"/>
        </w:rPr>
        <w:t xml:space="preserve">The Liverpool Cotton Association was in 2004 renamed </w:t>
      </w:r>
      <w:r w:rsidR="007D441F" w:rsidRPr="002136E3">
        <w:rPr>
          <w:szCs w:val="24"/>
        </w:rPr>
        <w:t xml:space="preserve">as the International Cotton Association, reflecting its </w:t>
      </w:r>
      <w:r w:rsidR="00E27F7A" w:rsidRPr="002136E3">
        <w:rPr>
          <w:szCs w:val="24"/>
        </w:rPr>
        <w:t>worldwide</w:t>
      </w:r>
      <w:r w:rsidR="007D441F" w:rsidRPr="002136E3">
        <w:rPr>
          <w:szCs w:val="24"/>
        </w:rPr>
        <w:t xml:space="preserve"> and enduring reach and </w:t>
      </w:r>
      <w:r w:rsidR="007D441F" w:rsidRPr="002136E3">
        <w:rPr>
          <w:szCs w:val="24"/>
        </w:rPr>
        <w:lastRenderedPageBreak/>
        <w:t xml:space="preserve">significance, long after the physical trading of cotton ceased to be a major activity in Liverpool.  </w:t>
      </w:r>
      <w:r w:rsidR="00352899" w:rsidRPr="002136E3">
        <w:rPr>
          <w:szCs w:val="24"/>
        </w:rPr>
        <w:t>Most</w:t>
      </w:r>
      <w:r w:rsidR="00F414CE" w:rsidRPr="002136E3">
        <w:rPr>
          <w:szCs w:val="24"/>
        </w:rPr>
        <w:t xml:space="preserve"> of the world’s cotton trading is </w:t>
      </w:r>
      <w:r w:rsidR="00F94567">
        <w:rPr>
          <w:szCs w:val="24"/>
        </w:rPr>
        <w:t xml:space="preserve">still </w:t>
      </w:r>
      <w:r w:rsidR="00F414CE" w:rsidRPr="002136E3">
        <w:rPr>
          <w:szCs w:val="24"/>
        </w:rPr>
        <w:t xml:space="preserve">traded under its rules.  </w:t>
      </w:r>
      <w:r w:rsidR="00E27F7A" w:rsidRPr="002136E3">
        <w:rPr>
          <w:szCs w:val="24"/>
        </w:rPr>
        <w:t xml:space="preserve">One of the </w:t>
      </w:r>
      <w:r w:rsidR="00F94567">
        <w:rPr>
          <w:szCs w:val="24"/>
        </w:rPr>
        <w:t>Association</w:t>
      </w:r>
      <w:r w:rsidR="00E27F7A" w:rsidRPr="002136E3">
        <w:rPr>
          <w:szCs w:val="24"/>
        </w:rPr>
        <w:t xml:space="preserve">’s </w:t>
      </w:r>
      <w:r w:rsidR="00F414CE" w:rsidRPr="002136E3">
        <w:rPr>
          <w:szCs w:val="24"/>
        </w:rPr>
        <w:t xml:space="preserve">other </w:t>
      </w:r>
      <w:r w:rsidR="00E27F7A" w:rsidRPr="002136E3">
        <w:rPr>
          <w:szCs w:val="24"/>
        </w:rPr>
        <w:t xml:space="preserve">key roles is overseeing arbitrations affecting its members and the global cotton industry.  </w:t>
      </w:r>
    </w:p>
    <w:p w14:paraId="1EC80331" w14:textId="563EAE48" w:rsidR="00F7515F" w:rsidRPr="002136E3" w:rsidRDefault="007A436B" w:rsidP="00990D43">
      <w:pPr>
        <w:pStyle w:val="level1"/>
        <w:rPr>
          <w:szCs w:val="24"/>
        </w:rPr>
      </w:pPr>
      <w:r w:rsidRPr="002136E3">
        <w:rPr>
          <w:szCs w:val="24"/>
        </w:rPr>
        <w:t xml:space="preserve">GAFTA and the ICA are examples </w:t>
      </w:r>
      <w:r w:rsidR="00392F42" w:rsidRPr="002136E3">
        <w:rPr>
          <w:szCs w:val="24"/>
        </w:rPr>
        <w:t xml:space="preserve">of what legal services in England &amp; Wales </w:t>
      </w:r>
      <w:r w:rsidR="006B085D" w:rsidRPr="002136E3">
        <w:rPr>
          <w:szCs w:val="24"/>
        </w:rPr>
        <w:t xml:space="preserve">do best, applying principles developed through our commercial and legal heritage to </w:t>
      </w:r>
      <w:r w:rsidRPr="002136E3">
        <w:rPr>
          <w:szCs w:val="24"/>
        </w:rPr>
        <w:t xml:space="preserve">provide transactions terms and resolve disputes </w:t>
      </w:r>
      <w:r w:rsidR="006B085D" w:rsidRPr="002136E3">
        <w:rPr>
          <w:szCs w:val="24"/>
        </w:rPr>
        <w:t xml:space="preserve">originating across the world.  </w:t>
      </w:r>
    </w:p>
    <w:p w14:paraId="4DB44251" w14:textId="6C0BB5E9" w:rsidR="00FC236C" w:rsidRPr="002136E3" w:rsidRDefault="00FC236C" w:rsidP="00990D43">
      <w:pPr>
        <w:pStyle w:val="level1"/>
        <w:rPr>
          <w:szCs w:val="24"/>
        </w:rPr>
      </w:pPr>
      <w:r w:rsidRPr="002136E3">
        <w:rPr>
          <w:szCs w:val="24"/>
        </w:rPr>
        <w:t>Thank you for listening to me.</w:t>
      </w:r>
    </w:p>
    <w:p w14:paraId="499F6EF9" w14:textId="392409E1" w:rsidR="00250B6F" w:rsidRPr="002136E3" w:rsidRDefault="00FC236C" w:rsidP="00FC236C">
      <w:pPr>
        <w:pStyle w:val="level1"/>
        <w:numPr>
          <w:ilvl w:val="0"/>
          <w:numId w:val="0"/>
        </w:numPr>
        <w:jc w:val="right"/>
        <w:rPr>
          <w:b/>
          <w:bCs/>
          <w:szCs w:val="24"/>
        </w:rPr>
      </w:pPr>
      <w:r w:rsidRPr="002136E3">
        <w:rPr>
          <w:b/>
          <w:bCs/>
          <w:szCs w:val="24"/>
        </w:rPr>
        <w:t>Mr Justice Henshaw</w:t>
      </w:r>
      <w:r w:rsidRPr="002136E3">
        <w:rPr>
          <w:b/>
          <w:bCs/>
          <w:szCs w:val="24"/>
        </w:rPr>
        <w:br/>
      </w:r>
      <w:r w:rsidR="00C21B02">
        <w:rPr>
          <w:b/>
          <w:bCs/>
          <w:szCs w:val="24"/>
        </w:rPr>
        <w:t>10</w:t>
      </w:r>
      <w:r w:rsidR="00F148DC" w:rsidRPr="002136E3">
        <w:rPr>
          <w:b/>
          <w:bCs/>
          <w:szCs w:val="24"/>
        </w:rPr>
        <w:t xml:space="preserve"> February 2026</w:t>
      </w:r>
    </w:p>
    <w:sectPr w:rsidR="00250B6F" w:rsidRPr="002136E3">
      <w:footerReference w:type="default" r:id="rId8"/>
      <w:type w:val="continuous"/>
      <w:pgSz w:w="11909" w:h="16834"/>
      <w:pgMar w:top="1440" w:right="2160" w:bottom="1440" w:left="1440" w:header="709" w:footer="709"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4CC3F" w14:textId="77777777" w:rsidR="00C5326E" w:rsidRDefault="00C5326E">
      <w:r>
        <w:separator/>
      </w:r>
    </w:p>
  </w:endnote>
  <w:endnote w:type="continuationSeparator" w:id="0">
    <w:p w14:paraId="54A43D94" w14:textId="77777777" w:rsidR="00C5326E" w:rsidRDefault="00C53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BF100" w14:textId="3083F0AD" w:rsidR="005E2342" w:rsidRDefault="005E2342">
    <w:pPr>
      <w:pStyle w:val="Footer"/>
      <w:rPr>
        <w:rFonts w:ascii="Times New Roman" w:hAnsi="Times New Roman"/>
        <w:sz w:val="16"/>
      </w:rPr>
    </w:pPr>
    <w:r>
      <w:rPr>
        <w:rFonts w:ascii="Times New Roman" w:hAnsi="Times New Roman"/>
        <w:sz w:val="16"/>
      </w:rPr>
      <w:tab/>
      <w:t xml:space="preserve">Page </w:t>
    </w:r>
    <w:r>
      <w:rPr>
        <w:rFonts w:ascii="Times New Roman" w:hAnsi="Times New Roman"/>
        <w:sz w:val="16"/>
      </w:rPr>
      <w:fldChar w:fldCharType="begin"/>
    </w:r>
    <w:r>
      <w:rPr>
        <w:rFonts w:ascii="Times New Roman" w:hAnsi="Times New Roman"/>
        <w:sz w:val="16"/>
      </w:rPr>
      <w:instrText xml:space="preserve"> PAGE </w:instrText>
    </w:r>
    <w:r>
      <w:rPr>
        <w:rFonts w:ascii="Times New Roman" w:hAnsi="Times New Roman"/>
        <w:sz w:val="16"/>
      </w:rPr>
      <w:fldChar w:fldCharType="separate"/>
    </w:r>
    <w:r w:rsidR="00D77AB8">
      <w:rPr>
        <w:rFonts w:ascii="Times New Roman" w:hAnsi="Times New Roman"/>
        <w:noProof/>
        <w:sz w:val="16"/>
      </w:rPr>
      <w:t>2</w:t>
    </w:r>
    <w:r>
      <w:rPr>
        <w:rFonts w:ascii="Times New Roman" w:hAnsi="Times New Roman"/>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EE732" w14:textId="77777777" w:rsidR="00C5326E" w:rsidRDefault="00C5326E">
      <w:r>
        <w:separator/>
      </w:r>
    </w:p>
  </w:footnote>
  <w:footnote w:type="continuationSeparator" w:id="0">
    <w:p w14:paraId="0825D5E0" w14:textId="77777777" w:rsidR="00C5326E" w:rsidRDefault="00C5326E">
      <w:r>
        <w:continuationSeparator/>
      </w:r>
    </w:p>
  </w:footnote>
  <w:footnote w:id="1">
    <w:p w14:paraId="2300DE67" w14:textId="14C861C9" w:rsidR="00D9452A" w:rsidRDefault="00D9452A">
      <w:pPr>
        <w:pStyle w:val="FootnoteText"/>
      </w:pPr>
      <w:r>
        <w:rPr>
          <w:rStyle w:val="FootnoteReference"/>
        </w:rPr>
        <w:footnoteRef/>
      </w:r>
      <w:r>
        <w:t xml:space="preserve"> Depending on what the underlying facts in </w:t>
      </w:r>
      <w:r w:rsidRPr="00D9452A">
        <w:rPr>
          <w:i/>
          <w:iCs/>
        </w:rPr>
        <w:t>Trans Trade</w:t>
      </w:r>
      <w:r>
        <w:t xml:space="preserve"> actually were: see § 33 above.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B3C73"/>
    <w:multiLevelType w:val="multilevel"/>
    <w:tmpl w:val="D7767F12"/>
    <w:lvl w:ilvl="0">
      <w:start w:val="1"/>
      <w:numFmt w:val="decimal"/>
      <w:lvlText w:val="%1."/>
      <w:lvlJc w:val="left"/>
      <w:pPr>
        <w:tabs>
          <w:tab w:val="num" w:pos="720"/>
        </w:tabs>
        <w:ind w:left="720" w:hanging="720"/>
      </w:pPr>
      <w:rPr>
        <w:rFonts w:hint="default"/>
        <w:b w:val="0"/>
        <w:i w:val="0"/>
        <w:u w:val="none"/>
      </w:rPr>
    </w:lvl>
    <w:lvl w:ilvl="1">
      <w:start w:val="1"/>
      <w:numFmt w:val="lowerRoman"/>
      <w:lvlText w:val="%2)"/>
      <w:lvlJc w:val="left"/>
      <w:pPr>
        <w:tabs>
          <w:tab w:val="num" w:pos="1418"/>
        </w:tabs>
        <w:ind w:left="1418" w:hanging="709"/>
      </w:pPr>
      <w:rPr>
        <w:rFonts w:hint="default"/>
        <w:b w:val="0"/>
        <w:i w:val="0"/>
      </w:rPr>
    </w:lvl>
    <w:lvl w:ilvl="2">
      <w:start w:val="1"/>
      <w:numFmt w:val="lowerLetter"/>
      <w:lvlText w:val="%3)"/>
      <w:lvlJc w:val="left"/>
      <w:pPr>
        <w:tabs>
          <w:tab w:val="num" w:pos="2127"/>
        </w:tabs>
        <w:ind w:left="2127" w:hanging="709"/>
      </w:pPr>
      <w:rPr>
        <w:rFonts w:hint="default"/>
      </w:rPr>
    </w:lvl>
    <w:lvl w:ilvl="3">
      <w:start w:val="1"/>
      <w:numFmt w:val="lowerRoman"/>
      <w:lvlText w:val="%4)"/>
      <w:lvlJc w:val="left"/>
      <w:pPr>
        <w:tabs>
          <w:tab w:val="num" w:pos="3207"/>
        </w:tabs>
        <w:ind w:left="2836" w:hanging="709"/>
      </w:pPr>
      <w:rPr>
        <w:rFonts w:hint="default"/>
      </w:rPr>
    </w:lvl>
    <w:lvl w:ilvl="4">
      <w:start w:val="1"/>
      <w:numFmt w:val="lowerLetter"/>
      <w:lvlText w:val="(%5)"/>
      <w:lvlJc w:val="left"/>
      <w:pPr>
        <w:tabs>
          <w:tab w:val="num" w:pos="3545"/>
        </w:tabs>
        <w:ind w:left="3545" w:hanging="709"/>
      </w:pPr>
      <w:rPr>
        <w:rFonts w:hint="default"/>
      </w:rPr>
    </w:lvl>
    <w:lvl w:ilvl="5">
      <w:start w:val="1"/>
      <w:numFmt w:val="lowerRoman"/>
      <w:lvlText w:val="(%6)"/>
      <w:lvlJc w:val="left"/>
      <w:pPr>
        <w:tabs>
          <w:tab w:val="num" w:pos="4625"/>
        </w:tabs>
        <w:ind w:left="4254" w:hanging="709"/>
      </w:pPr>
      <w:rPr>
        <w:rFonts w:hint="default"/>
      </w:rPr>
    </w:lvl>
    <w:lvl w:ilvl="6">
      <w:start w:val="1"/>
      <w:numFmt w:val="lowerLetter"/>
      <w:lvlText w:val="(%7)"/>
      <w:lvlJc w:val="left"/>
      <w:pPr>
        <w:tabs>
          <w:tab w:val="num" w:pos="4963"/>
        </w:tabs>
        <w:ind w:left="4963" w:hanging="709"/>
      </w:pPr>
      <w:rPr>
        <w:rFonts w:hint="default"/>
      </w:rPr>
    </w:lvl>
    <w:lvl w:ilvl="7">
      <w:start w:val="1"/>
      <w:numFmt w:val="lowerRoman"/>
      <w:lvlText w:val="(%8)"/>
      <w:lvlJc w:val="left"/>
      <w:pPr>
        <w:tabs>
          <w:tab w:val="num" w:pos="6043"/>
        </w:tabs>
        <w:ind w:left="5672" w:hanging="709"/>
      </w:pPr>
      <w:rPr>
        <w:rFonts w:hint="default"/>
      </w:rPr>
    </w:lvl>
    <w:lvl w:ilvl="8">
      <w:start w:val="1"/>
      <w:numFmt w:val="lowerLetter"/>
      <w:lvlText w:val="(%9)"/>
      <w:lvlJc w:val="left"/>
      <w:pPr>
        <w:tabs>
          <w:tab w:val="num" w:pos="6381"/>
        </w:tabs>
        <w:ind w:left="6381" w:hanging="709"/>
      </w:pPr>
      <w:rPr>
        <w:rFonts w:hint="default"/>
      </w:rPr>
    </w:lvl>
  </w:abstractNum>
  <w:abstractNum w:abstractNumId="1" w15:restartNumberingAfterBreak="0">
    <w:nsid w:val="75D70B9F"/>
    <w:multiLevelType w:val="multilevel"/>
    <w:tmpl w:val="60C4ADCE"/>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3207"/>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625"/>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6043"/>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num w:numId="1" w16cid:durableId="317268080">
    <w:abstractNumId w:val="1"/>
  </w:num>
  <w:num w:numId="2" w16cid:durableId="802693748">
    <w:abstractNumId w:val="1"/>
  </w:num>
  <w:num w:numId="3" w16cid:durableId="617416248">
    <w:abstractNumId w:val="1"/>
  </w:num>
  <w:num w:numId="4" w16cid:durableId="1886983477">
    <w:abstractNumId w:val="1"/>
  </w:num>
  <w:num w:numId="5" w16cid:durableId="846481189">
    <w:abstractNumId w:val="1"/>
  </w:num>
  <w:num w:numId="6" w16cid:durableId="1623465169">
    <w:abstractNumId w:val="1"/>
  </w:num>
  <w:num w:numId="7" w16cid:durableId="1224411431">
    <w:abstractNumId w:val="1"/>
  </w:num>
  <w:num w:numId="8" w16cid:durableId="188492618">
    <w:abstractNumId w:val="1"/>
  </w:num>
  <w:num w:numId="9" w16cid:durableId="246767981">
    <w:abstractNumId w:val="1"/>
  </w:num>
  <w:num w:numId="10" w16cid:durableId="1258176004">
    <w:abstractNumId w:val="0"/>
  </w:num>
  <w:num w:numId="11" w16cid:durableId="184290435">
    <w:abstractNumId w:val="1"/>
  </w:num>
  <w:num w:numId="12" w16cid:durableId="449665849">
    <w:abstractNumId w:val="1"/>
  </w:num>
  <w:num w:numId="13" w16cid:durableId="2008436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D62"/>
    <w:rsid w:val="000012C0"/>
    <w:rsid w:val="0000768C"/>
    <w:rsid w:val="00010273"/>
    <w:rsid w:val="00012F7D"/>
    <w:rsid w:val="00021236"/>
    <w:rsid w:val="000219FC"/>
    <w:rsid w:val="00022E77"/>
    <w:rsid w:val="00023157"/>
    <w:rsid w:val="00026268"/>
    <w:rsid w:val="00026F42"/>
    <w:rsid w:val="000305E4"/>
    <w:rsid w:val="0003240C"/>
    <w:rsid w:val="00033402"/>
    <w:rsid w:val="000370B3"/>
    <w:rsid w:val="000375C3"/>
    <w:rsid w:val="00040DBE"/>
    <w:rsid w:val="00042D0E"/>
    <w:rsid w:val="000449AA"/>
    <w:rsid w:val="00044F79"/>
    <w:rsid w:val="000450FC"/>
    <w:rsid w:val="00045B94"/>
    <w:rsid w:val="00047A8B"/>
    <w:rsid w:val="00047EA0"/>
    <w:rsid w:val="000513BC"/>
    <w:rsid w:val="00053981"/>
    <w:rsid w:val="00053E46"/>
    <w:rsid w:val="00054875"/>
    <w:rsid w:val="00054C80"/>
    <w:rsid w:val="00056031"/>
    <w:rsid w:val="000603F5"/>
    <w:rsid w:val="00060DDA"/>
    <w:rsid w:val="00062443"/>
    <w:rsid w:val="000633CB"/>
    <w:rsid w:val="00063D92"/>
    <w:rsid w:val="000658A9"/>
    <w:rsid w:val="00066108"/>
    <w:rsid w:val="000663AA"/>
    <w:rsid w:val="00067EB7"/>
    <w:rsid w:val="00071733"/>
    <w:rsid w:val="00073D2E"/>
    <w:rsid w:val="000756B8"/>
    <w:rsid w:val="00075FF7"/>
    <w:rsid w:val="0008040C"/>
    <w:rsid w:val="0008215E"/>
    <w:rsid w:val="000830F7"/>
    <w:rsid w:val="0008579E"/>
    <w:rsid w:val="00087710"/>
    <w:rsid w:val="00093BEF"/>
    <w:rsid w:val="00093D59"/>
    <w:rsid w:val="000949AB"/>
    <w:rsid w:val="000A0001"/>
    <w:rsid w:val="000A184C"/>
    <w:rsid w:val="000A1D1A"/>
    <w:rsid w:val="000A1F52"/>
    <w:rsid w:val="000A2A37"/>
    <w:rsid w:val="000A2A92"/>
    <w:rsid w:val="000A2E6D"/>
    <w:rsid w:val="000A6825"/>
    <w:rsid w:val="000B0487"/>
    <w:rsid w:val="000B1D25"/>
    <w:rsid w:val="000B4D85"/>
    <w:rsid w:val="000B56D7"/>
    <w:rsid w:val="000B5E89"/>
    <w:rsid w:val="000B7ABC"/>
    <w:rsid w:val="000C228A"/>
    <w:rsid w:val="000C6DDB"/>
    <w:rsid w:val="000C7A19"/>
    <w:rsid w:val="000D200D"/>
    <w:rsid w:val="000D2639"/>
    <w:rsid w:val="000D3A8D"/>
    <w:rsid w:val="000E0A95"/>
    <w:rsid w:val="000E3F58"/>
    <w:rsid w:val="000E54D2"/>
    <w:rsid w:val="000E5579"/>
    <w:rsid w:val="000E7F49"/>
    <w:rsid w:val="000F1776"/>
    <w:rsid w:val="000F4C32"/>
    <w:rsid w:val="000F70CC"/>
    <w:rsid w:val="000F7309"/>
    <w:rsid w:val="00101D69"/>
    <w:rsid w:val="0010285C"/>
    <w:rsid w:val="001042A9"/>
    <w:rsid w:val="001066F4"/>
    <w:rsid w:val="0010693B"/>
    <w:rsid w:val="001104B8"/>
    <w:rsid w:val="00112CFC"/>
    <w:rsid w:val="00114508"/>
    <w:rsid w:val="00114A72"/>
    <w:rsid w:val="00115DD7"/>
    <w:rsid w:val="00116E60"/>
    <w:rsid w:val="00121504"/>
    <w:rsid w:val="00122113"/>
    <w:rsid w:val="00123DDB"/>
    <w:rsid w:val="00126444"/>
    <w:rsid w:val="00133307"/>
    <w:rsid w:val="00133846"/>
    <w:rsid w:val="00134A96"/>
    <w:rsid w:val="001402C1"/>
    <w:rsid w:val="0014181B"/>
    <w:rsid w:val="00141A65"/>
    <w:rsid w:val="00141D08"/>
    <w:rsid w:val="00142AE0"/>
    <w:rsid w:val="00142BE4"/>
    <w:rsid w:val="00142FD2"/>
    <w:rsid w:val="00144911"/>
    <w:rsid w:val="00144C02"/>
    <w:rsid w:val="00144CC6"/>
    <w:rsid w:val="00145174"/>
    <w:rsid w:val="00145232"/>
    <w:rsid w:val="00145ABD"/>
    <w:rsid w:val="00146B8F"/>
    <w:rsid w:val="001529FF"/>
    <w:rsid w:val="00155328"/>
    <w:rsid w:val="00156402"/>
    <w:rsid w:val="00160727"/>
    <w:rsid w:val="00162280"/>
    <w:rsid w:val="001625F8"/>
    <w:rsid w:val="001644C3"/>
    <w:rsid w:val="00165AB5"/>
    <w:rsid w:val="0017013A"/>
    <w:rsid w:val="00172B61"/>
    <w:rsid w:val="0017388B"/>
    <w:rsid w:val="00180414"/>
    <w:rsid w:val="00181123"/>
    <w:rsid w:val="001839FF"/>
    <w:rsid w:val="0018752E"/>
    <w:rsid w:val="00191FD9"/>
    <w:rsid w:val="001944ED"/>
    <w:rsid w:val="001948A0"/>
    <w:rsid w:val="00195A5B"/>
    <w:rsid w:val="001977D5"/>
    <w:rsid w:val="00197A8C"/>
    <w:rsid w:val="001A128E"/>
    <w:rsid w:val="001A2381"/>
    <w:rsid w:val="001A2BA6"/>
    <w:rsid w:val="001A71FC"/>
    <w:rsid w:val="001B0401"/>
    <w:rsid w:val="001B0556"/>
    <w:rsid w:val="001B0A13"/>
    <w:rsid w:val="001B515E"/>
    <w:rsid w:val="001B70B5"/>
    <w:rsid w:val="001B7D5F"/>
    <w:rsid w:val="001C1BB3"/>
    <w:rsid w:val="001C1DAC"/>
    <w:rsid w:val="001C23DF"/>
    <w:rsid w:val="001C3DDB"/>
    <w:rsid w:val="001C4CBE"/>
    <w:rsid w:val="001C50D3"/>
    <w:rsid w:val="001C6915"/>
    <w:rsid w:val="001C71D6"/>
    <w:rsid w:val="001D4301"/>
    <w:rsid w:val="001D70C1"/>
    <w:rsid w:val="001D7FFE"/>
    <w:rsid w:val="001E1594"/>
    <w:rsid w:val="001E2B4D"/>
    <w:rsid w:val="001E52BD"/>
    <w:rsid w:val="001E6518"/>
    <w:rsid w:val="001E6F4C"/>
    <w:rsid w:val="001F37A9"/>
    <w:rsid w:val="001F5035"/>
    <w:rsid w:val="001F6064"/>
    <w:rsid w:val="001F66C4"/>
    <w:rsid w:val="00201378"/>
    <w:rsid w:val="002037BE"/>
    <w:rsid w:val="00204FE3"/>
    <w:rsid w:val="0020600A"/>
    <w:rsid w:val="002107B5"/>
    <w:rsid w:val="002124A6"/>
    <w:rsid w:val="00212728"/>
    <w:rsid w:val="00212C72"/>
    <w:rsid w:val="002136E3"/>
    <w:rsid w:val="00214CE0"/>
    <w:rsid w:val="00215DFB"/>
    <w:rsid w:val="00216C54"/>
    <w:rsid w:val="0022234A"/>
    <w:rsid w:val="002226D5"/>
    <w:rsid w:val="00226D6C"/>
    <w:rsid w:val="002309CF"/>
    <w:rsid w:val="00233FC1"/>
    <w:rsid w:val="00237D33"/>
    <w:rsid w:val="00240266"/>
    <w:rsid w:val="002418F3"/>
    <w:rsid w:val="00242214"/>
    <w:rsid w:val="00242E3B"/>
    <w:rsid w:val="00242EC7"/>
    <w:rsid w:val="00243220"/>
    <w:rsid w:val="00243797"/>
    <w:rsid w:val="0024614D"/>
    <w:rsid w:val="00247899"/>
    <w:rsid w:val="00250B6F"/>
    <w:rsid w:val="00252740"/>
    <w:rsid w:val="0025310D"/>
    <w:rsid w:val="00255152"/>
    <w:rsid w:val="00261C2C"/>
    <w:rsid w:val="00261FA0"/>
    <w:rsid w:val="00262B6A"/>
    <w:rsid w:val="00262F29"/>
    <w:rsid w:val="00265143"/>
    <w:rsid w:val="002656F6"/>
    <w:rsid w:val="002661F0"/>
    <w:rsid w:val="002707DF"/>
    <w:rsid w:val="00271697"/>
    <w:rsid w:val="0027324B"/>
    <w:rsid w:val="002734F1"/>
    <w:rsid w:val="00274265"/>
    <w:rsid w:val="002827AF"/>
    <w:rsid w:val="002859BF"/>
    <w:rsid w:val="00293975"/>
    <w:rsid w:val="00294E47"/>
    <w:rsid w:val="00294E9F"/>
    <w:rsid w:val="002A0049"/>
    <w:rsid w:val="002A0117"/>
    <w:rsid w:val="002A0653"/>
    <w:rsid w:val="002A24C6"/>
    <w:rsid w:val="002A454B"/>
    <w:rsid w:val="002A55EF"/>
    <w:rsid w:val="002A6059"/>
    <w:rsid w:val="002B16F2"/>
    <w:rsid w:val="002C406E"/>
    <w:rsid w:val="002C4874"/>
    <w:rsid w:val="002C53C0"/>
    <w:rsid w:val="002C6008"/>
    <w:rsid w:val="002C6839"/>
    <w:rsid w:val="002C7A0F"/>
    <w:rsid w:val="002D1165"/>
    <w:rsid w:val="002D1EA8"/>
    <w:rsid w:val="002D3F95"/>
    <w:rsid w:val="002D4006"/>
    <w:rsid w:val="002D6F58"/>
    <w:rsid w:val="002E0384"/>
    <w:rsid w:val="002E1E08"/>
    <w:rsid w:val="002F0909"/>
    <w:rsid w:val="002F1ACF"/>
    <w:rsid w:val="002F1CF2"/>
    <w:rsid w:val="002F568E"/>
    <w:rsid w:val="002F627E"/>
    <w:rsid w:val="002F6A77"/>
    <w:rsid w:val="003007E9"/>
    <w:rsid w:val="00304BA7"/>
    <w:rsid w:val="00306F6C"/>
    <w:rsid w:val="00307233"/>
    <w:rsid w:val="00312D6E"/>
    <w:rsid w:val="00313074"/>
    <w:rsid w:val="003133F1"/>
    <w:rsid w:val="003142A8"/>
    <w:rsid w:val="003150BB"/>
    <w:rsid w:val="00315E65"/>
    <w:rsid w:val="00317054"/>
    <w:rsid w:val="00317E14"/>
    <w:rsid w:val="0032076B"/>
    <w:rsid w:val="0032104B"/>
    <w:rsid w:val="00322BC4"/>
    <w:rsid w:val="00323768"/>
    <w:rsid w:val="00324274"/>
    <w:rsid w:val="0032569E"/>
    <w:rsid w:val="00330C06"/>
    <w:rsid w:val="003311E5"/>
    <w:rsid w:val="00332F75"/>
    <w:rsid w:val="00333736"/>
    <w:rsid w:val="00335575"/>
    <w:rsid w:val="00337662"/>
    <w:rsid w:val="00337C2A"/>
    <w:rsid w:val="00337D44"/>
    <w:rsid w:val="00341098"/>
    <w:rsid w:val="003419BD"/>
    <w:rsid w:val="00343149"/>
    <w:rsid w:val="003438BB"/>
    <w:rsid w:val="0034491B"/>
    <w:rsid w:val="00345E78"/>
    <w:rsid w:val="00346D14"/>
    <w:rsid w:val="00347718"/>
    <w:rsid w:val="00350ECF"/>
    <w:rsid w:val="00352456"/>
    <w:rsid w:val="00352899"/>
    <w:rsid w:val="00354AC4"/>
    <w:rsid w:val="00355E39"/>
    <w:rsid w:val="003573C2"/>
    <w:rsid w:val="00361456"/>
    <w:rsid w:val="00361556"/>
    <w:rsid w:val="00361720"/>
    <w:rsid w:val="00364D2F"/>
    <w:rsid w:val="00366070"/>
    <w:rsid w:val="00366A3F"/>
    <w:rsid w:val="00371795"/>
    <w:rsid w:val="003750EE"/>
    <w:rsid w:val="00380E2F"/>
    <w:rsid w:val="003835C0"/>
    <w:rsid w:val="00383D25"/>
    <w:rsid w:val="003845F7"/>
    <w:rsid w:val="00385572"/>
    <w:rsid w:val="00387147"/>
    <w:rsid w:val="00387539"/>
    <w:rsid w:val="00387C8E"/>
    <w:rsid w:val="00391F78"/>
    <w:rsid w:val="003921F6"/>
    <w:rsid w:val="00392F42"/>
    <w:rsid w:val="00396175"/>
    <w:rsid w:val="003A16E9"/>
    <w:rsid w:val="003A1EA3"/>
    <w:rsid w:val="003A3BA9"/>
    <w:rsid w:val="003A6B0B"/>
    <w:rsid w:val="003B2B25"/>
    <w:rsid w:val="003B7480"/>
    <w:rsid w:val="003C2557"/>
    <w:rsid w:val="003C2D5A"/>
    <w:rsid w:val="003C4D8D"/>
    <w:rsid w:val="003C7342"/>
    <w:rsid w:val="003D0984"/>
    <w:rsid w:val="003D0A77"/>
    <w:rsid w:val="003D2317"/>
    <w:rsid w:val="003D2FD3"/>
    <w:rsid w:val="003D3D3F"/>
    <w:rsid w:val="003D4B33"/>
    <w:rsid w:val="003D68DF"/>
    <w:rsid w:val="003D74C3"/>
    <w:rsid w:val="003E1240"/>
    <w:rsid w:val="003E424A"/>
    <w:rsid w:val="003E7AD7"/>
    <w:rsid w:val="003F0F69"/>
    <w:rsid w:val="003F302F"/>
    <w:rsid w:val="003F321A"/>
    <w:rsid w:val="003F3E1F"/>
    <w:rsid w:val="003F4BA2"/>
    <w:rsid w:val="003F5E0C"/>
    <w:rsid w:val="003F68D0"/>
    <w:rsid w:val="003F7628"/>
    <w:rsid w:val="00402852"/>
    <w:rsid w:val="00404C31"/>
    <w:rsid w:val="00406CDB"/>
    <w:rsid w:val="004132E6"/>
    <w:rsid w:val="00415661"/>
    <w:rsid w:val="004164C1"/>
    <w:rsid w:val="00417C71"/>
    <w:rsid w:val="00423CF9"/>
    <w:rsid w:val="0042417F"/>
    <w:rsid w:val="00427870"/>
    <w:rsid w:val="0042794C"/>
    <w:rsid w:val="0043255E"/>
    <w:rsid w:val="0043370F"/>
    <w:rsid w:val="0043418B"/>
    <w:rsid w:val="00434CC4"/>
    <w:rsid w:val="004364B5"/>
    <w:rsid w:val="00450B71"/>
    <w:rsid w:val="0045285B"/>
    <w:rsid w:val="004530FD"/>
    <w:rsid w:val="00455025"/>
    <w:rsid w:val="00455AB8"/>
    <w:rsid w:val="00455F3E"/>
    <w:rsid w:val="00456C39"/>
    <w:rsid w:val="004623FE"/>
    <w:rsid w:val="00462B74"/>
    <w:rsid w:val="00462CCB"/>
    <w:rsid w:val="004667C8"/>
    <w:rsid w:val="0046792A"/>
    <w:rsid w:val="00470EF3"/>
    <w:rsid w:val="00472A17"/>
    <w:rsid w:val="00473502"/>
    <w:rsid w:val="004760F5"/>
    <w:rsid w:val="00481A52"/>
    <w:rsid w:val="00481C1D"/>
    <w:rsid w:val="004829BF"/>
    <w:rsid w:val="00482F01"/>
    <w:rsid w:val="00483143"/>
    <w:rsid w:val="00483467"/>
    <w:rsid w:val="00484114"/>
    <w:rsid w:val="00484388"/>
    <w:rsid w:val="00485027"/>
    <w:rsid w:val="00486892"/>
    <w:rsid w:val="00490FF7"/>
    <w:rsid w:val="00491E89"/>
    <w:rsid w:val="00492498"/>
    <w:rsid w:val="00493337"/>
    <w:rsid w:val="00493F0E"/>
    <w:rsid w:val="004940EA"/>
    <w:rsid w:val="00494E2A"/>
    <w:rsid w:val="004A119A"/>
    <w:rsid w:val="004A157E"/>
    <w:rsid w:val="004A2BC9"/>
    <w:rsid w:val="004A5898"/>
    <w:rsid w:val="004A6CF6"/>
    <w:rsid w:val="004A7859"/>
    <w:rsid w:val="004B0197"/>
    <w:rsid w:val="004B0C88"/>
    <w:rsid w:val="004B21BE"/>
    <w:rsid w:val="004B377F"/>
    <w:rsid w:val="004B3941"/>
    <w:rsid w:val="004B3A0F"/>
    <w:rsid w:val="004B4CFC"/>
    <w:rsid w:val="004B5534"/>
    <w:rsid w:val="004B5CDB"/>
    <w:rsid w:val="004C0A64"/>
    <w:rsid w:val="004C0D8F"/>
    <w:rsid w:val="004C1550"/>
    <w:rsid w:val="004C1763"/>
    <w:rsid w:val="004C6544"/>
    <w:rsid w:val="004C7C87"/>
    <w:rsid w:val="004D2A58"/>
    <w:rsid w:val="004D3E51"/>
    <w:rsid w:val="004D4B55"/>
    <w:rsid w:val="004D722D"/>
    <w:rsid w:val="004D77FB"/>
    <w:rsid w:val="004E045F"/>
    <w:rsid w:val="004E0C2E"/>
    <w:rsid w:val="004E1558"/>
    <w:rsid w:val="004E3A43"/>
    <w:rsid w:val="004E3A5A"/>
    <w:rsid w:val="004E3ACD"/>
    <w:rsid w:val="004E3D99"/>
    <w:rsid w:val="004E7B04"/>
    <w:rsid w:val="004F0CD7"/>
    <w:rsid w:val="004F1355"/>
    <w:rsid w:val="004F4FB6"/>
    <w:rsid w:val="004F58FE"/>
    <w:rsid w:val="004F609C"/>
    <w:rsid w:val="004F6A50"/>
    <w:rsid w:val="004F7AC1"/>
    <w:rsid w:val="004F7E4A"/>
    <w:rsid w:val="00504245"/>
    <w:rsid w:val="00504960"/>
    <w:rsid w:val="00505B8A"/>
    <w:rsid w:val="00505DBC"/>
    <w:rsid w:val="00507344"/>
    <w:rsid w:val="00514E48"/>
    <w:rsid w:val="005150A0"/>
    <w:rsid w:val="005175A2"/>
    <w:rsid w:val="00517B10"/>
    <w:rsid w:val="0052518F"/>
    <w:rsid w:val="00525BB4"/>
    <w:rsid w:val="00527990"/>
    <w:rsid w:val="00532457"/>
    <w:rsid w:val="00532B9D"/>
    <w:rsid w:val="00541069"/>
    <w:rsid w:val="00542AC6"/>
    <w:rsid w:val="00542E0C"/>
    <w:rsid w:val="00544267"/>
    <w:rsid w:val="0054542B"/>
    <w:rsid w:val="00547295"/>
    <w:rsid w:val="00551154"/>
    <w:rsid w:val="0055195C"/>
    <w:rsid w:val="00553043"/>
    <w:rsid w:val="00554B54"/>
    <w:rsid w:val="00555021"/>
    <w:rsid w:val="00555717"/>
    <w:rsid w:val="00557F24"/>
    <w:rsid w:val="005615E3"/>
    <w:rsid w:val="00561C97"/>
    <w:rsid w:val="00562303"/>
    <w:rsid w:val="00562B40"/>
    <w:rsid w:val="00563FE9"/>
    <w:rsid w:val="005643F7"/>
    <w:rsid w:val="00564C97"/>
    <w:rsid w:val="0056541F"/>
    <w:rsid w:val="00567577"/>
    <w:rsid w:val="00567FA7"/>
    <w:rsid w:val="005709A4"/>
    <w:rsid w:val="00571312"/>
    <w:rsid w:val="00571EED"/>
    <w:rsid w:val="00572925"/>
    <w:rsid w:val="0057404E"/>
    <w:rsid w:val="005762C0"/>
    <w:rsid w:val="00577299"/>
    <w:rsid w:val="00580B89"/>
    <w:rsid w:val="0058367E"/>
    <w:rsid w:val="00584194"/>
    <w:rsid w:val="00585772"/>
    <w:rsid w:val="00587C31"/>
    <w:rsid w:val="00590658"/>
    <w:rsid w:val="0059246B"/>
    <w:rsid w:val="0059389C"/>
    <w:rsid w:val="00594C7A"/>
    <w:rsid w:val="0059680A"/>
    <w:rsid w:val="005A09D8"/>
    <w:rsid w:val="005A0E1A"/>
    <w:rsid w:val="005A1156"/>
    <w:rsid w:val="005A144E"/>
    <w:rsid w:val="005A1F53"/>
    <w:rsid w:val="005A3F7E"/>
    <w:rsid w:val="005A5E25"/>
    <w:rsid w:val="005A6F7B"/>
    <w:rsid w:val="005B0371"/>
    <w:rsid w:val="005B253A"/>
    <w:rsid w:val="005B4CB1"/>
    <w:rsid w:val="005C218A"/>
    <w:rsid w:val="005C23F7"/>
    <w:rsid w:val="005C413A"/>
    <w:rsid w:val="005C4AEE"/>
    <w:rsid w:val="005C58D5"/>
    <w:rsid w:val="005C64BC"/>
    <w:rsid w:val="005C666A"/>
    <w:rsid w:val="005C6AA6"/>
    <w:rsid w:val="005C6B06"/>
    <w:rsid w:val="005C776F"/>
    <w:rsid w:val="005D4961"/>
    <w:rsid w:val="005E0944"/>
    <w:rsid w:val="005E0B7C"/>
    <w:rsid w:val="005E0E5A"/>
    <w:rsid w:val="005E1749"/>
    <w:rsid w:val="005E2342"/>
    <w:rsid w:val="005E79EB"/>
    <w:rsid w:val="005F2A9B"/>
    <w:rsid w:val="005F2F6C"/>
    <w:rsid w:val="005F5951"/>
    <w:rsid w:val="00600299"/>
    <w:rsid w:val="006019EC"/>
    <w:rsid w:val="0060215D"/>
    <w:rsid w:val="0060405A"/>
    <w:rsid w:val="006109CE"/>
    <w:rsid w:val="00612165"/>
    <w:rsid w:val="006133FA"/>
    <w:rsid w:val="006136C0"/>
    <w:rsid w:val="00613AF7"/>
    <w:rsid w:val="00614D1B"/>
    <w:rsid w:val="00616086"/>
    <w:rsid w:val="0061705D"/>
    <w:rsid w:val="00620DE0"/>
    <w:rsid w:val="00622078"/>
    <w:rsid w:val="0062524A"/>
    <w:rsid w:val="00625E79"/>
    <w:rsid w:val="00626D5A"/>
    <w:rsid w:val="006300FE"/>
    <w:rsid w:val="00630F6A"/>
    <w:rsid w:val="006322F3"/>
    <w:rsid w:val="006325B9"/>
    <w:rsid w:val="00633CB9"/>
    <w:rsid w:val="00636412"/>
    <w:rsid w:val="006404D9"/>
    <w:rsid w:val="00641793"/>
    <w:rsid w:val="00644ACC"/>
    <w:rsid w:val="00646D50"/>
    <w:rsid w:val="00650074"/>
    <w:rsid w:val="0065146E"/>
    <w:rsid w:val="00652F52"/>
    <w:rsid w:val="00653063"/>
    <w:rsid w:val="00653EAD"/>
    <w:rsid w:val="00655055"/>
    <w:rsid w:val="00655572"/>
    <w:rsid w:val="006618A6"/>
    <w:rsid w:val="00665DA8"/>
    <w:rsid w:val="006660FD"/>
    <w:rsid w:val="00666625"/>
    <w:rsid w:val="006679D5"/>
    <w:rsid w:val="00670DE4"/>
    <w:rsid w:val="00671E5B"/>
    <w:rsid w:val="00674926"/>
    <w:rsid w:val="00675447"/>
    <w:rsid w:val="00680398"/>
    <w:rsid w:val="00680468"/>
    <w:rsid w:val="00681B59"/>
    <w:rsid w:val="00684C2B"/>
    <w:rsid w:val="00684DF1"/>
    <w:rsid w:val="006850A0"/>
    <w:rsid w:val="00690727"/>
    <w:rsid w:val="00691540"/>
    <w:rsid w:val="006954D4"/>
    <w:rsid w:val="00695F38"/>
    <w:rsid w:val="00697135"/>
    <w:rsid w:val="00697965"/>
    <w:rsid w:val="006A06DC"/>
    <w:rsid w:val="006A1980"/>
    <w:rsid w:val="006A2022"/>
    <w:rsid w:val="006A2EDA"/>
    <w:rsid w:val="006A3D1A"/>
    <w:rsid w:val="006A425D"/>
    <w:rsid w:val="006A63A0"/>
    <w:rsid w:val="006A7712"/>
    <w:rsid w:val="006A79FA"/>
    <w:rsid w:val="006B00AD"/>
    <w:rsid w:val="006B085D"/>
    <w:rsid w:val="006B397B"/>
    <w:rsid w:val="006B3E7D"/>
    <w:rsid w:val="006B7C93"/>
    <w:rsid w:val="006C1BCE"/>
    <w:rsid w:val="006C2D75"/>
    <w:rsid w:val="006C5CD1"/>
    <w:rsid w:val="006D0756"/>
    <w:rsid w:val="006D1489"/>
    <w:rsid w:val="006D1881"/>
    <w:rsid w:val="006D3FC3"/>
    <w:rsid w:val="006D6B73"/>
    <w:rsid w:val="006D77AD"/>
    <w:rsid w:val="006E1727"/>
    <w:rsid w:val="006E1AF6"/>
    <w:rsid w:val="006E3A74"/>
    <w:rsid w:val="006E3B9E"/>
    <w:rsid w:val="006E7DA1"/>
    <w:rsid w:val="006F33C4"/>
    <w:rsid w:val="006F7200"/>
    <w:rsid w:val="006F7379"/>
    <w:rsid w:val="006F7551"/>
    <w:rsid w:val="0070188A"/>
    <w:rsid w:val="0070416C"/>
    <w:rsid w:val="007041C0"/>
    <w:rsid w:val="00710715"/>
    <w:rsid w:val="007107AA"/>
    <w:rsid w:val="00711019"/>
    <w:rsid w:val="0071273B"/>
    <w:rsid w:val="00713E85"/>
    <w:rsid w:val="00714BFE"/>
    <w:rsid w:val="00714C39"/>
    <w:rsid w:val="00716806"/>
    <w:rsid w:val="00724144"/>
    <w:rsid w:val="007279BD"/>
    <w:rsid w:val="00731D62"/>
    <w:rsid w:val="00732132"/>
    <w:rsid w:val="00734853"/>
    <w:rsid w:val="007368C1"/>
    <w:rsid w:val="00736E02"/>
    <w:rsid w:val="00737150"/>
    <w:rsid w:val="0074156C"/>
    <w:rsid w:val="00741817"/>
    <w:rsid w:val="007428A4"/>
    <w:rsid w:val="00743A88"/>
    <w:rsid w:val="00750F74"/>
    <w:rsid w:val="0075158A"/>
    <w:rsid w:val="00751F77"/>
    <w:rsid w:val="00752C30"/>
    <w:rsid w:val="00753E6E"/>
    <w:rsid w:val="00755F5C"/>
    <w:rsid w:val="00757379"/>
    <w:rsid w:val="00757B53"/>
    <w:rsid w:val="0076074B"/>
    <w:rsid w:val="007630AE"/>
    <w:rsid w:val="00763FBC"/>
    <w:rsid w:val="00765CD7"/>
    <w:rsid w:val="00766EB3"/>
    <w:rsid w:val="00767F01"/>
    <w:rsid w:val="0077040E"/>
    <w:rsid w:val="007709AB"/>
    <w:rsid w:val="007714A1"/>
    <w:rsid w:val="00772422"/>
    <w:rsid w:val="00775E6E"/>
    <w:rsid w:val="00777772"/>
    <w:rsid w:val="007811AD"/>
    <w:rsid w:val="0078213F"/>
    <w:rsid w:val="00784CD5"/>
    <w:rsid w:val="0078528A"/>
    <w:rsid w:val="00790A9C"/>
    <w:rsid w:val="0079221C"/>
    <w:rsid w:val="0079239D"/>
    <w:rsid w:val="00794E85"/>
    <w:rsid w:val="0079611F"/>
    <w:rsid w:val="007A04D2"/>
    <w:rsid w:val="007A0A76"/>
    <w:rsid w:val="007A1CFB"/>
    <w:rsid w:val="007A2BB1"/>
    <w:rsid w:val="007A2FDC"/>
    <w:rsid w:val="007A436B"/>
    <w:rsid w:val="007A56C4"/>
    <w:rsid w:val="007A5EC4"/>
    <w:rsid w:val="007A6D99"/>
    <w:rsid w:val="007A707A"/>
    <w:rsid w:val="007A7160"/>
    <w:rsid w:val="007B25E5"/>
    <w:rsid w:val="007B73A0"/>
    <w:rsid w:val="007C1850"/>
    <w:rsid w:val="007C2D5F"/>
    <w:rsid w:val="007C3026"/>
    <w:rsid w:val="007C53BB"/>
    <w:rsid w:val="007C5BDD"/>
    <w:rsid w:val="007C69B1"/>
    <w:rsid w:val="007C6AA3"/>
    <w:rsid w:val="007C6E98"/>
    <w:rsid w:val="007D441F"/>
    <w:rsid w:val="007D4B2B"/>
    <w:rsid w:val="007D4D17"/>
    <w:rsid w:val="007D6336"/>
    <w:rsid w:val="007E17AA"/>
    <w:rsid w:val="007E39A2"/>
    <w:rsid w:val="007E3CFB"/>
    <w:rsid w:val="007E59C5"/>
    <w:rsid w:val="007E76C7"/>
    <w:rsid w:val="007F2BAA"/>
    <w:rsid w:val="007F2E85"/>
    <w:rsid w:val="007F3147"/>
    <w:rsid w:val="007F5C00"/>
    <w:rsid w:val="00804553"/>
    <w:rsid w:val="00805621"/>
    <w:rsid w:val="00805CF7"/>
    <w:rsid w:val="00805D99"/>
    <w:rsid w:val="008072AB"/>
    <w:rsid w:val="00816D58"/>
    <w:rsid w:val="00816F67"/>
    <w:rsid w:val="008218C2"/>
    <w:rsid w:val="0082253D"/>
    <w:rsid w:val="00822BD3"/>
    <w:rsid w:val="00823178"/>
    <w:rsid w:val="00824551"/>
    <w:rsid w:val="00824955"/>
    <w:rsid w:val="00826154"/>
    <w:rsid w:val="008278ED"/>
    <w:rsid w:val="00832762"/>
    <w:rsid w:val="00832AC1"/>
    <w:rsid w:val="0083379F"/>
    <w:rsid w:val="00833D30"/>
    <w:rsid w:val="00836957"/>
    <w:rsid w:val="00837271"/>
    <w:rsid w:val="00842D9A"/>
    <w:rsid w:val="00844463"/>
    <w:rsid w:val="00844870"/>
    <w:rsid w:val="00847563"/>
    <w:rsid w:val="00847B1A"/>
    <w:rsid w:val="008530F5"/>
    <w:rsid w:val="00853A45"/>
    <w:rsid w:val="00853C31"/>
    <w:rsid w:val="00854050"/>
    <w:rsid w:val="0085545B"/>
    <w:rsid w:val="00856008"/>
    <w:rsid w:val="00856849"/>
    <w:rsid w:val="0085698B"/>
    <w:rsid w:val="00857E57"/>
    <w:rsid w:val="00857E69"/>
    <w:rsid w:val="00862BE6"/>
    <w:rsid w:val="008638F9"/>
    <w:rsid w:val="00863D72"/>
    <w:rsid w:val="00870A56"/>
    <w:rsid w:val="00870D19"/>
    <w:rsid w:val="0087186C"/>
    <w:rsid w:val="00874157"/>
    <w:rsid w:val="008745F9"/>
    <w:rsid w:val="00881191"/>
    <w:rsid w:val="00882E59"/>
    <w:rsid w:val="008873BE"/>
    <w:rsid w:val="008904C7"/>
    <w:rsid w:val="00895F86"/>
    <w:rsid w:val="00896523"/>
    <w:rsid w:val="00896B36"/>
    <w:rsid w:val="0089786A"/>
    <w:rsid w:val="008A1773"/>
    <w:rsid w:val="008A18CB"/>
    <w:rsid w:val="008A3555"/>
    <w:rsid w:val="008A537F"/>
    <w:rsid w:val="008A64F6"/>
    <w:rsid w:val="008A694A"/>
    <w:rsid w:val="008B1B35"/>
    <w:rsid w:val="008B3EFF"/>
    <w:rsid w:val="008B4926"/>
    <w:rsid w:val="008B57F2"/>
    <w:rsid w:val="008B6BDB"/>
    <w:rsid w:val="008B7171"/>
    <w:rsid w:val="008C1CE2"/>
    <w:rsid w:val="008C25C3"/>
    <w:rsid w:val="008C2991"/>
    <w:rsid w:val="008C3B91"/>
    <w:rsid w:val="008C625B"/>
    <w:rsid w:val="008C7915"/>
    <w:rsid w:val="008D1D2E"/>
    <w:rsid w:val="008E2507"/>
    <w:rsid w:val="008E4B62"/>
    <w:rsid w:val="008F27E0"/>
    <w:rsid w:val="008F2953"/>
    <w:rsid w:val="008F34BA"/>
    <w:rsid w:val="008F4033"/>
    <w:rsid w:val="00901A09"/>
    <w:rsid w:val="00903B35"/>
    <w:rsid w:val="00904039"/>
    <w:rsid w:val="00907B50"/>
    <w:rsid w:val="00907E43"/>
    <w:rsid w:val="00910964"/>
    <w:rsid w:val="00910D3F"/>
    <w:rsid w:val="00910DFB"/>
    <w:rsid w:val="00913427"/>
    <w:rsid w:val="00914B21"/>
    <w:rsid w:val="009219E7"/>
    <w:rsid w:val="009232E2"/>
    <w:rsid w:val="00925071"/>
    <w:rsid w:val="009269D5"/>
    <w:rsid w:val="00927B19"/>
    <w:rsid w:val="0093037E"/>
    <w:rsid w:val="00930870"/>
    <w:rsid w:val="00931E60"/>
    <w:rsid w:val="009364B9"/>
    <w:rsid w:val="00936DC5"/>
    <w:rsid w:val="0094336B"/>
    <w:rsid w:val="0094554F"/>
    <w:rsid w:val="00946499"/>
    <w:rsid w:val="0095251A"/>
    <w:rsid w:val="0096010B"/>
    <w:rsid w:val="00960490"/>
    <w:rsid w:val="00960C72"/>
    <w:rsid w:val="009640AC"/>
    <w:rsid w:val="00964F53"/>
    <w:rsid w:val="00972FDD"/>
    <w:rsid w:val="009765D9"/>
    <w:rsid w:val="00980A73"/>
    <w:rsid w:val="00980F4C"/>
    <w:rsid w:val="00983F0B"/>
    <w:rsid w:val="00990D43"/>
    <w:rsid w:val="00991860"/>
    <w:rsid w:val="00995984"/>
    <w:rsid w:val="00995C5D"/>
    <w:rsid w:val="00995F34"/>
    <w:rsid w:val="009A058F"/>
    <w:rsid w:val="009A23C8"/>
    <w:rsid w:val="009A3D71"/>
    <w:rsid w:val="009A4323"/>
    <w:rsid w:val="009A7BDD"/>
    <w:rsid w:val="009A7F43"/>
    <w:rsid w:val="009B070B"/>
    <w:rsid w:val="009B3104"/>
    <w:rsid w:val="009B3B2C"/>
    <w:rsid w:val="009B5817"/>
    <w:rsid w:val="009C0342"/>
    <w:rsid w:val="009C0EB5"/>
    <w:rsid w:val="009C4CA3"/>
    <w:rsid w:val="009C6998"/>
    <w:rsid w:val="009C776E"/>
    <w:rsid w:val="009D2DC6"/>
    <w:rsid w:val="009D519D"/>
    <w:rsid w:val="009D6A7E"/>
    <w:rsid w:val="009E0AF3"/>
    <w:rsid w:val="009E0E79"/>
    <w:rsid w:val="009E1BEE"/>
    <w:rsid w:val="009E1F24"/>
    <w:rsid w:val="009E461C"/>
    <w:rsid w:val="009F3981"/>
    <w:rsid w:val="009F7035"/>
    <w:rsid w:val="00A01D0F"/>
    <w:rsid w:val="00A0300A"/>
    <w:rsid w:val="00A0375B"/>
    <w:rsid w:val="00A03C62"/>
    <w:rsid w:val="00A0514B"/>
    <w:rsid w:val="00A0740A"/>
    <w:rsid w:val="00A10B3C"/>
    <w:rsid w:val="00A11A3E"/>
    <w:rsid w:val="00A151C9"/>
    <w:rsid w:val="00A24641"/>
    <w:rsid w:val="00A2673C"/>
    <w:rsid w:val="00A271E5"/>
    <w:rsid w:val="00A31D0F"/>
    <w:rsid w:val="00A33D23"/>
    <w:rsid w:val="00A3525A"/>
    <w:rsid w:val="00A36B1D"/>
    <w:rsid w:val="00A40142"/>
    <w:rsid w:val="00A40659"/>
    <w:rsid w:val="00A434A0"/>
    <w:rsid w:val="00A43628"/>
    <w:rsid w:val="00A47005"/>
    <w:rsid w:val="00A50DAC"/>
    <w:rsid w:val="00A5252B"/>
    <w:rsid w:val="00A53A98"/>
    <w:rsid w:val="00A55212"/>
    <w:rsid w:val="00A55884"/>
    <w:rsid w:val="00A601C7"/>
    <w:rsid w:val="00A621A9"/>
    <w:rsid w:val="00A666AA"/>
    <w:rsid w:val="00A6672D"/>
    <w:rsid w:val="00A668F9"/>
    <w:rsid w:val="00A675FB"/>
    <w:rsid w:val="00A67B25"/>
    <w:rsid w:val="00A70A0F"/>
    <w:rsid w:val="00A7372E"/>
    <w:rsid w:val="00A74364"/>
    <w:rsid w:val="00A7628D"/>
    <w:rsid w:val="00A76BCB"/>
    <w:rsid w:val="00A7711C"/>
    <w:rsid w:val="00A8199A"/>
    <w:rsid w:val="00A828CE"/>
    <w:rsid w:val="00A82C09"/>
    <w:rsid w:val="00A86CB3"/>
    <w:rsid w:val="00A9012B"/>
    <w:rsid w:val="00A907EA"/>
    <w:rsid w:val="00A93144"/>
    <w:rsid w:val="00A93404"/>
    <w:rsid w:val="00A93A4A"/>
    <w:rsid w:val="00A964C0"/>
    <w:rsid w:val="00A977C4"/>
    <w:rsid w:val="00AA6DE1"/>
    <w:rsid w:val="00AB3829"/>
    <w:rsid w:val="00AB5951"/>
    <w:rsid w:val="00AB5B9E"/>
    <w:rsid w:val="00AC1EB4"/>
    <w:rsid w:val="00AC24D5"/>
    <w:rsid w:val="00AC2CF0"/>
    <w:rsid w:val="00AC7DFD"/>
    <w:rsid w:val="00AD2EC6"/>
    <w:rsid w:val="00AD5A48"/>
    <w:rsid w:val="00AE73D4"/>
    <w:rsid w:val="00AF034A"/>
    <w:rsid w:val="00AF0855"/>
    <w:rsid w:val="00AF1475"/>
    <w:rsid w:val="00AF348F"/>
    <w:rsid w:val="00B00122"/>
    <w:rsid w:val="00B02112"/>
    <w:rsid w:val="00B027A1"/>
    <w:rsid w:val="00B027A6"/>
    <w:rsid w:val="00B04730"/>
    <w:rsid w:val="00B055C3"/>
    <w:rsid w:val="00B057FC"/>
    <w:rsid w:val="00B06065"/>
    <w:rsid w:val="00B0790B"/>
    <w:rsid w:val="00B123E5"/>
    <w:rsid w:val="00B13B26"/>
    <w:rsid w:val="00B13E51"/>
    <w:rsid w:val="00B14B8B"/>
    <w:rsid w:val="00B179C4"/>
    <w:rsid w:val="00B17BAA"/>
    <w:rsid w:val="00B21D89"/>
    <w:rsid w:val="00B2323B"/>
    <w:rsid w:val="00B24341"/>
    <w:rsid w:val="00B25DDB"/>
    <w:rsid w:val="00B2634C"/>
    <w:rsid w:val="00B26BD3"/>
    <w:rsid w:val="00B309BE"/>
    <w:rsid w:val="00B33051"/>
    <w:rsid w:val="00B338D7"/>
    <w:rsid w:val="00B34541"/>
    <w:rsid w:val="00B361B9"/>
    <w:rsid w:val="00B3624D"/>
    <w:rsid w:val="00B410C8"/>
    <w:rsid w:val="00B4362E"/>
    <w:rsid w:val="00B44525"/>
    <w:rsid w:val="00B47AD5"/>
    <w:rsid w:val="00B50268"/>
    <w:rsid w:val="00B5096F"/>
    <w:rsid w:val="00B522CB"/>
    <w:rsid w:val="00B5613E"/>
    <w:rsid w:val="00B56186"/>
    <w:rsid w:val="00B618DA"/>
    <w:rsid w:val="00B62B73"/>
    <w:rsid w:val="00B6320C"/>
    <w:rsid w:val="00B65DC8"/>
    <w:rsid w:val="00B65E26"/>
    <w:rsid w:val="00B70E69"/>
    <w:rsid w:val="00B71896"/>
    <w:rsid w:val="00B7225E"/>
    <w:rsid w:val="00B728D1"/>
    <w:rsid w:val="00B73785"/>
    <w:rsid w:val="00B74058"/>
    <w:rsid w:val="00B7412A"/>
    <w:rsid w:val="00B77C60"/>
    <w:rsid w:val="00B77E65"/>
    <w:rsid w:val="00B81C6C"/>
    <w:rsid w:val="00B8338F"/>
    <w:rsid w:val="00B84D4D"/>
    <w:rsid w:val="00B84F2B"/>
    <w:rsid w:val="00B855F4"/>
    <w:rsid w:val="00B86E2C"/>
    <w:rsid w:val="00B879C2"/>
    <w:rsid w:val="00B87CEA"/>
    <w:rsid w:val="00B90499"/>
    <w:rsid w:val="00B91182"/>
    <w:rsid w:val="00B91ED0"/>
    <w:rsid w:val="00B938A5"/>
    <w:rsid w:val="00B945E2"/>
    <w:rsid w:val="00B9561D"/>
    <w:rsid w:val="00B96547"/>
    <w:rsid w:val="00BA10AA"/>
    <w:rsid w:val="00BA11C0"/>
    <w:rsid w:val="00BA240E"/>
    <w:rsid w:val="00BA63ED"/>
    <w:rsid w:val="00BB1403"/>
    <w:rsid w:val="00BB177E"/>
    <w:rsid w:val="00BB325D"/>
    <w:rsid w:val="00BB7897"/>
    <w:rsid w:val="00BC1A29"/>
    <w:rsid w:val="00BC510F"/>
    <w:rsid w:val="00BC665C"/>
    <w:rsid w:val="00BC78E8"/>
    <w:rsid w:val="00BC7FD7"/>
    <w:rsid w:val="00BD2C4F"/>
    <w:rsid w:val="00BD5738"/>
    <w:rsid w:val="00BD75A2"/>
    <w:rsid w:val="00BE0A1B"/>
    <w:rsid w:val="00BE14E1"/>
    <w:rsid w:val="00BE357D"/>
    <w:rsid w:val="00BE7864"/>
    <w:rsid w:val="00BF268A"/>
    <w:rsid w:val="00BF3E84"/>
    <w:rsid w:val="00BF5C83"/>
    <w:rsid w:val="00C00201"/>
    <w:rsid w:val="00C00547"/>
    <w:rsid w:val="00C0169E"/>
    <w:rsid w:val="00C03679"/>
    <w:rsid w:val="00C047FB"/>
    <w:rsid w:val="00C06887"/>
    <w:rsid w:val="00C1577E"/>
    <w:rsid w:val="00C1606D"/>
    <w:rsid w:val="00C1722A"/>
    <w:rsid w:val="00C17F7E"/>
    <w:rsid w:val="00C20A1D"/>
    <w:rsid w:val="00C21B02"/>
    <w:rsid w:val="00C24FB4"/>
    <w:rsid w:val="00C2589F"/>
    <w:rsid w:val="00C270F6"/>
    <w:rsid w:val="00C333F4"/>
    <w:rsid w:val="00C3433F"/>
    <w:rsid w:val="00C3598E"/>
    <w:rsid w:val="00C36DF3"/>
    <w:rsid w:val="00C401CF"/>
    <w:rsid w:val="00C40A15"/>
    <w:rsid w:val="00C4288E"/>
    <w:rsid w:val="00C43139"/>
    <w:rsid w:val="00C4423B"/>
    <w:rsid w:val="00C46C5E"/>
    <w:rsid w:val="00C47346"/>
    <w:rsid w:val="00C50033"/>
    <w:rsid w:val="00C50E6F"/>
    <w:rsid w:val="00C5326E"/>
    <w:rsid w:val="00C550F8"/>
    <w:rsid w:val="00C55360"/>
    <w:rsid w:val="00C55809"/>
    <w:rsid w:val="00C61404"/>
    <w:rsid w:val="00C61830"/>
    <w:rsid w:val="00C6302C"/>
    <w:rsid w:val="00C63E4F"/>
    <w:rsid w:val="00C662B8"/>
    <w:rsid w:val="00C707E0"/>
    <w:rsid w:val="00C71AD2"/>
    <w:rsid w:val="00C7254A"/>
    <w:rsid w:val="00C730B8"/>
    <w:rsid w:val="00C73375"/>
    <w:rsid w:val="00C7486A"/>
    <w:rsid w:val="00C776B4"/>
    <w:rsid w:val="00C813DC"/>
    <w:rsid w:val="00C841AC"/>
    <w:rsid w:val="00C84DC5"/>
    <w:rsid w:val="00C8626B"/>
    <w:rsid w:val="00C92F7A"/>
    <w:rsid w:val="00C9315B"/>
    <w:rsid w:val="00C9400F"/>
    <w:rsid w:val="00C95D98"/>
    <w:rsid w:val="00C9626C"/>
    <w:rsid w:val="00C971FE"/>
    <w:rsid w:val="00C97958"/>
    <w:rsid w:val="00CA3FD1"/>
    <w:rsid w:val="00CA50A8"/>
    <w:rsid w:val="00CA671B"/>
    <w:rsid w:val="00CB03F4"/>
    <w:rsid w:val="00CB186C"/>
    <w:rsid w:val="00CB1D2F"/>
    <w:rsid w:val="00CB1FBD"/>
    <w:rsid w:val="00CB326E"/>
    <w:rsid w:val="00CB3606"/>
    <w:rsid w:val="00CB45A6"/>
    <w:rsid w:val="00CB4875"/>
    <w:rsid w:val="00CB5074"/>
    <w:rsid w:val="00CB5F66"/>
    <w:rsid w:val="00CB65B1"/>
    <w:rsid w:val="00CB70B1"/>
    <w:rsid w:val="00CC148B"/>
    <w:rsid w:val="00CD0486"/>
    <w:rsid w:val="00CD0B70"/>
    <w:rsid w:val="00CD2220"/>
    <w:rsid w:val="00CD296C"/>
    <w:rsid w:val="00CD2F18"/>
    <w:rsid w:val="00CD390E"/>
    <w:rsid w:val="00CD6E4F"/>
    <w:rsid w:val="00CD6FB4"/>
    <w:rsid w:val="00CD7833"/>
    <w:rsid w:val="00CD7898"/>
    <w:rsid w:val="00CE0007"/>
    <w:rsid w:val="00CE14FE"/>
    <w:rsid w:val="00CE1C9E"/>
    <w:rsid w:val="00CE20A5"/>
    <w:rsid w:val="00CE542C"/>
    <w:rsid w:val="00CE6AD5"/>
    <w:rsid w:val="00CE7EA4"/>
    <w:rsid w:val="00CF0BB6"/>
    <w:rsid w:val="00CF0F6D"/>
    <w:rsid w:val="00CF270A"/>
    <w:rsid w:val="00CF2E91"/>
    <w:rsid w:val="00CF40FA"/>
    <w:rsid w:val="00CF6C7D"/>
    <w:rsid w:val="00CF701B"/>
    <w:rsid w:val="00D011EE"/>
    <w:rsid w:val="00D022CA"/>
    <w:rsid w:val="00D07C34"/>
    <w:rsid w:val="00D1048C"/>
    <w:rsid w:val="00D12EED"/>
    <w:rsid w:val="00D13480"/>
    <w:rsid w:val="00D13D0A"/>
    <w:rsid w:val="00D161A0"/>
    <w:rsid w:val="00D176D3"/>
    <w:rsid w:val="00D17D38"/>
    <w:rsid w:val="00D200D3"/>
    <w:rsid w:val="00D216DC"/>
    <w:rsid w:val="00D22A04"/>
    <w:rsid w:val="00D24B74"/>
    <w:rsid w:val="00D24E2C"/>
    <w:rsid w:val="00D27F9D"/>
    <w:rsid w:val="00D34840"/>
    <w:rsid w:val="00D365D8"/>
    <w:rsid w:val="00D37EC0"/>
    <w:rsid w:val="00D417DC"/>
    <w:rsid w:val="00D42695"/>
    <w:rsid w:val="00D42ECC"/>
    <w:rsid w:val="00D467BE"/>
    <w:rsid w:val="00D521D4"/>
    <w:rsid w:val="00D524D2"/>
    <w:rsid w:val="00D54096"/>
    <w:rsid w:val="00D5687D"/>
    <w:rsid w:val="00D56A7C"/>
    <w:rsid w:val="00D62AD4"/>
    <w:rsid w:val="00D62D04"/>
    <w:rsid w:val="00D63F6D"/>
    <w:rsid w:val="00D67009"/>
    <w:rsid w:val="00D71763"/>
    <w:rsid w:val="00D74141"/>
    <w:rsid w:val="00D75C5E"/>
    <w:rsid w:val="00D75F11"/>
    <w:rsid w:val="00D77AB8"/>
    <w:rsid w:val="00D8077F"/>
    <w:rsid w:val="00D81050"/>
    <w:rsid w:val="00D81BDC"/>
    <w:rsid w:val="00D82BD9"/>
    <w:rsid w:val="00D84BE2"/>
    <w:rsid w:val="00D85F17"/>
    <w:rsid w:val="00D87460"/>
    <w:rsid w:val="00D87A40"/>
    <w:rsid w:val="00D91648"/>
    <w:rsid w:val="00D94177"/>
    <w:rsid w:val="00D94328"/>
    <w:rsid w:val="00D9452A"/>
    <w:rsid w:val="00D95AD1"/>
    <w:rsid w:val="00D97072"/>
    <w:rsid w:val="00D97E92"/>
    <w:rsid w:val="00DA0732"/>
    <w:rsid w:val="00DA13FB"/>
    <w:rsid w:val="00DA7189"/>
    <w:rsid w:val="00DA7CC0"/>
    <w:rsid w:val="00DB0DA2"/>
    <w:rsid w:val="00DB1712"/>
    <w:rsid w:val="00DB45C2"/>
    <w:rsid w:val="00DB6E0F"/>
    <w:rsid w:val="00DB73E0"/>
    <w:rsid w:val="00DC52DD"/>
    <w:rsid w:val="00DC5EC6"/>
    <w:rsid w:val="00DC6E37"/>
    <w:rsid w:val="00DD0026"/>
    <w:rsid w:val="00DD1CC4"/>
    <w:rsid w:val="00DD2479"/>
    <w:rsid w:val="00DD3344"/>
    <w:rsid w:val="00DD37ED"/>
    <w:rsid w:val="00DD5F92"/>
    <w:rsid w:val="00DD7191"/>
    <w:rsid w:val="00DD7550"/>
    <w:rsid w:val="00DD76A8"/>
    <w:rsid w:val="00DE0521"/>
    <w:rsid w:val="00DE13EF"/>
    <w:rsid w:val="00DE2C86"/>
    <w:rsid w:val="00DE7EC6"/>
    <w:rsid w:val="00DF0177"/>
    <w:rsid w:val="00DF2075"/>
    <w:rsid w:val="00DF28AE"/>
    <w:rsid w:val="00E00589"/>
    <w:rsid w:val="00E0130F"/>
    <w:rsid w:val="00E03CA1"/>
    <w:rsid w:val="00E0547F"/>
    <w:rsid w:val="00E05EE3"/>
    <w:rsid w:val="00E0794A"/>
    <w:rsid w:val="00E0796A"/>
    <w:rsid w:val="00E07C9C"/>
    <w:rsid w:val="00E10A96"/>
    <w:rsid w:val="00E1141E"/>
    <w:rsid w:val="00E13585"/>
    <w:rsid w:val="00E225EB"/>
    <w:rsid w:val="00E24136"/>
    <w:rsid w:val="00E24C9A"/>
    <w:rsid w:val="00E25902"/>
    <w:rsid w:val="00E26B18"/>
    <w:rsid w:val="00E26C6E"/>
    <w:rsid w:val="00E27144"/>
    <w:rsid w:val="00E27F7A"/>
    <w:rsid w:val="00E310BB"/>
    <w:rsid w:val="00E32411"/>
    <w:rsid w:val="00E33412"/>
    <w:rsid w:val="00E3391D"/>
    <w:rsid w:val="00E3456A"/>
    <w:rsid w:val="00E34B84"/>
    <w:rsid w:val="00E35517"/>
    <w:rsid w:val="00E404E9"/>
    <w:rsid w:val="00E423D8"/>
    <w:rsid w:val="00E439A6"/>
    <w:rsid w:val="00E43DE5"/>
    <w:rsid w:val="00E45C12"/>
    <w:rsid w:val="00E5085B"/>
    <w:rsid w:val="00E518AC"/>
    <w:rsid w:val="00E5426D"/>
    <w:rsid w:val="00E573D1"/>
    <w:rsid w:val="00E632E4"/>
    <w:rsid w:val="00E63A98"/>
    <w:rsid w:val="00E646C7"/>
    <w:rsid w:val="00E728D2"/>
    <w:rsid w:val="00E73230"/>
    <w:rsid w:val="00E77017"/>
    <w:rsid w:val="00E80BBC"/>
    <w:rsid w:val="00E8327F"/>
    <w:rsid w:val="00E83E0C"/>
    <w:rsid w:val="00E8467D"/>
    <w:rsid w:val="00E851C5"/>
    <w:rsid w:val="00E86DB9"/>
    <w:rsid w:val="00E928B7"/>
    <w:rsid w:val="00E938E3"/>
    <w:rsid w:val="00E94A28"/>
    <w:rsid w:val="00EA6538"/>
    <w:rsid w:val="00EA7130"/>
    <w:rsid w:val="00EB61DF"/>
    <w:rsid w:val="00EC06DC"/>
    <w:rsid w:val="00EC3B53"/>
    <w:rsid w:val="00EC5B63"/>
    <w:rsid w:val="00EC7558"/>
    <w:rsid w:val="00ED217C"/>
    <w:rsid w:val="00ED3510"/>
    <w:rsid w:val="00ED39AA"/>
    <w:rsid w:val="00ED7A74"/>
    <w:rsid w:val="00EE2E5B"/>
    <w:rsid w:val="00EE622E"/>
    <w:rsid w:val="00EF0643"/>
    <w:rsid w:val="00EF24B5"/>
    <w:rsid w:val="00EF2600"/>
    <w:rsid w:val="00EF2A0C"/>
    <w:rsid w:val="00EF353B"/>
    <w:rsid w:val="00EF4A88"/>
    <w:rsid w:val="00F03700"/>
    <w:rsid w:val="00F042ED"/>
    <w:rsid w:val="00F04D83"/>
    <w:rsid w:val="00F10881"/>
    <w:rsid w:val="00F11DBC"/>
    <w:rsid w:val="00F148DC"/>
    <w:rsid w:val="00F14FF1"/>
    <w:rsid w:val="00F21E49"/>
    <w:rsid w:val="00F25129"/>
    <w:rsid w:val="00F30FAA"/>
    <w:rsid w:val="00F32246"/>
    <w:rsid w:val="00F330D6"/>
    <w:rsid w:val="00F36252"/>
    <w:rsid w:val="00F3705A"/>
    <w:rsid w:val="00F371DC"/>
    <w:rsid w:val="00F414CE"/>
    <w:rsid w:val="00F4402A"/>
    <w:rsid w:val="00F4423C"/>
    <w:rsid w:val="00F45571"/>
    <w:rsid w:val="00F5052C"/>
    <w:rsid w:val="00F52EC7"/>
    <w:rsid w:val="00F5398E"/>
    <w:rsid w:val="00F54400"/>
    <w:rsid w:val="00F55FB5"/>
    <w:rsid w:val="00F64BBB"/>
    <w:rsid w:val="00F6720C"/>
    <w:rsid w:val="00F70C50"/>
    <w:rsid w:val="00F724CB"/>
    <w:rsid w:val="00F7515F"/>
    <w:rsid w:val="00F7629C"/>
    <w:rsid w:val="00F81751"/>
    <w:rsid w:val="00F828A3"/>
    <w:rsid w:val="00F830E3"/>
    <w:rsid w:val="00F835CA"/>
    <w:rsid w:val="00F8587D"/>
    <w:rsid w:val="00F87971"/>
    <w:rsid w:val="00F9237F"/>
    <w:rsid w:val="00F9417E"/>
    <w:rsid w:val="00F94567"/>
    <w:rsid w:val="00F948F2"/>
    <w:rsid w:val="00F94DD9"/>
    <w:rsid w:val="00FA096E"/>
    <w:rsid w:val="00FA1A0C"/>
    <w:rsid w:val="00FA58D7"/>
    <w:rsid w:val="00FA68BB"/>
    <w:rsid w:val="00FB5271"/>
    <w:rsid w:val="00FB5439"/>
    <w:rsid w:val="00FB5C51"/>
    <w:rsid w:val="00FB71B2"/>
    <w:rsid w:val="00FC12CB"/>
    <w:rsid w:val="00FC1E2C"/>
    <w:rsid w:val="00FC1ECC"/>
    <w:rsid w:val="00FC236C"/>
    <w:rsid w:val="00FC4B93"/>
    <w:rsid w:val="00FC707E"/>
    <w:rsid w:val="00FD71F7"/>
    <w:rsid w:val="00FD7F6B"/>
    <w:rsid w:val="00FE0EB7"/>
    <w:rsid w:val="00FE2AC2"/>
    <w:rsid w:val="00FE43F5"/>
    <w:rsid w:val="00FE534B"/>
    <w:rsid w:val="00FE586A"/>
    <w:rsid w:val="00FE5DA5"/>
    <w:rsid w:val="00FE72FD"/>
    <w:rsid w:val="00FF01C2"/>
    <w:rsid w:val="00FF1A7A"/>
    <w:rsid w:val="00FF6FA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631AF3"/>
  <w15:chartTrackingRefBased/>
  <w15:docId w15:val="{8989EBC3-4F63-43DA-9367-C644C9BAA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731D6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line="480" w:lineRule="auto"/>
    </w:pPr>
    <w:rPr>
      <w:szCs w:val="20"/>
    </w:rPr>
  </w:style>
  <w:style w:type="paragraph" w:customStyle="1" w:styleId="ParaLevel1">
    <w:name w:val="ParaLevel1"/>
    <w:basedOn w:val="Normal"/>
    <w:rsid w:val="00484114"/>
    <w:pPr>
      <w:numPr>
        <w:numId w:val="13"/>
      </w:numPr>
      <w:suppressAutoHyphens/>
      <w:spacing w:before="240" w:after="240" w:line="480" w:lineRule="auto"/>
      <w:jc w:val="both"/>
      <w:outlineLvl w:val="0"/>
    </w:pPr>
    <w:rPr>
      <w:szCs w:val="20"/>
    </w:rPr>
  </w:style>
  <w:style w:type="paragraph" w:customStyle="1" w:styleId="ParaLevel2">
    <w:name w:val="ParaLevel2"/>
    <w:basedOn w:val="Normal"/>
    <w:rsid w:val="00484114"/>
    <w:pPr>
      <w:numPr>
        <w:ilvl w:val="1"/>
        <w:numId w:val="13"/>
      </w:numPr>
      <w:suppressAutoHyphens/>
      <w:spacing w:before="240" w:after="240" w:line="480" w:lineRule="auto"/>
      <w:jc w:val="both"/>
      <w:outlineLvl w:val="1"/>
    </w:pPr>
    <w:rPr>
      <w:szCs w:val="20"/>
    </w:rPr>
  </w:style>
  <w:style w:type="paragraph" w:customStyle="1" w:styleId="ParaLevel3">
    <w:name w:val="ParaLevel3"/>
    <w:basedOn w:val="Normal"/>
    <w:rsid w:val="00484114"/>
    <w:pPr>
      <w:numPr>
        <w:ilvl w:val="2"/>
        <w:numId w:val="13"/>
      </w:numPr>
      <w:suppressAutoHyphens/>
      <w:spacing w:before="240" w:after="240" w:line="480" w:lineRule="auto"/>
      <w:jc w:val="both"/>
      <w:outlineLvl w:val="2"/>
    </w:pPr>
    <w:rPr>
      <w:szCs w:val="20"/>
    </w:rPr>
  </w:style>
  <w:style w:type="paragraph" w:customStyle="1" w:styleId="ParaLevel4">
    <w:name w:val="ParaLevel4"/>
    <w:basedOn w:val="Normal"/>
    <w:rsid w:val="00484114"/>
    <w:pPr>
      <w:numPr>
        <w:ilvl w:val="3"/>
        <w:numId w:val="13"/>
      </w:numPr>
      <w:suppressAutoHyphens/>
      <w:spacing w:before="240" w:after="240" w:line="480" w:lineRule="auto"/>
      <w:jc w:val="both"/>
      <w:outlineLvl w:val="3"/>
    </w:pPr>
    <w:rPr>
      <w:szCs w:val="20"/>
    </w:rPr>
  </w:style>
  <w:style w:type="paragraph" w:customStyle="1" w:styleId="ParaLevel5">
    <w:name w:val="ParaLevel5"/>
    <w:basedOn w:val="Normal"/>
    <w:rsid w:val="00484114"/>
    <w:pPr>
      <w:numPr>
        <w:ilvl w:val="4"/>
        <w:numId w:val="13"/>
      </w:numPr>
      <w:suppressAutoHyphens/>
      <w:spacing w:before="240" w:after="240" w:line="480" w:lineRule="auto"/>
      <w:jc w:val="both"/>
      <w:outlineLvl w:val="4"/>
    </w:pPr>
    <w:rPr>
      <w:szCs w:val="20"/>
    </w:rPr>
  </w:style>
  <w:style w:type="paragraph" w:customStyle="1" w:styleId="ParaLevel6">
    <w:name w:val="ParaLevel6"/>
    <w:basedOn w:val="Normal"/>
    <w:rsid w:val="00484114"/>
    <w:pPr>
      <w:numPr>
        <w:ilvl w:val="5"/>
        <w:numId w:val="13"/>
      </w:numPr>
      <w:suppressAutoHyphens/>
      <w:spacing w:before="240" w:after="240" w:line="480" w:lineRule="auto"/>
      <w:jc w:val="both"/>
      <w:outlineLvl w:val="5"/>
    </w:pPr>
    <w:rPr>
      <w:szCs w:val="20"/>
    </w:rPr>
  </w:style>
  <w:style w:type="paragraph" w:customStyle="1" w:styleId="ParaLevel7">
    <w:name w:val="ParaLevel7"/>
    <w:basedOn w:val="Normal"/>
    <w:rsid w:val="00484114"/>
    <w:pPr>
      <w:numPr>
        <w:ilvl w:val="6"/>
        <w:numId w:val="13"/>
      </w:numPr>
      <w:suppressAutoHyphens/>
      <w:spacing w:before="240" w:after="240" w:line="480" w:lineRule="auto"/>
      <w:jc w:val="both"/>
      <w:outlineLvl w:val="6"/>
    </w:pPr>
    <w:rPr>
      <w:szCs w:val="20"/>
    </w:rPr>
  </w:style>
  <w:style w:type="paragraph" w:customStyle="1" w:styleId="ParaLevel8">
    <w:name w:val="ParaLevel8"/>
    <w:basedOn w:val="Normal"/>
    <w:rsid w:val="00484114"/>
    <w:pPr>
      <w:numPr>
        <w:ilvl w:val="7"/>
        <w:numId w:val="13"/>
      </w:numPr>
      <w:suppressAutoHyphens/>
      <w:spacing w:before="240" w:after="240" w:line="480" w:lineRule="auto"/>
      <w:jc w:val="both"/>
      <w:outlineLvl w:val="7"/>
    </w:pPr>
    <w:rPr>
      <w:szCs w:val="20"/>
    </w:rPr>
  </w:style>
  <w:style w:type="paragraph" w:customStyle="1" w:styleId="ParaLevel9">
    <w:name w:val="ParaLevel9"/>
    <w:basedOn w:val="Normal"/>
    <w:rsid w:val="00484114"/>
    <w:pPr>
      <w:numPr>
        <w:ilvl w:val="8"/>
        <w:numId w:val="13"/>
      </w:numPr>
      <w:suppressAutoHyphens/>
      <w:spacing w:before="240" w:after="240" w:line="480" w:lineRule="auto"/>
      <w:jc w:val="both"/>
      <w:outlineLvl w:val="8"/>
    </w:pPr>
    <w:rPr>
      <w:szCs w:val="20"/>
    </w:rPr>
  </w:style>
  <w:style w:type="paragraph" w:customStyle="1" w:styleId="ParaNoNumber">
    <w:name w:val="ParaNoNumber"/>
    <w:basedOn w:val="Normal"/>
    <w:next w:val="ParaLevel1"/>
    <w:pPr>
      <w:spacing w:before="240" w:after="240" w:line="480" w:lineRule="auto"/>
      <w:jc w:val="both"/>
    </w:pPr>
    <w:rPr>
      <w:szCs w:val="20"/>
    </w:rPr>
  </w:style>
  <w:style w:type="paragraph" w:styleId="Quote">
    <w:name w:val="Quote"/>
    <w:basedOn w:val="Normal"/>
    <w:next w:val="ParaLevel1"/>
    <w:qFormat/>
    <w:pPr>
      <w:spacing w:after="240"/>
      <w:ind w:left="1440" w:right="720"/>
      <w:jc w:val="both"/>
    </w:pPr>
    <w:rPr>
      <w:szCs w:val="20"/>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pPr>
      <w:tabs>
        <w:tab w:val="center" w:pos="4153"/>
        <w:tab w:val="right" w:pos="8306"/>
      </w:tabs>
    </w:pPr>
    <w:rPr>
      <w:rFonts w:ascii="Univers (W1)" w:hAnsi="Univers (W1)"/>
      <w:szCs w:val="20"/>
    </w:rPr>
  </w:style>
  <w:style w:type="paragraph" w:customStyle="1" w:styleId="Heading">
    <w:name w:val="Heading"/>
    <w:basedOn w:val="Normal"/>
    <w:next w:val="Heading1"/>
    <w:pPr>
      <w:keepNext/>
      <w:spacing w:before="240" w:after="240" w:line="480" w:lineRule="auto"/>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paragraph" w:customStyle="1" w:styleId="heading10">
    <w:name w:val="_heading 1"/>
    <w:basedOn w:val="Heading3"/>
    <w:qFormat/>
    <w:rsid w:val="00484114"/>
    <w:rPr>
      <w:rFonts w:ascii="Times New Roman" w:hAnsi="Times New Roman"/>
      <w:sz w:val="24"/>
    </w:rPr>
  </w:style>
  <w:style w:type="paragraph" w:customStyle="1" w:styleId="eMailBlock">
    <w:name w:val="eMailBlock"/>
    <w:basedOn w:val="Title"/>
    <w:rPr>
      <w:sz w:val="26"/>
    </w:rPr>
  </w:style>
  <w:style w:type="paragraph" w:customStyle="1" w:styleId="heading20">
    <w:name w:val="_heading 2"/>
    <w:basedOn w:val="Heading3"/>
    <w:qFormat/>
    <w:rsid w:val="00484114"/>
    <w:pPr>
      <w:ind w:left="567"/>
    </w:pPr>
    <w:rPr>
      <w:rFonts w:ascii="Times New Roman" w:hAnsi="Times New Roman"/>
      <w:sz w:val="24"/>
    </w:rPr>
  </w:style>
  <w:style w:type="paragraph" w:customStyle="1" w:styleId="heading30">
    <w:name w:val="_heading 3"/>
    <w:basedOn w:val="Heading3"/>
    <w:qFormat/>
    <w:rsid w:val="00484114"/>
    <w:pPr>
      <w:ind w:left="567" w:firstLine="567"/>
      <w:jc w:val="center"/>
    </w:pPr>
    <w:rPr>
      <w:rFonts w:ascii="Times New Roman" w:hAnsi="Times New Roman"/>
      <w:b w:val="0"/>
      <w:bCs w:val="0"/>
      <w:i/>
      <w:iCs/>
      <w:sz w:val="24"/>
    </w:rPr>
  </w:style>
  <w:style w:type="paragraph" w:customStyle="1" w:styleId="level1">
    <w:name w:val="__level 1"/>
    <w:basedOn w:val="ParaLevel1"/>
    <w:qFormat/>
    <w:rsid w:val="00571312"/>
    <w:pPr>
      <w:spacing w:line="360" w:lineRule="auto"/>
    </w:pPr>
  </w:style>
  <w:style w:type="paragraph" w:customStyle="1" w:styleId="level2">
    <w:name w:val="__level 2"/>
    <w:basedOn w:val="ParaLevel2"/>
    <w:qFormat/>
    <w:rsid w:val="00484114"/>
  </w:style>
  <w:style w:type="paragraph" w:customStyle="1" w:styleId="level3">
    <w:name w:val="__level 3"/>
    <w:basedOn w:val="ParaLevel3"/>
    <w:qFormat/>
    <w:rsid w:val="00484114"/>
  </w:style>
  <w:style w:type="paragraph" w:customStyle="1" w:styleId="quote0">
    <w:name w:val="_quote"/>
    <w:basedOn w:val="Quote"/>
    <w:qFormat/>
    <w:rsid w:val="00484114"/>
  </w:style>
  <w:style w:type="paragraph" w:styleId="TOC3">
    <w:name w:val="toc 3"/>
    <w:basedOn w:val="Normal"/>
    <w:next w:val="Normal"/>
    <w:autoRedefine/>
    <w:uiPriority w:val="39"/>
    <w:rsid w:val="00731D62"/>
    <w:pPr>
      <w:ind w:left="480"/>
    </w:pPr>
  </w:style>
  <w:style w:type="character" w:customStyle="1" w:styleId="Heading2Char">
    <w:name w:val="Heading 2 Char"/>
    <w:basedOn w:val="DefaultParagraphFont"/>
    <w:link w:val="Heading2"/>
    <w:semiHidden/>
    <w:rsid w:val="00731D62"/>
    <w:rPr>
      <w:rFonts w:asciiTheme="majorHAnsi" w:eastAsiaTheme="majorEastAsia" w:hAnsiTheme="majorHAnsi" w:cstheme="majorBidi"/>
      <w:b/>
      <w:bCs/>
      <w:i/>
      <w:iCs/>
      <w:sz w:val="28"/>
      <w:szCs w:val="28"/>
      <w:lang w:eastAsia="en-US"/>
    </w:rPr>
  </w:style>
  <w:style w:type="paragraph" w:customStyle="1" w:styleId="tableofcontents">
    <w:name w:val="_table of contents"/>
    <w:basedOn w:val="TOC3"/>
    <w:qFormat/>
    <w:rsid w:val="00731D62"/>
    <w:pPr>
      <w:tabs>
        <w:tab w:val="right" w:leader="dot" w:pos="9019"/>
      </w:tabs>
    </w:pPr>
    <w:rPr>
      <w:i/>
      <w:iCs/>
      <w:noProof/>
    </w:rPr>
  </w:style>
  <w:style w:type="paragraph" w:styleId="TOCHeading">
    <w:name w:val="TOC Heading"/>
    <w:basedOn w:val="Heading1"/>
    <w:next w:val="Normal"/>
    <w:uiPriority w:val="39"/>
    <w:unhideWhenUsed/>
    <w:qFormat/>
    <w:rsid w:val="00371795"/>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rPr>
  </w:style>
  <w:style w:type="paragraph" w:styleId="TOC1">
    <w:name w:val="toc 1"/>
    <w:basedOn w:val="Normal"/>
    <w:next w:val="Normal"/>
    <w:autoRedefine/>
    <w:uiPriority w:val="39"/>
    <w:rsid w:val="00371795"/>
    <w:pPr>
      <w:spacing w:after="100"/>
    </w:pPr>
  </w:style>
  <w:style w:type="character" w:styleId="Hyperlink">
    <w:name w:val="Hyperlink"/>
    <w:basedOn w:val="DefaultParagraphFont"/>
    <w:uiPriority w:val="99"/>
    <w:unhideWhenUsed/>
    <w:rsid w:val="00371795"/>
    <w:rPr>
      <w:color w:val="0563C1" w:themeColor="hyperlink"/>
      <w:u w:val="single"/>
    </w:rPr>
  </w:style>
  <w:style w:type="character" w:styleId="UnresolvedMention">
    <w:name w:val="Unresolved Mention"/>
    <w:basedOn w:val="DefaultParagraphFont"/>
    <w:uiPriority w:val="99"/>
    <w:semiHidden/>
    <w:unhideWhenUsed/>
    <w:rsid w:val="00557F24"/>
    <w:rPr>
      <w:color w:val="605E5C"/>
      <w:shd w:val="clear" w:color="auto" w:fill="E1DFDD"/>
    </w:rPr>
  </w:style>
  <w:style w:type="paragraph" w:styleId="FootnoteText">
    <w:name w:val="footnote text"/>
    <w:basedOn w:val="Normal"/>
    <w:link w:val="FootnoteTextChar"/>
    <w:rsid w:val="00D9452A"/>
    <w:rPr>
      <w:sz w:val="20"/>
      <w:szCs w:val="20"/>
    </w:rPr>
  </w:style>
  <w:style w:type="character" w:customStyle="1" w:styleId="FootnoteTextChar">
    <w:name w:val="Footnote Text Char"/>
    <w:basedOn w:val="DefaultParagraphFont"/>
    <w:link w:val="FootnoteText"/>
    <w:rsid w:val="00D9452A"/>
    <w:rPr>
      <w:lang w:eastAsia="en-US"/>
    </w:rPr>
  </w:style>
  <w:style w:type="character" w:styleId="FootnoteReference">
    <w:name w:val="footnote reference"/>
    <w:basedOn w:val="DefaultParagraphFont"/>
    <w:rsid w:val="00D945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shaw\AppData\Roaming\Judgment%20Template\hc_judg2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FA7AB-A79D-4343-BAA0-1BDE63034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hc_judg2k</Template>
  <TotalTime>2348</TotalTime>
  <Pages>16</Pages>
  <Words>5463</Words>
  <Characters>31142</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High Court Judgment Template</vt:lpstr>
    </vt:vector>
  </TitlesOfParts>
  <Company>RCJ - In House Applications</Company>
  <LinksUpToDate>false</LinksUpToDate>
  <CharactersWithSpaces>36532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Court Judgment Template</dc:title>
  <dc:subject/>
  <dc:creator>Henshaw</dc:creator>
  <cp:keywords/>
  <dc:description/>
  <cp:lastModifiedBy>Henshaw, Mr Justice</cp:lastModifiedBy>
  <cp:revision>1251</cp:revision>
  <cp:lastPrinted>2024-10-06T20:42:00Z</cp:lastPrinted>
  <dcterms:created xsi:type="dcterms:W3CDTF">2018-06-30T09:04:00Z</dcterms:created>
  <dcterms:modified xsi:type="dcterms:W3CDTF">2026-02-19T06:38:00Z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HC</vt:lpwstr>
  </property>
  <property fmtid="{D5CDD505-2E9C-101B-9397-08002B2CF9AE}" pid="4" name="Division">
    <vt:lpwstr>QUEEN'S BENCH DIVISION</vt:lpwstr>
  </property>
  <property fmtid="{D5CDD505-2E9C-101B-9397-08002B2CF9AE}" pid="5" name="SubDivision">
    <vt:lpwstr>COMMERCIAL COURT</vt:lpwstr>
  </property>
  <property fmtid="{D5CDD505-2E9C-101B-9397-08002B2CF9AE}" pid="6" name="ApprovedStage">
    <vt:lpwstr>Draft</vt:lpwstr>
  </property>
  <property fmtid="{D5CDD505-2E9C-101B-9397-08002B2CF9AE}" pid="7" name="NCDiv">
    <vt:lpwstr>Comm</vt:lpwstr>
  </property>
  <property fmtid="{D5CDD505-2E9C-101B-9397-08002B2CF9AE}" pid="8" name="NCJudge">
    <vt:lpwstr>Andrew Henshaw QC (sitting as a Judge of the High Court)</vt:lpwstr>
  </property>
</Properties>
</file>