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DE66" w14:textId="77777777" w:rsidR="00EC6902" w:rsidRDefault="00EC6902" w:rsidP="004E442A">
      <w:pPr>
        <w:tabs>
          <w:tab w:val="left" w:pos="567"/>
        </w:tabs>
        <w:ind w:left="567" w:hanging="567"/>
        <w:rPr>
          <w:rFonts w:ascii="Times New Roman" w:hAnsi="Times New Roman" w:cs="Times New Roman"/>
        </w:rPr>
      </w:pPr>
      <w:bookmarkStart w:id="0" w:name="Name"/>
    </w:p>
    <w:p w14:paraId="351BC3CF" w14:textId="77777777" w:rsidR="00EC6902" w:rsidRDefault="00EC6902" w:rsidP="004E442A">
      <w:pPr>
        <w:tabs>
          <w:tab w:val="left" w:pos="567"/>
        </w:tabs>
        <w:ind w:left="567" w:hanging="567"/>
        <w:rPr>
          <w:rFonts w:ascii="Times New Roman" w:hAnsi="Times New Roman" w:cs="Times New Roman"/>
        </w:rPr>
      </w:pPr>
    </w:p>
    <w:p w14:paraId="0F91C307" w14:textId="0273F21C" w:rsidR="00E46B55" w:rsidRPr="00693CAB" w:rsidRDefault="00091D5F" w:rsidP="004E442A">
      <w:pPr>
        <w:tabs>
          <w:tab w:val="left" w:pos="567"/>
        </w:tabs>
        <w:ind w:left="567" w:hanging="567"/>
        <w:rPr>
          <w:rFonts w:ascii="Times New Roman" w:hAnsi="Times New Roman" w:cs="Times New Roman"/>
        </w:rPr>
      </w:pPr>
      <w:r w:rsidRPr="00693CAB">
        <w:rPr>
          <w:rFonts w:ascii="Times New Roman" w:hAnsi="Times New Roman" w:cs="Times New Roman"/>
          <w:b/>
          <w:smallCaps/>
          <w:noProof/>
        </w:rPr>
        <w:drawing>
          <wp:inline distT="0" distB="0" distL="0" distR="0" wp14:anchorId="641C30BF" wp14:editId="79E913E0">
            <wp:extent cx="2876550" cy="628650"/>
            <wp:effectExtent l="0" t="0" r="0" b="0"/>
            <wp:docPr id="12282997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99742" name="Picture 1">
                      <a:extLst>
                        <a:ext uri="{C183D7F6-B498-43B3-948B-1728B52AA6E4}">
                          <adec:decorative xmlns:adec="http://schemas.microsoft.com/office/drawing/2017/decorative" val="1"/>
                        </a:ext>
                      </a:extLst>
                    </pic:cNvPr>
                    <pic:cNvPicPr/>
                  </pic:nvPicPr>
                  <pic:blipFill rotWithShape="1">
                    <a:blip r:embed="rId9"/>
                    <a:srcRect l="10848" t="26799" r="9191" b="22630"/>
                    <a:stretch>
                      <a:fillRect/>
                    </a:stretch>
                  </pic:blipFill>
                  <pic:spPr bwMode="auto">
                    <a:xfrm>
                      <a:off x="0" y="0"/>
                      <a:ext cx="2888111" cy="631177"/>
                    </a:xfrm>
                    <a:prstGeom prst="rect">
                      <a:avLst/>
                    </a:prstGeom>
                    <a:ln>
                      <a:noFill/>
                    </a:ln>
                    <a:extLst>
                      <a:ext uri="{53640926-AAD7-44D8-BBD7-CCE9431645EC}">
                        <a14:shadowObscured xmlns:a14="http://schemas.microsoft.com/office/drawing/2010/main"/>
                      </a:ext>
                    </a:extLst>
                  </pic:spPr>
                </pic:pic>
              </a:graphicData>
            </a:graphic>
          </wp:inline>
        </w:drawing>
      </w:r>
    </w:p>
    <w:p w14:paraId="4F511154" w14:textId="28CEBF84" w:rsidR="00E46B55" w:rsidRPr="00693CAB" w:rsidRDefault="00E46B55" w:rsidP="002F5881">
      <w:pPr>
        <w:tabs>
          <w:tab w:val="left" w:pos="567"/>
        </w:tabs>
        <w:ind w:left="567" w:hanging="567"/>
        <w:jc w:val="center"/>
        <w:rPr>
          <w:rFonts w:ascii="Times New Roman" w:hAnsi="Times New Roman" w:cs="Times New Roman"/>
          <w:b/>
          <w:smallCaps/>
        </w:rPr>
      </w:pPr>
    </w:p>
    <w:p w14:paraId="50BF6199" w14:textId="77777777" w:rsidR="00301C2C" w:rsidRPr="00693CAB" w:rsidRDefault="00301C2C" w:rsidP="004E442A">
      <w:pPr>
        <w:tabs>
          <w:tab w:val="left" w:pos="567"/>
        </w:tabs>
        <w:ind w:left="567" w:hanging="567"/>
        <w:jc w:val="both"/>
        <w:rPr>
          <w:rStyle w:val="Bookmark"/>
          <w:rFonts w:cs="Times New Roman"/>
          <w:b w:val="0"/>
          <w:bCs/>
          <w:color w:val="auto"/>
        </w:rPr>
      </w:pPr>
      <w:bookmarkStart w:id="1" w:name="NameAndAddress"/>
      <w:bookmarkStart w:id="2" w:name="_Hlk85306123"/>
      <w:bookmarkEnd w:id="0"/>
      <w:bookmarkEnd w:id="1"/>
    </w:p>
    <w:p w14:paraId="442D2F26" w14:textId="1F5FB237" w:rsidR="00420BD7" w:rsidRPr="003143BC" w:rsidRDefault="00091D5F" w:rsidP="00091D5F">
      <w:pPr>
        <w:rPr>
          <w:rStyle w:val="Bookmark"/>
          <w:rFonts w:ascii="Arial" w:hAnsi="Arial" w:cs="Arial"/>
          <w:color w:val="auto"/>
          <w:sz w:val="72"/>
          <w:szCs w:val="72"/>
        </w:rPr>
      </w:pPr>
      <w:r w:rsidRPr="003143BC">
        <w:rPr>
          <w:rStyle w:val="Bookmark"/>
          <w:rFonts w:ascii="Arial" w:hAnsi="Arial" w:cs="Arial"/>
          <w:color w:val="auto"/>
          <w:sz w:val="72"/>
          <w:szCs w:val="72"/>
        </w:rPr>
        <w:t xml:space="preserve">The Financial Remedies Court of England </w:t>
      </w:r>
      <w:r w:rsidR="00A96687" w:rsidRPr="003143BC">
        <w:rPr>
          <w:rStyle w:val="Bookmark"/>
          <w:rFonts w:ascii="Arial" w:hAnsi="Arial" w:cs="Arial"/>
          <w:color w:val="auto"/>
          <w:sz w:val="72"/>
          <w:szCs w:val="72"/>
        </w:rPr>
        <w:t>&amp;</w:t>
      </w:r>
      <w:r w:rsidRPr="003143BC">
        <w:rPr>
          <w:rStyle w:val="Bookmark"/>
          <w:rFonts w:ascii="Arial" w:hAnsi="Arial" w:cs="Arial"/>
          <w:color w:val="auto"/>
          <w:sz w:val="72"/>
          <w:szCs w:val="72"/>
        </w:rPr>
        <w:t xml:space="preserve"> Wales</w:t>
      </w:r>
    </w:p>
    <w:p w14:paraId="2AFAD226" w14:textId="4939F9EC" w:rsidR="00A96687" w:rsidRPr="00BA632C" w:rsidRDefault="00091D5F" w:rsidP="00EC6902">
      <w:pPr>
        <w:spacing w:after="240"/>
        <w:rPr>
          <w:rStyle w:val="Bookmark"/>
          <w:rFonts w:ascii="Arial" w:hAnsi="Arial" w:cs="Arial"/>
          <w:b w:val="0"/>
          <w:bCs/>
          <w:color w:val="auto"/>
          <w:sz w:val="74"/>
          <w:szCs w:val="74"/>
        </w:rPr>
      </w:pPr>
      <w:r w:rsidRPr="00BA632C">
        <w:rPr>
          <w:rStyle w:val="Bookmark"/>
          <w:rFonts w:ascii="Arial" w:hAnsi="Arial" w:cs="Arial"/>
          <w:b w:val="0"/>
          <w:bCs/>
          <w:color w:val="auto"/>
          <w:sz w:val="74"/>
          <w:szCs w:val="74"/>
        </w:rPr>
        <w:t>Financial</w:t>
      </w:r>
      <w:r w:rsidR="006F05D8" w:rsidRPr="00BA632C">
        <w:rPr>
          <w:rStyle w:val="Bookmark"/>
          <w:rFonts w:ascii="Arial" w:hAnsi="Arial" w:cs="Arial"/>
          <w:b w:val="0"/>
          <w:bCs/>
          <w:color w:val="auto"/>
          <w:sz w:val="74"/>
          <w:szCs w:val="74"/>
        </w:rPr>
        <w:t xml:space="preserve"> </w:t>
      </w:r>
      <w:r w:rsidRPr="00BA632C">
        <w:rPr>
          <w:rStyle w:val="Bookmark"/>
          <w:rFonts w:ascii="Arial" w:hAnsi="Arial" w:cs="Arial"/>
          <w:b w:val="0"/>
          <w:bCs/>
          <w:color w:val="auto"/>
          <w:sz w:val="74"/>
          <w:szCs w:val="74"/>
        </w:rPr>
        <w:t xml:space="preserve">Remedies Guide </w:t>
      </w:r>
      <w:r w:rsidR="00A96687" w:rsidRPr="00BA632C">
        <w:rPr>
          <w:rStyle w:val="Bookmark"/>
          <w:rFonts w:ascii="Arial" w:hAnsi="Arial" w:cs="Arial"/>
          <w:b w:val="0"/>
          <w:bCs/>
          <w:color w:val="auto"/>
          <w:sz w:val="74"/>
          <w:szCs w:val="74"/>
        </w:rPr>
        <w:br/>
      </w:r>
      <w:r w:rsidR="00A96687" w:rsidRPr="003143BC">
        <w:rPr>
          <w:rStyle w:val="Bookmark"/>
          <w:rFonts w:ascii="Arial" w:hAnsi="Arial" w:cs="Arial"/>
          <w:b w:val="0"/>
          <w:bCs/>
          <w:color w:val="auto"/>
          <w:sz w:val="56"/>
          <w:szCs w:val="56"/>
        </w:rPr>
        <w:t xml:space="preserve">March </w:t>
      </w:r>
      <w:r w:rsidR="002F5881" w:rsidRPr="003143BC">
        <w:rPr>
          <w:rStyle w:val="Bookmark"/>
          <w:rFonts w:ascii="Arial" w:hAnsi="Arial" w:cs="Arial"/>
          <w:b w:val="0"/>
          <w:bCs/>
          <w:color w:val="auto"/>
          <w:sz w:val="56"/>
          <w:szCs w:val="56"/>
        </w:rPr>
        <w:t>2026</w:t>
      </w:r>
    </w:p>
    <w:p w14:paraId="003E4D28" w14:textId="64198CDC" w:rsidR="00A96687" w:rsidRPr="00BA632C" w:rsidRDefault="00A96687" w:rsidP="00A96687">
      <w:pPr>
        <w:rPr>
          <w:rStyle w:val="Bookmark"/>
          <w:rFonts w:ascii="Arial" w:hAnsi="Arial" w:cs="Arial"/>
          <w:b w:val="0"/>
          <w:bCs/>
          <w:color w:val="auto"/>
          <w:sz w:val="44"/>
          <w:szCs w:val="44"/>
        </w:rPr>
      </w:pPr>
      <w:r w:rsidRPr="00BA632C">
        <w:rPr>
          <w:rStyle w:val="Bookmark"/>
          <w:rFonts w:ascii="Arial" w:hAnsi="Arial" w:cs="Arial"/>
          <w:b w:val="0"/>
          <w:bCs/>
          <w:color w:val="auto"/>
          <w:sz w:val="44"/>
          <w:szCs w:val="44"/>
        </w:rPr>
        <w:t>Mr Justice Peel</w:t>
      </w:r>
    </w:p>
    <w:p w14:paraId="5B928108" w14:textId="7124E84B" w:rsidR="00A96687" w:rsidRDefault="003143BC" w:rsidP="00A96687">
      <w:pPr>
        <w:rPr>
          <w:rStyle w:val="Bookmark"/>
          <w:rFonts w:ascii="Arial" w:hAnsi="Arial" w:cs="Arial"/>
          <w:b w:val="0"/>
          <w:bCs/>
          <w:color w:val="auto"/>
          <w:sz w:val="44"/>
          <w:szCs w:val="44"/>
        </w:rPr>
      </w:pPr>
      <w:r>
        <w:rPr>
          <w:rStyle w:val="Bookmark"/>
          <w:rFonts w:ascii="Arial" w:hAnsi="Arial" w:cs="Arial"/>
          <w:b w:val="0"/>
          <w:bCs/>
          <w:color w:val="auto"/>
          <w:sz w:val="44"/>
          <w:szCs w:val="44"/>
        </w:rPr>
        <w:t>H</w:t>
      </w:r>
      <w:r w:rsidR="00A96687" w:rsidRPr="00BA632C">
        <w:rPr>
          <w:rStyle w:val="Bookmark"/>
          <w:rFonts w:ascii="Arial" w:hAnsi="Arial" w:cs="Arial"/>
          <w:b w:val="0"/>
          <w:bCs/>
          <w:color w:val="auto"/>
          <w:sz w:val="44"/>
          <w:szCs w:val="44"/>
        </w:rPr>
        <w:t>HJ Hess</w:t>
      </w:r>
    </w:p>
    <w:p w14:paraId="08038C16" w14:textId="7512264F" w:rsidR="003143BC" w:rsidRPr="00BA632C" w:rsidRDefault="003143BC" w:rsidP="00A96687">
      <w:pPr>
        <w:rPr>
          <w:rStyle w:val="Bookmark"/>
          <w:rFonts w:ascii="Arial" w:hAnsi="Arial" w:cs="Arial"/>
          <w:b w:val="0"/>
          <w:bCs/>
          <w:color w:val="auto"/>
          <w:sz w:val="44"/>
          <w:szCs w:val="44"/>
        </w:rPr>
      </w:pPr>
    </w:p>
    <w:p w14:paraId="36BFEF9A" w14:textId="2FF070D9" w:rsidR="00EC6902" w:rsidRDefault="003143BC" w:rsidP="00EC6902">
      <w:pPr>
        <w:spacing w:after="160" w:line="278" w:lineRule="auto"/>
        <w:rPr>
          <w:rStyle w:val="Bookmark"/>
          <w:rFonts w:cs="Times New Roman"/>
          <w:color w:val="auto"/>
        </w:rPr>
      </w:pPr>
      <w:r w:rsidRPr="00605F36">
        <w:rPr>
          <w:rFonts w:ascii="Times New Roman" w:hAnsi="Times New Roman" w:cs="Times New Roman"/>
          <w:bCs/>
          <w:noProof/>
          <w:sz w:val="32"/>
          <w:szCs w:val="32"/>
        </w:rPr>
        <w:drawing>
          <wp:anchor distT="0" distB="0" distL="114300" distR="114300" simplePos="0" relativeHeight="251669504" behindDoc="1" locked="0" layoutInCell="1" allowOverlap="1" wp14:anchorId="44E3D43C" wp14:editId="2C73CF09">
            <wp:simplePos x="0" y="0"/>
            <wp:positionH relativeFrom="column">
              <wp:posOffset>-523875</wp:posOffset>
            </wp:positionH>
            <wp:positionV relativeFrom="paragraph">
              <wp:posOffset>306194</wp:posOffset>
            </wp:positionV>
            <wp:extent cx="6829425" cy="4765675"/>
            <wp:effectExtent l="0" t="0" r="9525" b="0"/>
            <wp:wrapTight wrapText="bothSides">
              <wp:wrapPolygon edited="0">
                <wp:start x="0" y="0"/>
                <wp:lineTo x="0" y="21499"/>
                <wp:lineTo x="21570" y="21499"/>
                <wp:lineTo x="21570" y="0"/>
                <wp:lineTo x="0" y="0"/>
              </wp:wrapPolygon>
            </wp:wrapTight>
            <wp:docPr id="2" name="Picture 1">
              <a:extLst xmlns:a="http://schemas.openxmlformats.org/drawingml/2006/main">
                <a:ext uri="{FF2B5EF4-FFF2-40B4-BE49-F238E27FC236}">
                  <a16:creationId xmlns:a16="http://schemas.microsoft.com/office/drawing/2014/main" id="{28D946C9-0365-45AC-B183-0BEE4FA73A1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8D946C9-0365-45AC-B183-0BEE4FA73A13}"/>
                        </a:ext>
                        <a:ext uri="{C183D7F6-B498-43B3-948B-1728B52AA6E4}">
                          <adec:decorative xmlns:adec="http://schemas.microsoft.com/office/drawing/2017/decorative" val="1"/>
                        </a:ext>
                      </a:extLst>
                    </pic:cNvPr>
                    <pic:cNvPicPr>
                      <a:picLocks noChangeAspect="1"/>
                    </pic:cNvPicPr>
                  </pic:nvPicPr>
                  <pic:blipFill rotWithShape="1">
                    <a:blip r:embed="rId10">
                      <a:extLst>
                        <a:ext uri="{28A0092B-C50C-407E-A947-70E740481C1C}">
                          <a14:useLocalDpi xmlns:a14="http://schemas.microsoft.com/office/drawing/2010/main" val="0"/>
                        </a:ext>
                      </a:extLst>
                    </a:blip>
                    <a:srcRect l="3137" t="51336" r="31661" b="2234"/>
                    <a:stretch>
                      <a:fillRect/>
                    </a:stretch>
                  </pic:blipFill>
                  <pic:spPr bwMode="auto">
                    <a:xfrm>
                      <a:off x="0" y="0"/>
                      <a:ext cx="6829425" cy="476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902">
        <w:rPr>
          <w:rStyle w:val="Bookmark"/>
          <w:rFonts w:cs="Times New Roman"/>
          <w:color w:val="auto"/>
        </w:rPr>
        <w:br w:type="page"/>
      </w:r>
    </w:p>
    <w:p w14:paraId="4C553EA8" w14:textId="77777777" w:rsidR="00EC6902" w:rsidRDefault="00EC6902" w:rsidP="00EC6902">
      <w:pPr>
        <w:spacing w:after="160" w:line="278" w:lineRule="auto"/>
        <w:rPr>
          <w:rStyle w:val="Bookmark"/>
          <w:rFonts w:cs="Times New Roman"/>
          <w:color w:val="auto"/>
        </w:rPr>
      </w:pPr>
    </w:p>
    <w:p w14:paraId="3FFFF15E" w14:textId="77777777" w:rsidR="00EC6902" w:rsidRDefault="00EC6902" w:rsidP="00EC6902">
      <w:pPr>
        <w:spacing w:after="160" w:line="278" w:lineRule="auto"/>
        <w:rPr>
          <w:rStyle w:val="Bookmark"/>
          <w:rFonts w:cs="Times New Roman"/>
          <w:color w:val="auto"/>
        </w:rPr>
      </w:pPr>
    </w:p>
    <w:p w14:paraId="79453156" w14:textId="77777777" w:rsidR="00EC6902" w:rsidRDefault="00EC6902" w:rsidP="00EC6902">
      <w:pPr>
        <w:spacing w:after="160" w:line="278" w:lineRule="auto"/>
        <w:rPr>
          <w:rStyle w:val="Bookmark"/>
          <w:rFonts w:cs="Times New Roman"/>
          <w:color w:val="auto"/>
        </w:rPr>
      </w:pPr>
    </w:p>
    <w:p w14:paraId="23E9377F" w14:textId="77777777" w:rsidR="00EC6902" w:rsidRDefault="00EC6902" w:rsidP="00EC6902">
      <w:pPr>
        <w:spacing w:after="160" w:line="278" w:lineRule="auto"/>
        <w:rPr>
          <w:rStyle w:val="Bookmark"/>
          <w:rFonts w:cs="Times New Roman"/>
          <w:color w:val="auto"/>
        </w:rPr>
      </w:pPr>
    </w:p>
    <w:p w14:paraId="018A64B1" w14:textId="6E829DB6" w:rsidR="00A96687" w:rsidRPr="00BA632C" w:rsidRDefault="00EC6902" w:rsidP="00EC6902">
      <w:pPr>
        <w:spacing w:after="160" w:line="278" w:lineRule="auto"/>
        <w:rPr>
          <w:rStyle w:val="Bookmark"/>
          <w:rFonts w:ascii="Arial" w:hAnsi="Arial" w:cs="Arial"/>
          <w:color w:val="auto"/>
        </w:rPr>
      </w:pPr>
      <w:r w:rsidRPr="00BA632C">
        <w:rPr>
          <w:rStyle w:val="Bookmark"/>
          <w:rFonts w:ascii="Arial" w:hAnsi="Arial" w:cs="Arial"/>
          <w:color w:val="auto"/>
        </w:rPr>
        <w:t>F</w:t>
      </w:r>
      <w:r w:rsidR="00A96687" w:rsidRPr="00BA632C">
        <w:rPr>
          <w:rStyle w:val="Bookmark"/>
          <w:rFonts w:ascii="Arial" w:hAnsi="Arial" w:cs="Arial"/>
          <w:color w:val="auto"/>
        </w:rPr>
        <w:t>inancial Remedies Guide 2026</w:t>
      </w:r>
    </w:p>
    <w:p w14:paraId="35B10712" w14:textId="65BA8438" w:rsidR="00A96687" w:rsidRPr="00BA632C" w:rsidRDefault="00A96687" w:rsidP="00A96687">
      <w:pPr>
        <w:tabs>
          <w:tab w:val="left" w:pos="567"/>
        </w:tabs>
        <w:spacing w:after="120"/>
        <w:ind w:left="567" w:hanging="567"/>
        <w:rPr>
          <w:rStyle w:val="Bookmark"/>
          <w:rFonts w:ascii="Arial" w:hAnsi="Arial" w:cs="Arial"/>
          <w:b w:val="0"/>
          <w:bCs/>
          <w:color w:val="auto"/>
        </w:rPr>
      </w:pPr>
      <w:r w:rsidRPr="00BA632C">
        <w:rPr>
          <w:rStyle w:val="Bookmark"/>
          <w:rFonts w:ascii="Arial" w:hAnsi="Arial" w:cs="Arial"/>
          <w:b w:val="0"/>
          <w:bCs/>
          <w:color w:val="auto"/>
        </w:rPr>
        <w:t>Published March 2026</w:t>
      </w:r>
    </w:p>
    <w:p w14:paraId="0761FD77" w14:textId="77777777" w:rsidR="002F5881" w:rsidRDefault="002F5881" w:rsidP="004E442A">
      <w:pPr>
        <w:tabs>
          <w:tab w:val="left" w:pos="567"/>
        </w:tabs>
        <w:ind w:left="567" w:hanging="567"/>
        <w:jc w:val="center"/>
        <w:rPr>
          <w:rStyle w:val="Bookmark"/>
          <w:rFonts w:cs="Times New Roman"/>
          <w:color w:val="212A51"/>
        </w:rPr>
      </w:pPr>
    </w:p>
    <w:p w14:paraId="1926A8D2" w14:textId="77777777" w:rsidR="00091D5F" w:rsidRPr="002F5881" w:rsidRDefault="00091D5F" w:rsidP="004E442A">
      <w:pPr>
        <w:tabs>
          <w:tab w:val="left" w:pos="567"/>
        </w:tabs>
        <w:ind w:left="567" w:hanging="567"/>
        <w:jc w:val="center"/>
        <w:rPr>
          <w:rStyle w:val="Bookmark"/>
          <w:rFonts w:cs="Times New Roman"/>
          <w:color w:val="212A51"/>
        </w:rPr>
      </w:pPr>
    </w:p>
    <w:p w14:paraId="2E63650D" w14:textId="77777777" w:rsidR="00091D5F" w:rsidRDefault="00091D5F">
      <w:pPr>
        <w:spacing w:after="160" w:line="278" w:lineRule="auto"/>
        <w:rPr>
          <w:rFonts w:ascii="Times New Roman" w:hAnsi="Times New Roman" w:cs="Times New Roman"/>
          <w:b/>
          <w:smallCaps/>
          <w:color w:val="212A51"/>
          <w:sz w:val="28"/>
          <w:szCs w:val="28"/>
        </w:rPr>
      </w:pPr>
      <w:r>
        <w:rPr>
          <w:rFonts w:ascii="Times New Roman" w:hAnsi="Times New Roman" w:cs="Times New Roman"/>
          <w:b/>
          <w:smallCaps/>
          <w:color w:val="212A51"/>
          <w:sz w:val="28"/>
          <w:szCs w:val="28"/>
        </w:rPr>
        <w:br w:type="page"/>
      </w:r>
    </w:p>
    <w:sdt>
      <w:sdtPr>
        <w:rPr>
          <w:rFonts w:ascii="Times New Roman" w:eastAsia="Georgia" w:hAnsi="Times New Roman" w:cs="Times New Roman"/>
          <w:b/>
          <w:bCs/>
          <w:color w:val="auto"/>
          <w:sz w:val="24"/>
          <w:szCs w:val="24"/>
          <w:lang w:val="en-GB" w:eastAsia="ja-JP"/>
        </w:rPr>
        <w:id w:val="1842347014"/>
        <w:docPartObj>
          <w:docPartGallery w:val="Table of Contents"/>
          <w:docPartUnique/>
        </w:docPartObj>
      </w:sdtPr>
      <w:sdtEndPr>
        <w:rPr>
          <w:rFonts w:ascii="Georgia" w:hAnsi="Georgia" w:cs="Georgia"/>
          <w:noProof/>
        </w:rPr>
      </w:sdtEndPr>
      <w:sdtContent>
        <w:p w14:paraId="6A3B689A" w14:textId="0D637CA5" w:rsidR="00BA357F" w:rsidRPr="00BA632C" w:rsidRDefault="00BA357F">
          <w:pPr>
            <w:pStyle w:val="TOCHeading"/>
            <w:rPr>
              <w:rFonts w:ascii="Arial" w:hAnsi="Arial" w:cs="Arial"/>
              <w:b/>
              <w:bCs/>
              <w:color w:val="212A51"/>
              <w:sz w:val="40"/>
              <w:szCs w:val="40"/>
            </w:rPr>
          </w:pPr>
          <w:r w:rsidRPr="00BA632C">
            <w:rPr>
              <w:rFonts w:ascii="Arial" w:hAnsi="Arial" w:cs="Arial"/>
              <w:b/>
              <w:bCs/>
              <w:color w:val="212A51"/>
              <w:sz w:val="40"/>
              <w:szCs w:val="40"/>
            </w:rPr>
            <w:t>Contents</w:t>
          </w:r>
        </w:p>
        <w:p w14:paraId="0924FCE6" w14:textId="77777777" w:rsidR="004D074A" w:rsidRPr="004D074A" w:rsidRDefault="004D074A" w:rsidP="004D074A">
          <w:pPr>
            <w:rPr>
              <w:lang w:val="en-US" w:eastAsia="en-US"/>
            </w:rPr>
          </w:pPr>
        </w:p>
        <w:p w14:paraId="6D5AE5F5" w14:textId="77232FB3" w:rsidR="00021D3B" w:rsidRPr="00456BA8" w:rsidRDefault="00BA357F">
          <w:pPr>
            <w:pStyle w:val="TOC1"/>
            <w:tabs>
              <w:tab w:val="right" w:leader="dot" w:pos="9016"/>
            </w:tabs>
            <w:rPr>
              <w:rFonts w:ascii="Arial" w:eastAsiaTheme="minorEastAsia" w:hAnsi="Arial" w:cs="Arial"/>
              <w:noProof/>
              <w:kern w:val="2"/>
              <w:lang w:eastAsia="en-GB"/>
              <w14:ligatures w14:val="standardContextual"/>
            </w:rPr>
          </w:pPr>
          <w:r>
            <w:fldChar w:fldCharType="begin"/>
          </w:r>
          <w:r>
            <w:instrText xml:space="preserve"> TOC \o "1-3" \h \z \u </w:instrText>
          </w:r>
          <w:r>
            <w:fldChar w:fldCharType="separate"/>
          </w:r>
          <w:hyperlink w:anchor="_Toc220492877" w:history="1">
            <w:r w:rsidR="00021D3B" w:rsidRPr="005D3F80">
              <w:rPr>
                <w:rStyle w:val="Hyperlink"/>
                <w:rFonts w:ascii="Arial" w:hAnsi="Arial" w:cs="Arial"/>
                <w:b/>
                <w:bCs/>
                <w:noProof/>
              </w:rPr>
              <w:t>Introduction</w:t>
            </w:r>
            <w:r w:rsidR="00021D3B">
              <w:rPr>
                <w:noProof/>
                <w:webHidden/>
              </w:rPr>
              <w:tab/>
            </w:r>
            <w:r w:rsidR="00021D3B">
              <w:rPr>
                <w:noProof/>
                <w:webHidden/>
              </w:rPr>
              <w:fldChar w:fldCharType="begin"/>
            </w:r>
            <w:r w:rsidR="00021D3B">
              <w:rPr>
                <w:noProof/>
                <w:webHidden/>
              </w:rPr>
              <w:instrText xml:space="preserve"> PAGEREF _Toc220492877 \h </w:instrText>
            </w:r>
            <w:r w:rsidR="00021D3B">
              <w:rPr>
                <w:noProof/>
                <w:webHidden/>
              </w:rPr>
            </w:r>
            <w:r w:rsidR="00021D3B">
              <w:rPr>
                <w:noProof/>
                <w:webHidden/>
              </w:rPr>
              <w:fldChar w:fldCharType="separate"/>
            </w:r>
            <w:r w:rsidR="00021D3B">
              <w:rPr>
                <w:noProof/>
                <w:webHidden/>
              </w:rPr>
              <w:t>4</w:t>
            </w:r>
            <w:r w:rsidR="00021D3B">
              <w:rPr>
                <w:noProof/>
                <w:webHidden/>
              </w:rPr>
              <w:fldChar w:fldCharType="end"/>
            </w:r>
          </w:hyperlink>
        </w:p>
        <w:p w14:paraId="5334CD9B" w14:textId="771B3836" w:rsidR="00021D3B" w:rsidRPr="00FC1C6F" w:rsidRDefault="00021D3B">
          <w:pPr>
            <w:pStyle w:val="TOC1"/>
            <w:tabs>
              <w:tab w:val="right" w:leader="dot" w:pos="9016"/>
            </w:tabs>
            <w:rPr>
              <w:rFonts w:ascii="Arial" w:eastAsiaTheme="minorEastAsia" w:hAnsi="Arial" w:cs="Arial"/>
              <w:noProof/>
              <w:kern w:val="2"/>
              <w:lang w:eastAsia="en-GB"/>
              <w14:ligatures w14:val="standardContextual"/>
            </w:rPr>
          </w:pPr>
          <w:hyperlink w:anchor="_Toc220492878" w:history="1">
            <w:r w:rsidRPr="005D3F80">
              <w:rPr>
                <w:rStyle w:val="Hyperlink"/>
                <w:rFonts w:ascii="Arial" w:hAnsi="Arial" w:cs="Arial"/>
                <w:b/>
                <w:bCs/>
                <w:noProof/>
              </w:rPr>
              <w:t>Jurisdiction of the Financial Remedies Court</w:t>
            </w:r>
            <w:r>
              <w:rPr>
                <w:noProof/>
                <w:webHidden/>
              </w:rPr>
              <w:tab/>
            </w:r>
            <w:r>
              <w:rPr>
                <w:noProof/>
                <w:webHidden/>
              </w:rPr>
              <w:fldChar w:fldCharType="begin"/>
            </w:r>
            <w:r>
              <w:rPr>
                <w:noProof/>
                <w:webHidden/>
              </w:rPr>
              <w:instrText xml:space="preserve"> PAGEREF _Toc220492878 \h </w:instrText>
            </w:r>
            <w:r>
              <w:rPr>
                <w:noProof/>
                <w:webHidden/>
              </w:rPr>
            </w:r>
            <w:r>
              <w:rPr>
                <w:noProof/>
                <w:webHidden/>
              </w:rPr>
              <w:fldChar w:fldCharType="separate"/>
            </w:r>
            <w:r>
              <w:rPr>
                <w:noProof/>
                <w:webHidden/>
              </w:rPr>
              <w:t>4</w:t>
            </w:r>
            <w:r>
              <w:rPr>
                <w:noProof/>
                <w:webHidden/>
              </w:rPr>
              <w:fldChar w:fldCharType="end"/>
            </w:r>
          </w:hyperlink>
        </w:p>
        <w:p w14:paraId="2BC098D7" w14:textId="7821BB2B"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79" w:history="1">
            <w:r w:rsidRPr="005D3F80">
              <w:rPr>
                <w:rStyle w:val="Hyperlink"/>
                <w:rFonts w:ascii="Arial" w:hAnsi="Arial" w:cs="Arial"/>
                <w:b/>
                <w:bCs/>
                <w:noProof/>
              </w:rPr>
              <w:t>Aim and Objective of the Financial Remedies Court</w:t>
            </w:r>
            <w:r>
              <w:rPr>
                <w:noProof/>
                <w:webHidden/>
              </w:rPr>
              <w:tab/>
            </w:r>
            <w:r>
              <w:rPr>
                <w:noProof/>
                <w:webHidden/>
              </w:rPr>
              <w:fldChar w:fldCharType="begin"/>
            </w:r>
            <w:r>
              <w:rPr>
                <w:noProof/>
                <w:webHidden/>
              </w:rPr>
              <w:instrText xml:space="preserve"> PAGEREF _Toc220492879 \h </w:instrText>
            </w:r>
            <w:r>
              <w:rPr>
                <w:noProof/>
                <w:webHidden/>
              </w:rPr>
            </w:r>
            <w:r>
              <w:rPr>
                <w:noProof/>
                <w:webHidden/>
              </w:rPr>
              <w:fldChar w:fldCharType="separate"/>
            </w:r>
            <w:r>
              <w:rPr>
                <w:noProof/>
                <w:webHidden/>
              </w:rPr>
              <w:t>5</w:t>
            </w:r>
            <w:r>
              <w:rPr>
                <w:noProof/>
                <w:webHidden/>
              </w:rPr>
              <w:fldChar w:fldCharType="end"/>
            </w:r>
          </w:hyperlink>
        </w:p>
        <w:p w14:paraId="16B4284E" w14:textId="110F01AD"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0" w:history="1">
            <w:r w:rsidRPr="005D3F80">
              <w:rPr>
                <w:rStyle w:val="Hyperlink"/>
                <w:rFonts w:ascii="Arial" w:hAnsi="Arial" w:cs="Arial"/>
                <w:b/>
                <w:bCs/>
                <w:noProof/>
              </w:rPr>
              <w:t>Operation of the Financial Remedies Court</w:t>
            </w:r>
            <w:r>
              <w:rPr>
                <w:noProof/>
                <w:webHidden/>
              </w:rPr>
              <w:tab/>
            </w:r>
            <w:r>
              <w:rPr>
                <w:noProof/>
                <w:webHidden/>
              </w:rPr>
              <w:fldChar w:fldCharType="begin"/>
            </w:r>
            <w:r>
              <w:rPr>
                <w:noProof/>
                <w:webHidden/>
              </w:rPr>
              <w:instrText xml:space="preserve"> PAGEREF _Toc220492880 \h </w:instrText>
            </w:r>
            <w:r>
              <w:rPr>
                <w:noProof/>
                <w:webHidden/>
              </w:rPr>
            </w:r>
            <w:r>
              <w:rPr>
                <w:noProof/>
                <w:webHidden/>
              </w:rPr>
              <w:fldChar w:fldCharType="separate"/>
            </w:r>
            <w:r>
              <w:rPr>
                <w:noProof/>
                <w:webHidden/>
              </w:rPr>
              <w:t>5</w:t>
            </w:r>
            <w:r>
              <w:rPr>
                <w:noProof/>
                <w:webHidden/>
              </w:rPr>
              <w:fldChar w:fldCharType="end"/>
            </w:r>
          </w:hyperlink>
        </w:p>
        <w:p w14:paraId="187AF4A8" w14:textId="6F122088"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1" w:history="1">
            <w:r w:rsidRPr="005D3F80">
              <w:rPr>
                <w:rStyle w:val="Hyperlink"/>
                <w:rFonts w:ascii="Arial" w:hAnsi="Arial" w:cs="Arial"/>
                <w:b/>
                <w:bCs/>
                <w:noProof/>
              </w:rPr>
              <w:t>Non-Court Dispute Resolution</w:t>
            </w:r>
            <w:r>
              <w:rPr>
                <w:noProof/>
                <w:webHidden/>
              </w:rPr>
              <w:tab/>
            </w:r>
            <w:r>
              <w:rPr>
                <w:noProof/>
                <w:webHidden/>
              </w:rPr>
              <w:fldChar w:fldCharType="begin"/>
            </w:r>
            <w:r>
              <w:rPr>
                <w:noProof/>
                <w:webHidden/>
              </w:rPr>
              <w:instrText xml:space="preserve"> PAGEREF _Toc220492881 \h </w:instrText>
            </w:r>
            <w:r>
              <w:rPr>
                <w:noProof/>
                <w:webHidden/>
              </w:rPr>
            </w:r>
            <w:r>
              <w:rPr>
                <w:noProof/>
                <w:webHidden/>
              </w:rPr>
              <w:fldChar w:fldCharType="separate"/>
            </w:r>
            <w:r>
              <w:rPr>
                <w:noProof/>
                <w:webHidden/>
              </w:rPr>
              <w:t>6</w:t>
            </w:r>
            <w:r>
              <w:rPr>
                <w:noProof/>
                <w:webHidden/>
              </w:rPr>
              <w:fldChar w:fldCharType="end"/>
            </w:r>
          </w:hyperlink>
        </w:p>
        <w:p w14:paraId="40088CF9" w14:textId="60B97886"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2" w:history="1">
            <w:r w:rsidRPr="005D3F80">
              <w:rPr>
                <w:rStyle w:val="Hyperlink"/>
                <w:rFonts w:ascii="Arial" w:hAnsi="Arial" w:cs="Arial"/>
                <w:b/>
                <w:bCs/>
                <w:noProof/>
              </w:rPr>
              <w:t>Other Guidance Documents</w:t>
            </w:r>
            <w:r>
              <w:rPr>
                <w:noProof/>
                <w:webHidden/>
              </w:rPr>
              <w:tab/>
            </w:r>
            <w:r>
              <w:rPr>
                <w:noProof/>
                <w:webHidden/>
              </w:rPr>
              <w:fldChar w:fldCharType="begin"/>
            </w:r>
            <w:r>
              <w:rPr>
                <w:noProof/>
                <w:webHidden/>
              </w:rPr>
              <w:instrText xml:space="preserve"> PAGEREF _Toc220492882 \h </w:instrText>
            </w:r>
            <w:r>
              <w:rPr>
                <w:noProof/>
                <w:webHidden/>
              </w:rPr>
            </w:r>
            <w:r>
              <w:rPr>
                <w:noProof/>
                <w:webHidden/>
              </w:rPr>
              <w:fldChar w:fldCharType="separate"/>
            </w:r>
            <w:r>
              <w:rPr>
                <w:noProof/>
                <w:webHidden/>
              </w:rPr>
              <w:t>7</w:t>
            </w:r>
            <w:r>
              <w:rPr>
                <w:noProof/>
                <w:webHidden/>
              </w:rPr>
              <w:fldChar w:fldCharType="end"/>
            </w:r>
          </w:hyperlink>
        </w:p>
        <w:p w14:paraId="23151249" w14:textId="442BE540"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3" w:history="1">
            <w:r w:rsidRPr="005D3F80">
              <w:rPr>
                <w:rStyle w:val="Hyperlink"/>
                <w:rFonts w:ascii="Arial" w:hAnsi="Arial" w:cs="Arial"/>
                <w:b/>
                <w:bCs/>
                <w:noProof/>
              </w:rPr>
              <w:t>Duty to negotiate</w:t>
            </w:r>
            <w:r>
              <w:rPr>
                <w:noProof/>
                <w:webHidden/>
              </w:rPr>
              <w:tab/>
            </w:r>
            <w:r>
              <w:rPr>
                <w:noProof/>
                <w:webHidden/>
              </w:rPr>
              <w:fldChar w:fldCharType="begin"/>
            </w:r>
            <w:r>
              <w:rPr>
                <w:noProof/>
                <w:webHidden/>
              </w:rPr>
              <w:instrText xml:space="preserve"> PAGEREF _Toc220492883 \h </w:instrText>
            </w:r>
            <w:r>
              <w:rPr>
                <w:noProof/>
                <w:webHidden/>
              </w:rPr>
            </w:r>
            <w:r>
              <w:rPr>
                <w:noProof/>
                <w:webHidden/>
              </w:rPr>
              <w:fldChar w:fldCharType="separate"/>
            </w:r>
            <w:r>
              <w:rPr>
                <w:noProof/>
                <w:webHidden/>
              </w:rPr>
              <w:t>8</w:t>
            </w:r>
            <w:r>
              <w:rPr>
                <w:noProof/>
                <w:webHidden/>
              </w:rPr>
              <w:fldChar w:fldCharType="end"/>
            </w:r>
          </w:hyperlink>
        </w:p>
        <w:p w14:paraId="7A6B4E96" w14:textId="11627413"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4" w:history="1">
            <w:r w:rsidRPr="005D3F80">
              <w:rPr>
                <w:rStyle w:val="Hyperlink"/>
                <w:rFonts w:ascii="Arial" w:hAnsi="Arial" w:cs="Arial"/>
                <w:b/>
                <w:bCs/>
                <w:noProof/>
              </w:rPr>
              <w:t>Allocation</w:t>
            </w:r>
            <w:r>
              <w:rPr>
                <w:noProof/>
                <w:webHidden/>
              </w:rPr>
              <w:tab/>
            </w:r>
            <w:r>
              <w:rPr>
                <w:noProof/>
                <w:webHidden/>
              </w:rPr>
              <w:fldChar w:fldCharType="begin"/>
            </w:r>
            <w:r>
              <w:rPr>
                <w:noProof/>
                <w:webHidden/>
              </w:rPr>
              <w:instrText xml:space="preserve"> PAGEREF _Toc220492884 \h </w:instrText>
            </w:r>
            <w:r>
              <w:rPr>
                <w:noProof/>
                <w:webHidden/>
              </w:rPr>
            </w:r>
            <w:r>
              <w:rPr>
                <w:noProof/>
                <w:webHidden/>
              </w:rPr>
              <w:fldChar w:fldCharType="separate"/>
            </w:r>
            <w:r>
              <w:rPr>
                <w:noProof/>
                <w:webHidden/>
              </w:rPr>
              <w:t>8</w:t>
            </w:r>
            <w:r>
              <w:rPr>
                <w:noProof/>
                <w:webHidden/>
              </w:rPr>
              <w:fldChar w:fldCharType="end"/>
            </w:r>
          </w:hyperlink>
        </w:p>
        <w:p w14:paraId="01B2C90E" w14:textId="1ED97DAA"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5" w:history="1">
            <w:r w:rsidRPr="005D3F80">
              <w:rPr>
                <w:rStyle w:val="Hyperlink"/>
                <w:rFonts w:ascii="Arial" w:hAnsi="Arial" w:cs="Arial"/>
                <w:b/>
                <w:bCs/>
                <w:noProof/>
              </w:rPr>
              <w:t>Reallocation from Circuit Judge and District Judge level to High Court Judge level</w:t>
            </w:r>
            <w:r>
              <w:rPr>
                <w:noProof/>
                <w:webHidden/>
              </w:rPr>
              <w:tab/>
            </w:r>
            <w:r>
              <w:rPr>
                <w:noProof/>
                <w:webHidden/>
              </w:rPr>
              <w:fldChar w:fldCharType="begin"/>
            </w:r>
            <w:r>
              <w:rPr>
                <w:noProof/>
                <w:webHidden/>
              </w:rPr>
              <w:instrText xml:space="preserve"> PAGEREF _Toc220492885 \h </w:instrText>
            </w:r>
            <w:r>
              <w:rPr>
                <w:noProof/>
                <w:webHidden/>
              </w:rPr>
            </w:r>
            <w:r>
              <w:rPr>
                <w:noProof/>
                <w:webHidden/>
              </w:rPr>
              <w:fldChar w:fldCharType="separate"/>
            </w:r>
            <w:r>
              <w:rPr>
                <w:noProof/>
                <w:webHidden/>
              </w:rPr>
              <w:t>11</w:t>
            </w:r>
            <w:r>
              <w:rPr>
                <w:noProof/>
                <w:webHidden/>
              </w:rPr>
              <w:fldChar w:fldCharType="end"/>
            </w:r>
          </w:hyperlink>
        </w:p>
        <w:p w14:paraId="42D7DB9A" w14:textId="32ED0818"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6" w:history="1">
            <w:r w:rsidRPr="005D3F80">
              <w:rPr>
                <w:rStyle w:val="Hyperlink"/>
                <w:rFonts w:ascii="Arial" w:hAnsi="Arial" w:cs="Arial"/>
                <w:b/>
                <w:bCs/>
                <w:noProof/>
              </w:rPr>
              <w:t>Transfer from the FRC to the Family Division of the High Court</w:t>
            </w:r>
            <w:r>
              <w:rPr>
                <w:noProof/>
                <w:webHidden/>
              </w:rPr>
              <w:tab/>
            </w:r>
            <w:r>
              <w:rPr>
                <w:noProof/>
                <w:webHidden/>
              </w:rPr>
              <w:fldChar w:fldCharType="begin"/>
            </w:r>
            <w:r>
              <w:rPr>
                <w:noProof/>
                <w:webHidden/>
              </w:rPr>
              <w:instrText xml:space="preserve"> PAGEREF _Toc220492886 \h </w:instrText>
            </w:r>
            <w:r>
              <w:rPr>
                <w:noProof/>
                <w:webHidden/>
              </w:rPr>
            </w:r>
            <w:r>
              <w:rPr>
                <w:noProof/>
                <w:webHidden/>
              </w:rPr>
              <w:fldChar w:fldCharType="separate"/>
            </w:r>
            <w:r>
              <w:rPr>
                <w:noProof/>
                <w:webHidden/>
              </w:rPr>
              <w:t>11</w:t>
            </w:r>
            <w:r>
              <w:rPr>
                <w:noProof/>
                <w:webHidden/>
              </w:rPr>
              <w:fldChar w:fldCharType="end"/>
            </w:r>
          </w:hyperlink>
        </w:p>
        <w:p w14:paraId="6E1081A8" w14:textId="53B7955F"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7" w:history="1">
            <w:r w:rsidRPr="005D3F80">
              <w:rPr>
                <w:rStyle w:val="Hyperlink"/>
                <w:rFonts w:ascii="Arial" w:hAnsi="Arial" w:cs="Arial"/>
                <w:b/>
                <w:bCs/>
                <w:noProof/>
              </w:rPr>
              <w:t>Freezing injunctions</w:t>
            </w:r>
            <w:r>
              <w:rPr>
                <w:noProof/>
                <w:webHidden/>
              </w:rPr>
              <w:tab/>
            </w:r>
            <w:r>
              <w:rPr>
                <w:noProof/>
                <w:webHidden/>
              </w:rPr>
              <w:fldChar w:fldCharType="begin"/>
            </w:r>
            <w:r>
              <w:rPr>
                <w:noProof/>
                <w:webHidden/>
              </w:rPr>
              <w:instrText xml:space="preserve"> PAGEREF _Toc220492887 \h </w:instrText>
            </w:r>
            <w:r>
              <w:rPr>
                <w:noProof/>
                <w:webHidden/>
              </w:rPr>
            </w:r>
            <w:r>
              <w:rPr>
                <w:noProof/>
                <w:webHidden/>
              </w:rPr>
              <w:fldChar w:fldCharType="separate"/>
            </w:r>
            <w:r>
              <w:rPr>
                <w:noProof/>
                <w:webHidden/>
              </w:rPr>
              <w:t>11</w:t>
            </w:r>
            <w:r>
              <w:rPr>
                <w:noProof/>
                <w:webHidden/>
              </w:rPr>
              <w:fldChar w:fldCharType="end"/>
            </w:r>
          </w:hyperlink>
        </w:p>
        <w:p w14:paraId="0A4AEB4B" w14:textId="68F2A283"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8" w:history="1">
            <w:r w:rsidRPr="005D3F80">
              <w:rPr>
                <w:rStyle w:val="Hyperlink"/>
                <w:rFonts w:ascii="Arial" w:hAnsi="Arial" w:cs="Arial"/>
                <w:b/>
                <w:bCs/>
                <w:i/>
                <w:iCs/>
                <w:noProof/>
              </w:rPr>
              <w:t>Hemain</w:t>
            </w:r>
            <w:r w:rsidRPr="005D3F80">
              <w:rPr>
                <w:rStyle w:val="Hyperlink"/>
                <w:rFonts w:ascii="Arial" w:hAnsi="Arial" w:cs="Arial"/>
                <w:b/>
                <w:bCs/>
                <w:noProof/>
              </w:rPr>
              <w:t xml:space="preserve"> injunctions</w:t>
            </w:r>
            <w:r>
              <w:rPr>
                <w:noProof/>
                <w:webHidden/>
              </w:rPr>
              <w:tab/>
            </w:r>
            <w:r>
              <w:rPr>
                <w:noProof/>
                <w:webHidden/>
              </w:rPr>
              <w:fldChar w:fldCharType="begin"/>
            </w:r>
            <w:r>
              <w:rPr>
                <w:noProof/>
                <w:webHidden/>
              </w:rPr>
              <w:instrText xml:space="preserve"> PAGEREF _Toc220492888 \h </w:instrText>
            </w:r>
            <w:r>
              <w:rPr>
                <w:noProof/>
                <w:webHidden/>
              </w:rPr>
            </w:r>
            <w:r>
              <w:rPr>
                <w:noProof/>
                <w:webHidden/>
              </w:rPr>
              <w:fldChar w:fldCharType="separate"/>
            </w:r>
            <w:r>
              <w:rPr>
                <w:noProof/>
                <w:webHidden/>
              </w:rPr>
              <w:t>11</w:t>
            </w:r>
            <w:r>
              <w:rPr>
                <w:noProof/>
                <w:webHidden/>
              </w:rPr>
              <w:fldChar w:fldCharType="end"/>
            </w:r>
          </w:hyperlink>
        </w:p>
        <w:p w14:paraId="77314707" w14:textId="2FF93B1B"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89" w:history="1">
            <w:r w:rsidRPr="005D3F80">
              <w:rPr>
                <w:rStyle w:val="Hyperlink"/>
                <w:rFonts w:ascii="Arial" w:hAnsi="Arial" w:cs="Arial"/>
                <w:b/>
                <w:bCs/>
                <w:noProof/>
              </w:rPr>
              <w:t>Without Notice (</w:t>
            </w:r>
            <w:r w:rsidRPr="005D3F80">
              <w:rPr>
                <w:rStyle w:val="Hyperlink"/>
                <w:rFonts w:ascii="Arial" w:hAnsi="Arial" w:cs="Arial"/>
                <w:b/>
                <w:bCs/>
                <w:i/>
                <w:iCs/>
                <w:noProof/>
              </w:rPr>
              <w:t>Ex</w:t>
            </w:r>
            <w:r w:rsidRPr="005D3F80">
              <w:rPr>
                <w:rStyle w:val="Hyperlink"/>
                <w:rFonts w:ascii="Arial" w:hAnsi="Arial" w:cs="Arial"/>
                <w:b/>
                <w:bCs/>
                <w:noProof/>
              </w:rPr>
              <w:t xml:space="preserve"> </w:t>
            </w:r>
            <w:r w:rsidRPr="005D3F80">
              <w:rPr>
                <w:rStyle w:val="Hyperlink"/>
                <w:rFonts w:ascii="Arial" w:hAnsi="Arial" w:cs="Arial"/>
                <w:b/>
                <w:bCs/>
                <w:i/>
                <w:iCs/>
                <w:noProof/>
              </w:rPr>
              <w:t>parte</w:t>
            </w:r>
            <w:r w:rsidRPr="005D3F80">
              <w:rPr>
                <w:rStyle w:val="Hyperlink"/>
                <w:rFonts w:ascii="Arial" w:hAnsi="Arial" w:cs="Arial"/>
                <w:b/>
                <w:bCs/>
                <w:noProof/>
              </w:rPr>
              <w:t>) hearings</w:t>
            </w:r>
            <w:r>
              <w:rPr>
                <w:noProof/>
                <w:webHidden/>
              </w:rPr>
              <w:tab/>
            </w:r>
            <w:r>
              <w:rPr>
                <w:noProof/>
                <w:webHidden/>
              </w:rPr>
              <w:fldChar w:fldCharType="begin"/>
            </w:r>
            <w:r>
              <w:rPr>
                <w:noProof/>
                <w:webHidden/>
              </w:rPr>
              <w:instrText xml:space="preserve"> PAGEREF _Toc220492889 \h </w:instrText>
            </w:r>
            <w:r>
              <w:rPr>
                <w:noProof/>
                <w:webHidden/>
              </w:rPr>
            </w:r>
            <w:r>
              <w:rPr>
                <w:noProof/>
                <w:webHidden/>
              </w:rPr>
              <w:fldChar w:fldCharType="separate"/>
            </w:r>
            <w:r>
              <w:rPr>
                <w:noProof/>
                <w:webHidden/>
              </w:rPr>
              <w:t>12</w:t>
            </w:r>
            <w:r>
              <w:rPr>
                <w:noProof/>
                <w:webHidden/>
              </w:rPr>
              <w:fldChar w:fldCharType="end"/>
            </w:r>
          </w:hyperlink>
        </w:p>
        <w:p w14:paraId="387ECCE2" w14:textId="212F255E"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0" w:history="1">
            <w:r w:rsidRPr="005D3F80">
              <w:rPr>
                <w:rStyle w:val="Hyperlink"/>
                <w:rFonts w:ascii="Arial" w:hAnsi="Arial" w:cs="Arial"/>
                <w:b/>
                <w:bCs/>
                <w:noProof/>
              </w:rPr>
              <w:t>First Appointment</w:t>
            </w:r>
            <w:r>
              <w:rPr>
                <w:noProof/>
                <w:webHidden/>
              </w:rPr>
              <w:tab/>
            </w:r>
            <w:r>
              <w:rPr>
                <w:noProof/>
                <w:webHidden/>
              </w:rPr>
              <w:fldChar w:fldCharType="begin"/>
            </w:r>
            <w:r>
              <w:rPr>
                <w:noProof/>
                <w:webHidden/>
              </w:rPr>
              <w:instrText xml:space="preserve"> PAGEREF _Toc220492890 \h </w:instrText>
            </w:r>
            <w:r>
              <w:rPr>
                <w:noProof/>
                <w:webHidden/>
              </w:rPr>
            </w:r>
            <w:r>
              <w:rPr>
                <w:noProof/>
                <w:webHidden/>
              </w:rPr>
              <w:fldChar w:fldCharType="separate"/>
            </w:r>
            <w:r>
              <w:rPr>
                <w:noProof/>
                <w:webHidden/>
              </w:rPr>
              <w:t>12</w:t>
            </w:r>
            <w:r>
              <w:rPr>
                <w:noProof/>
                <w:webHidden/>
              </w:rPr>
              <w:fldChar w:fldCharType="end"/>
            </w:r>
          </w:hyperlink>
        </w:p>
        <w:p w14:paraId="7386BEF5" w14:textId="3EDC64E4"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1" w:history="1">
            <w:r w:rsidRPr="005D3F80">
              <w:rPr>
                <w:rStyle w:val="Hyperlink"/>
                <w:rFonts w:ascii="Arial" w:hAnsi="Arial" w:cs="Arial"/>
                <w:b/>
                <w:bCs/>
                <w:noProof/>
              </w:rPr>
              <w:t>FDR Appointment</w:t>
            </w:r>
            <w:r>
              <w:rPr>
                <w:noProof/>
                <w:webHidden/>
              </w:rPr>
              <w:tab/>
            </w:r>
            <w:r>
              <w:rPr>
                <w:noProof/>
                <w:webHidden/>
              </w:rPr>
              <w:fldChar w:fldCharType="begin"/>
            </w:r>
            <w:r>
              <w:rPr>
                <w:noProof/>
                <w:webHidden/>
              </w:rPr>
              <w:instrText xml:space="preserve"> PAGEREF _Toc220492891 \h </w:instrText>
            </w:r>
            <w:r>
              <w:rPr>
                <w:noProof/>
                <w:webHidden/>
              </w:rPr>
            </w:r>
            <w:r>
              <w:rPr>
                <w:noProof/>
                <w:webHidden/>
              </w:rPr>
              <w:fldChar w:fldCharType="separate"/>
            </w:r>
            <w:r>
              <w:rPr>
                <w:noProof/>
                <w:webHidden/>
              </w:rPr>
              <w:t>15</w:t>
            </w:r>
            <w:r>
              <w:rPr>
                <w:noProof/>
                <w:webHidden/>
              </w:rPr>
              <w:fldChar w:fldCharType="end"/>
            </w:r>
          </w:hyperlink>
        </w:p>
        <w:p w14:paraId="1358BA70" w14:textId="403820D1"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2" w:history="1">
            <w:r w:rsidRPr="005D3F80">
              <w:rPr>
                <w:rStyle w:val="Hyperlink"/>
                <w:rFonts w:ascii="Arial" w:hAnsi="Arial" w:cs="Arial"/>
                <w:b/>
                <w:bCs/>
                <w:noProof/>
              </w:rPr>
              <w:t>Preparation for final hearing</w:t>
            </w:r>
            <w:r>
              <w:rPr>
                <w:noProof/>
                <w:webHidden/>
              </w:rPr>
              <w:tab/>
            </w:r>
            <w:r>
              <w:rPr>
                <w:noProof/>
                <w:webHidden/>
              </w:rPr>
              <w:fldChar w:fldCharType="begin"/>
            </w:r>
            <w:r>
              <w:rPr>
                <w:noProof/>
                <w:webHidden/>
              </w:rPr>
              <w:instrText xml:space="preserve"> PAGEREF _Toc220492892 \h </w:instrText>
            </w:r>
            <w:r>
              <w:rPr>
                <w:noProof/>
                <w:webHidden/>
              </w:rPr>
            </w:r>
            <w:r>
              <w:rPr>
                <w:noProof/>
                <w:webHidden/>
              </w:rPr>
              <w:fldChar w:fldCharType="separate"/>
            </w:r>
            <w:r>
              <w:rPr>
                <w:noProof/>
                <w:webHidden/>
              </w:rPr>
              <w:t>15</w:t>
            </w:r>
            <w:r>
              <w:rPr>
                <w:noProof/>
                <w:webHidden/>
              </w:rPr>
              <w:fldChar w:fldCharType="end"/>
            </w:r>
          </w:hyperlink>
        </w:p>
        <w:p w14:paraId="4DF510DC" w14:textId="466DF72C"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3" w:history="1">
            <w:r w:rsidRPr="005D3F80">
              <w:rPr>
                <w:rStyle w:val="Hyperlink"/>
                <w:rFonts w:ascii="Arial" w:hAnsi="Arial" w:cs="Arial"/>
                <w:b/>
                <w:bCs/>
                <w:noProof/>
              </w:rPr>
              <w:t>Final hearing</w:t>
            </w:r>
            <w:r>
              <w:rPr>
                <w:noProof/>
                <w:webHidden/>
              </w:rPr>
              <w:tab/>
            </w:r>
            <w:r>
              <w:rPr>
                <w:noProof/>
                <w:webHidden/>
              </w:rPr>
              <w:fldChar w:fldCharType="begin"/>
            </w:r>
            <w:r>
              <w:rPr>
                <w:noProof/>
                <w:webHidden/>
              </w:rPr>
              <w:instrText xml:space="preserve"> PAGEREF _Toc220492893 \h </w:instrText>
            </w:r>
            <w:r>
              <w:rPr>
                <w:noProof/>
                <w:webHidden/>
              </w:rPr>
            </w:r>
            <w:r>
              <w:rPr>
                <w:noProof/>
                <w:webHidden/>
              </w:rPr>
              <w:fldChar w:fldCharType="separate"/>
            </w:r>
            <w:r>
              <w:rPr>
                <w:noProof/>
                <w:webHidden/>
              </w:rPr>
              <w:t>17</w:t>
            </w:r>
            <w:r>
              <w:rPr>
                <w:noProof/>
                <w:webHidden/>
              </w:rPr>
              <w:fldChar w:fldCharType="end"/>
            </w:r>
          </w:hyperlink>
        </w:p>
        <w:p w14:paraId="4D94AE46" w14:textId="1B692D29"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4" w:history="1">
            <w:r w:rsidRPr="005D3F80">
              <w:rPr>
                <w:rStyle w:val="Hyperlink"/>
                <w:rFonts w:ascii="Arial" w:hAnsi="Arial" w:cs="Arial"/>
                <w:b/>
                <w:bCs/>
                <w:noProof/>
              </w:rPr>
              <w:t>Section 25 statements and other witness statements</w:t>
            </w:r>
            <w:r>
              <w:rPr>
                <w:noProof/>
                <w:webHidden/>
              </w:rPr>
              <w:tab/>
            </w:r>
            <w:r>
              <w:rPr>
                <w:noProof/>
                <w:webHidden/>
              </w:rPr>
              <w:fldChar w:fldCharType="begin"/>
            </w:r>
            <w:r>
              <w:rPr>
                <w:noProof/>
                <w:webHidden/>
              </w:rPr>
              <w:instrText xml:space="preserve"> PAGEREF _Toc220492894 \h </w:instrText>
            </w:r>
            <w:r>
              <w:rPr>
                <w:noProof/>
                <w:webHidden/>
              </w:rPr>
            </w:r>
            <w:r>
              <w:rPr>
                <w:noProof/>
                <w:webHidden/>
              </w:rPr>
              <w:fldChar w:fldCharType="separate"/>
            </w:r>
            <w:r>
              <w:rPr>
                <w:noProof/>
                <w:webHidden/>
              </w:rPr>
              <w:t>17</w:t>
            </w:r>
            <w:r>
              <w:rPr>
                <w:noProof/>
                <w:webHidden/>
              </w:rPr>
              <w:fldChar w:fldCharType="end"/>
            </w:r>
          </w:hyperlink>
        </w:p>
        <w:p w14:paraId="5BEE91EA" w14:textId="7C637496" w:rsidR="00021D3B" w:rsidRDefault="00021D3B">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5" w:history="1">
            <w:r w:rsidRPr="005D3F80">
              <w:rPr>
                <w:rStyle w:val="Hyperlink"/>
                <w:rFonts w:ascii="Arial" w:hAnsi="Arial" w:cs="Arial"/>
                <w:b/>
                <w:bCs/>
                <w:noProof/>
              </w:rPr>
              <w:t>Bundles</w:t>
            </w:r>
            <w:r>
              <w:rPr>
                <w:noProof/>
                <w:webHidden/>
              </w:rPr>
              <w:tab/>
            </w:r>
            <w:r>
              <w:rPr>
                <w:noProof/>
                <w:webHidden/>
              </w:rPr>
              <w:fldChar w:fldCharType="begin"/>
            </w:r>
            <w:r>
              <w:rPr>
                <w:noProof/>
                <w:webHidden/>
              </w:rPr>
              <w:instrText xml:space="preserve"> PAGEREF _Toc220492895 \h </w:instrText>
            </w:r>
            <w:r>
              <w:rPr>
                <w:noProof/>
                <w:webHidden/>
              </w:rPr>
            </w:r>
            <w:r>
              <w:rPr>
                <w:noProof/>
                <w:webHidden/>
              </w:rPr>
              <w:fldChar w:fldCharType="separate"/>
            </w:r>
            <w:r>
              <w:rPr>
                <w:noProof/>
                <w:webHidden/>
              </w:rPr>
              <w:t>18</w:t>
            </w:r>
            <w:r>
              <w:rPr>
                <w:noProof/>
                <w:webHidden/>
              </w:rPr>
              <w:fldChar w:fldCharType="end"/>
            </w:r>
          </w:hyperlink>
        </w:p>
        <w:p w14:paraId="6A6099B8" w14:textId="28174497"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6" w:history="1">
            <w:r w:rsidRPr="005D3F80">
              <w:rPr>
                <w:rStyle w:val="Hyperlink"/>
                <w:rFonts w:ascii="Arial" w:hAnsi="Arial" w:cs="Arial"/>
                <w:b/>
                <w:bCs/>
                <w:noProof/>
              </w:rPr>
              <w:t>Position statements</w:t>
            </w:r>
            <w:r>
              <w:rPr>
                <w:noProof/>
                <w:webHidden/>
              </w:rPr>
              <w:tab/>
              <w:t>20</w:t>
            </w:r>
          </w:hyperlink>
        </w:p>
        <w:p w14:paraId="16F60E46" w14:textId="1FAF0C74" w:rsidR="00021D3B" w:rsidRDefault="00A778D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7" w:history="1">
            <w:r w:rsidRPr="005D3F80">
              <w:rPr>
                <w:rStyle w:val="Hyperlink"/>
                <w:rFonts w:ascii="Arial" w:hAnsi="Arial" w:cs="Arial"/>
                <w:b/>
                <w:bCs/>
                <w:noProof/>
              </w:rPr>
              <w:t>Orders</w:t>
            </w:r>
            <w:r>
              <w:rPr>
                <w:noProof/>
                <w:webHidden/>
              </w:rPr>
              <w:tab/>
            </w:r>
            <w:r>
              <w:rPr>
                <w:noProof/>
                <w:webHidden/>
              </w:rPr>
              <w:fldChar w:fldCharType="begin"/>
            </w:r>
            <w:r>
              <w:rPr>
                <w:noProof/>
                <w:webHidden/>
              </w:rPr>
              <w:instrText xml:space="preserve"> PAGEREF _Toc220492897 \h </w:instrText>
            </w:r>
            <w:r>
              <w:rPr>
                <w:noProof/>
                <w:webHidden/>
              </w:rPr>
            </w:r>
            <w:r>
              <w:rPr>
                <w:noProof/>
                <w:webHidden/>
              </w:rPr>
              <w:fldChar w:fldCharType="separate"/>
            </w:r>
            <w:r>
              <w:rPr>
                <w:noProof/>
                <w:webHidden/>
              </w:rPr>
              <w:t>22</w:t>
            </w:r>
            <w:r>
              <w:rPr>
                <w:noProof/>
                <w:webHidden/>
              </w:rPr>
              <w:fldChar w:fldCharType="end"/>
            </w:r>
          </w:hyperlink>
        </w:p>
        <w:p w14:paraId="788E5284" w14:textId="197D8F71"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8" w:history="1">
            <w:r w:rsidRPr="005D3F80">
              <w:rPr>
                <w:rStyle w:val="Hyperlink"/>
                <w:rFonts w:ascii="Arial" w:hAnsi="Arial" w:cs="Arial"/>
                <w:b/>
                <w:bCs/>
                <w:noProof/>
              </w:rPr>
              <w:t>Wellbeing</w:t>
            </w:r>
            <w:r>
              <w:rPr>
                <w:noProof/>
                <w:webHidden/>
              </w:rPr>
              <w:tab/>
            </w:r>
            <w:r>
              <w:rPr>
                <w:noProof/>
                <w:webHidden/>
              </w:rPr>
              <w:fldChar w:fldCharType="begin"/>
            </w:r>
            <w:r>
              <w:rPr>
                <w:noProof/>
                <w:webHidden/>
              </w:rPr>
              <w:instrText xml:space="preserve"> PAGEREF _Toc220492898 \h </w:instrText>
            </w:r>
            <w:r>
              <w:rPr>
                <w:noProof/>
                <w:webHidden/>
              </w:rPr>
            </w:r>
            <w:r>
              <w:rPr>
                <w:noProof/>
                <w:webHidden/>
              </w:rPr>
              <w:fldChar w:fldCharType="separate"/>
            </w:r>
            <w:r>
              <w:rPr>
                <w:noProof/>
                <w:webHidden/>
              </w:rPr>
              <w:t>23</w:t>
            </w:r>
            <w:r>
              <w:rPr>
                <w:noProof/>
                <w:webHidden/>
              </w:rPr>
              <w:fldChar w:fldCharType="end"/>
            </w:r>
          </w:hyperlink>
        </w:p>
        <w:p w14:paraId="07008FE9" w14:textId="00F4989A"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899" w:history="1">
            <w:r w:rsidRPr="005D3F80">
              <w:rPr>
                <w:rStyle w:val="Hyperlink"/>
                <w:rFonts w:ascii="Arial" w:hAnsi="Arial" w:cs="Arial"/>
                <w:b/>
                <w:bCs/>
                <w:noProof/>
              </w:rPr>
              <w:t>Fast-track</w:t>
            </w:r>
            <w:r>
              <w:rPr>
                <w:noProof/>
                <w:webHidden/>
              </w:rPr>
              <w:tab/>
            </w:r>
            <w:r>
              <w:rPr>
                <w:noProof/>
                <w:webHidden/>
              </w:rPr>
              <w:fldChar w:fldCharType="begin"/>
            </w:r>
            <w:r>
              <w:rPr>
                <w:noProof/>
                <w:webHidden/>
              </w:rPr>
              <w:instrText xml:space="preserve"> PAGEREF _Toc220492899 \h </w:instrText>
            </w:r>
            <w:r>
              <w:rPr>
                <w:noProof/>
                <w:webHidden/>
              </w:rPr>
            </w:r>
            <w:r>
              <w:rPr>
                <w:noProof/>
                <w:webHidden/>
              </w:rPr>
              <w:fldChar w:fldCharType="separate"/>
            </w:r>
            <w:r>
              <w:rPr>
                <w:noProof/>
                <w:webHidden/>
              </w:rPr>
              <w:t>23</w:t>
            </w:r>
            <w:r>
              <w:rPr>
                <w:noProof/>
                <w:webHidden/>
              </w:rPr>
              <w:fldChar w:fldCharType="end"/>
            </w:r>
          </w:hyperlink>
        </w:p>
        <w:p w14:paraId="3B9D9E29" w14:textId="428F086A"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900" w:history="1">
            <w:r w:rsidRPr="005D3F80">
              <w:rPr>
                <w:rStyle w:val="Hyperlink"/>
                <w:rFonts w:ascii="Arial" w:hAnsi="Arial" w:cs="Arial"/>
                <w:noProof/>
              </w:rPr>
              <w:t>Annex 1 − Guidance</w:t>
            </w:r>
            <w:r>
              <w:rPr>
                <w:noProof/>
                <w:webHidden/>
              </w:rPr>
              <w:tab/>
            </w:r>
            <w:r>
              <w:rPr>
                <w:noProof/>
                <w:webHidden/>
              </w:rPr>
              <w:fldChar w:fldCharType="begin"/>
            </w:r>
            <w:r>
              <w:rPr>
                <w:noProof/>
                <w:webHidden/>
              </w:rPr>
              <w:instrText xml:space="preserve"> PAGEREF _Toc220492900 \h </w:instrText>
            </w:r>
            <w:r>
              <w:rPr>
                <w:noProof/>
                <w:webHidden/>
              </w:rPr>
            </w:r>
            <w:r>
              <w:rPr>
                <w:noProof/>
                <w:webHidden/>
              </w:rPr>
              <w:fldChar w:fldCharType="separate"/>
            </w:r>
            <w:r>
              <w:rPr>
                <w:noProof/>
                <w:webHidden/>
              </w:rPr>
              <w:t>25</w:t>
            </w:r>
            <w:r>
              <w:rPr>
                <w:noProof/>
                <w:webHidden/>
              </w:rPr>
              <w:fldChar w:fldCharType="end"/>
            </w:r>
          </w:hyperlink>
        </w:p>
        <w:p w14:paraId="28C94D6F" w14:textId="04429464"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901" w:history="1">
            <w:r w:rsidRPr="005D3F80">
              <w:rPr>
                <w:rStyle w:val="Hyperlink"/>
                <w:rFonts w:ascii="Arial" w:hAnsi="Arial" w:cs="Arial"/>
                <w:noProof/>
              </w:rPr>
              <w:t>Annex 2 – Accelerated First Appointment Procedure</w:t>
            </w:r>
            <w:r>
              <w:rPr>
                <w:noProof/>
                <w:webHidden/>
              </w:rPr>
              <w:tab/>
            </w:r>
            <w:r>
              <w:rPr>
                <w:noProof/>
                <w:webHidden/>
              </w:rPr>
              <w:fldChar w:fldCharType="begin"/>
            </w:r>
            <w:r>
              <w:rPr>
                <w:noProof/>
                <w:webHidden/>
              </w:rPr>
              <w:instrText xml:space="preserve"> PAGEREF _Toc220492901 \h </w:instrText>
            </w:r>
            <w:r>
              <w:rPr>
                <w:noProof/>
                <w:webHidden/>
              </w:rPr>
            </w:r>
            <w:r>
              <w:rPr>
                <w:noProof/>
                <w:webHidden/>
              </w:rPr>
              <w:fldChar w:fldCharType="separate"/>
            </w:r>
            <w:r>
              <w:rPr>
                <w:noProof/>
                <w:webHidden/>
              </w:rPr>
              <w:t>28</w:t>
            </w:r>
            <w:r>
              <w:rPr>
                <w:noProof/>
                <w:webHidden/>
              </w:rPr>
              <w:fldChar w:fldCharType="end"/>
            </w:r>
          </w:hyperlink>
        </w:p>
        <w:p w14:paraId="4DAC5A30" w14:textId="09438305"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902" w:history="1">
            <w:r w:rsidRPr="005D3F80">
              <w:rPr>
                <w:rStyle w:val="Hyperlink"/>
                <w:rFonts w:ascii="Arial" w:hAnsi="Arial" w:cs="Arial"/>
                <w:noProof/>
              </w:rPr>
              <w:t>Annex 3 – Standard Form of Draft Accelerated First Appointment Consent Order</w:t>
            </w:r>
            <w:r>
              <w:rPr>
                <w:noProof/>
                <w:webHidden/>
              </w:rPr>
              <w:tab/>
              <w:t>30</w:t>
            </w:r>
          </w:hyperlink>
        </w:p>
        <w:p w14:paraId="680CCC7C" w14:textId="7E05FD40"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903" w:history="1">
            <w:r w:rsidRPr="005D3F80">
              <w:rPr>
                <w:rStyle w:val="Hyperlink"/>
                <w:rFonts w:ascii="Arial" w:hAnsi="Arial" w:cs="Arial"/>
                <w:noProof/>
              </w:rPr>
              <w:t>Annex 4 − Template ES1</w:t>
            </w:r>
            <w:r>
              <w:rPr>
                <w:noProof/>
                <w:webHidden/>
              </w:rPr>
              <w:tab/>
            </w:r>
            <w:r>
              <w:rPr>
                <w:noProof/>
                <w:webHidden/>
              </w:rPr>
              <w:fldChar w:fldCharType="begin"/>
            </w:r>
            <w:r>
              <w:rPr>
                <w:noProof/>
                <w:webHidden/>
              </w:rPr>
              <w:instrText xml:space="preserve"> PAGEREF _Toc220492903 \h </w:instrText>
            </w:r>
            <w:r>
              <w:rPr>
                <w:noProof/>
                <w:webHidden/>
              </w:rPr>
            </w:r>
            <w:r>
              <w:rPr>
                <w:noProof/>
                <w:webHidden/>
              </w:rPr>
              <w:fldChar w:fldCharType="separate"/>
            </w:r>
            <w:r>
              <w:rPr>
                <w:noProof/>
                <w:webHidden/>
              </w:rPr>
              <w:t>32</w:t>
            </w:r>
            <w:r>
              <w:rPr>
                <w:noProof/>
                <w:webHidden/>
              </w:rPr>
              <w:fldChar w:fldCharType="end"/>
            </w:r>
          </w:hyperlink>
        </w:p>
        <w:p w14:paraId="4E0DA436" w14:textId="46D1876C" w:rsidR="00021D3B" w:rsidRDefault="001E6D5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0492904" w:history="1">
            <w:r w:rsidRPr="005D3F80">
              <w:rPr>
                <w:rStyle w:val="Hyperlink"/>
                <w:rFonts w:ascii="Arial" w:hAnsi="Arial" w:cs="Arial"/>
                <w:noProof/>
              </w:rPr>
              <w:t>Annex 5 − Template ES2</w:t>
            </w:r>
            <w:r>
              <w:rPr>
                <w:noProof/>
                <w:webHidden/>
              </w:rPr>
              <w:tab/>
            </w:r>
            <w:r>
              <w:rPr>
                <w:noProof/>
                <w:webHidden/>
              </w:rPr>
              <w:fldChar w:fldCharType="begin"/>
            </w:r>
            <w:r>
              <w:rPr>
                <w:noProof/>
                <w:webHidden/>
              </w:rPr>
              <w:instrText xml:space="preserve"> PAGEREF _Toc220492904 \h </w:instrText>
            </w:r>
            <w:r>
              <w:rPr>
                <w:noProof/>
                <w:webHidden/>
              </w:rPr>
            </w:r>
            <w:r>
              <w:rPr>
                <w:noProof/>
                <w:webHidden/>
              </w:rPr>
              <w:fldChar w:fldCharType="separate"/>
            </w:r>
            <w:r>
              <w:rPr>
                <w:noProof/>
                <w:webHidden/>
              </w:rPr>
              <w:t>34</w:t>
            </w:r>
            <w:r>
              <w:rPr>
                <w:noProof/>
                <w:webHidden/>
              </w:rPr>
              <w:fldChar w:fldCharType="end"/>
            </w:r>
          </w:hyperlink>
        </w:p>
        <w:p w14:paraId="0428CD17" w14:textId="7C618C6C" w:rsidR="00BA357F" w:rsidRDefault="00BA357F">
          <w:r>
            <w:rPr>
              <w:b/>
              <w:bCs/>
              <w:noProof/>
            </w:rPr>
            <w:fldChar w:fldCharType="end"/>
          </w:r>
        </w:p>
      </w:sdtContent>
    </w:sdt>
    <w:p w14:paraId="4BCBF600" w14:textId="733D56A8" w:rsidR="00116455" w:rsidRPr="002F5881" w:rsidRDefault="00116455" w:rsidP="002F5881">
      <w:pPr>
        <w:tabs>
          <w:tab w:val="left" w:pos="567"/>
        </w:tabs>
        <w:ind w:left="567" w:hanging="567"/>
        <w:jc w:val="center"/>
        <w:rPr>
          <w:rFonts w:ascii="Times New Roman" w:hAnsi="Times New Roman" w:cs="Times New Roman"/>
          <w:b/>
          <w:smallCaps/>
          <w:color w:val="212A51"/>
          <w:sz w:val="28"/>
          <w:szCs w:val="28"/>
        </w:rPr>
      </w:pPr>
    </w:p>
    <w:p w14:paraId="393A2218" w14:textId="634DB9A7" w:rsidR="00BA357F" w:rsidRDefault="00BA357F">
      <w:pPr>
        <w:spacing w:after="160" w:line="278" w:lineRule="auto"/>
        <w:rPr>
          <w:rStyle w:val="Bookmark"/>
          <w:rFonts w:eastAsiaTheme="majorEastAsia" w:cs="Times New Roman"/>
          <w:b w:val="0"/>
          <w:color w:val="212A51"/>
          <w:sz w:val="40"/>
          <w:szCs w:val="40"/>
        </w:rPr>
      </w:pPr>
      <w:r>
        <w:rPr>
          <w:rStyle w:val="Bookmark"/>
          <w:rFonts w:cs="Times New Roman"/>
          <w:b w:val="0"/>
          <w:color w:val="212A51"/>
          <w:sz w:val="40"/>
          <w:szCs w:val="40"/>
        </w:rPr>
        <w:br w:type="page"/>
      </w:r>
    </w:p>
    <w:p w14:paraId="0926E5CE" w14:textId="684432CE" w:rsidR="00420BD7" w:rsidRPr="00BA632C" w:rsidRDefault="002F5881" w:rsidP="002F5881">
      <w:pPr>
        <w:pStyle w:val="Heading1"/>
        <w:rPr>
          <w:rStyle w:val="Bookmark"/>
          <w:rFonts w:ascii="Arial" w:hAnsi="Arial" w:cs="Arial"/>
          <w:bCs/>
          <w:color w:val="212A51"/>
          <w:sz w:val="40"/>
          <w:szCs w:val="40"/>
        </w:rPr>
      </w:pPr>
      <w:bookmarkStart w:id="3" w:name="_Toc220492877"/>
      <w:r w:rsidRPr="00BA632C">
        <w:rPr>
          <w:rStyle w:val="Bookmark"/>
          <w:rFonts w:ascii="Arial" w:hAnsi="Arial" w:cs="Arial"/>
          <w:bCs/>
          <w:color w:val="212A51"/>
          <w:sz w:val="40"/>
          <w:szCs w:val="40"/>
        </w:rPr>
        <w:lastRenderedPageBreak/>
        <w:t>Introduction</w:t>
      </w:r>
      <w:bookmarkEnd w:id="3"/>
    </w:p>
    <w:p w14:paraId="49A37BAF" w14:textId="77777777" w:rsidR="002F5881" w:rsidRPr="00BA632C" w:rsidRDefault="002F5881" w:rsidP="004E442A">
      <w:pPr>
        <w:tabs>
          <w:tab w:val="left" w:pos="567"/>
        </w:tabs>
        <w:ind w:left="567" w:hanging="567"/>
        <w:jc w:val="both"/>
        <w:rPr>
          <w:rStyle w:val="Bookmark"/>
          <w:rFonts w:ascii="Arial" w:hAnsi="Arial" w:cs="Arial"/>
          <w:b w:val="0"/>
          <w:bCs/>
          <w:color w:val="auto"/>
        </w:rPr>
      </w:pPr>
    </w:p>
    <w:bookmarkEnd w:id="2"/>
    <w:p w14:paraId="57D3E5E7" w14:textId="3002053D" w:rsidR="00301C2C" w:rsidRPr="00BA632C" w:rsidRDefault="001241BE" w:rsidP="001A4FC6">
      <w:pPr>
        <w:tabs>
          <w:tab w:val="left" w:pos="567"/>
        </w:tabs>
        <w:jc w:val="both"/>
        <w:rPr>
          <w:rStyle w:val="Bookmark"/>
          <w:rFonts w:ascii="Arial" w:hAnsi="Arial" w:cs="Arial"/>
          <w:b w:val="0"/>
          <w:bCs/>
          <w:color w:val="auto"/>
        </w:rPr>
      </w:pPr>
      <w:r w:rsidRPr="00BA632C">
        <w:rPr>
          <w:rStyle w:val="Bookmark"/>
          <w:rFonts w:ascii="Arial" w:hAnsi="Arial" w:cs="Arial"/>
          <w:b w:val="0"/>
          <w:bCs/>
          <w:color w:val="auto"/>
        </w:rPr>
        <w:t>March</w:t>
      </w:r>
      <w:r w:rsidR="00301C2C" w:rsidRPr="00BA632C">
        <w:rPr>
          <w:rStyle w:val="Bookmark"/>
          <w:rFonts w:ascii="Arial" w:hAnsi="Arial" w:cs="Arial"/>
          <w:b w:val="0"/>
          <w:bCs/>
          <w:color w:val="auto"/>
        </w:rPr>
        <w:t xml:space="preserve"> 2026</w:t>
      </w:r>
    </w:p>
    <w:p w14:paraId="0BA3E148" w14:textId="77777777" w:rsidR="00E46B55" w:rsidRPr="00BA632C" w:rsidRDefault="00E46B55" w:rsidP="004E442A">
      <w:pPr>
        <w:tabs>
          <w:tab w:val="left" w:pos="567"/>
        </w:tabs>
        <w:ind w:left="567" w:hanging="567"/>
        <w:jc w:val="both"/>
        <w:rPr>
          <w:rStyle w:val="Bookmark"/>
          <w:rFonts w:ascii="Arial" w:hAnsi="Arial" w:cs="Arial"/>
          <w:b w:val="0"/>
          <w:bCs/>
          <w:color w:val="auto"/>
        </w:rPr>
      </w:pPr>
    </w:p>
    <w:p w14:paraId="2C90F5AD" w14:textId="7CD5437E" w:rsidR="00301C2C" w:rsidRPr="00BA632C" w:rsidRDefault="00301C2C" w:rsidP="004E442A">
      <w:pPr>
        <w:numPr>
          <w:ilvl w:val="0"/>
          <w:numId w:val="1"/>
        </w:numPr>
        <w:tabs>
          <w:tab w:val="clear" w:pos="397"/>
          <w:tab w:val="left" w:pos="567"/>
        </w:tabs>
        <w:ind w:left="567" w:hanging="567"/>
        <w:jc w:val="both"/>
        <w:rPr>
          <w:rStyle w:val="Bookmark"/>
          <w:rFonts w:ascii="Arial" w:hAnsi="Arial" w:cs="Arial"/>
          <w:b w:val="0"/>
          <w:bCs/>
          <w:color w:val="auto"/>
        </w:rPr>
      </w:pPr>
      <w:r w:rsidRPr="00BA632C">
        <w:rPr>
          <w:rStyle w:val="Bookmark"/>
          <w:rFonts w:ascii="Arial" w:hAnsi="Arial" w:cs="Arial"/>
          <w:b w:val="0"/>
          <w:bCs/>
          <w:color w:val="auto"/>
        </w:rPr>
        <w:t xml:space="preserve">We are authorised by the President to release this </w:t>
      </w:r>
      <w:r w:rsidR="005E47EC" w:rsidRPr="00BA632C">
        <w:rPr>
          <w:rStyle w:val="Bookmark"/>
          <w:rFonts w:ascii="Arial" w:hAnsi="Arial" w:cs="Arial"/>
          <w:b w:val="0"/>
          <w:bCs/>
          <w:color w:val="auto"/>
        </w:rPr>
        <w:t>S</w:t>
      </w:r>
      <w:r w:rsidRPr="00BA632C">
        <w:rPr>
          <w:rStyle w:val="Bookmark"/>
          <w:rFonts w:ascii="Arial" w:hAnsi="Arial" w:cs="Arial"/>
          <w:b w:val="0"/>
          <w:bCs/>
          <w:color w:val="auto"/>
        </w:rPr>
        <w:t>tatement.</w:t>
      </w:r>
    </w:p>
    <w:p w14:paraId="69669730" w14:textId="77777777" w:rsidR="004E442A" w:rsidRPr="00BA632C" w:rsidRDefault="004E442A" w:rsidP="004E442A">
      <w:pPr>
        <w:tabs>
          <w:tab w:val="left" w:pos="567"/>
        </w:tabs>
        <w:ind w:left="567"/>
        <w:jc w:val="both"/>
        <w:rPr>
          <w:rStyle w:val="Bookmark"/>
          <w:rFonts w:ascii="Arial" w:hAnsi="Arial" w:cs="Arial"/>
          <w:b w:val="0"/>
          <w:bCs/>
          <w:color w:val="auto"/>
        </w:rPr>
      </w:pPr>
    </w:p>
    <w:p w14:paraId="2C75E8B8" w14:textId="51D9A484" w:rsidR="00EE2007" w:rsidRPr="00BA632C" w:rsidRDefault="00301C2C" w:rsidP="004E442A">
      <w:pPr>
        <w:numPr>
          <w:ilvl w:val="0"/>
          <w:numId w:val="1"/>
        </w:numPr>
        <w:tabs>
          <w:tab w:val="clear" w:pos="397"/>
          <w:tab w:val="left" w:pos="567"/>
        </w:tabs>
        <w:ind w:left="567" w:hanging="567"/>
        <w:jc w:val="both"/>
        <w:rPr>
          <w:rStyle w:val="Bookmark"/>
          <w:rFonts w:ascii="Arial" w:hAnsi="Arial" w:cs="Arial"/>
          <w:b w:val="0"/>
          <w:bCs/>
          <w:color w:val="auto"/>
        </w:rPr>
      </w:pPr>
      <w:r w:rsidRPr="00BA632C">
        <w:rPr>
          <w:rStyle w:val="Bookmark"/>
          <w:rFonts w:ascii="Arial" w:hAnsi="Arial" w:cs="Arial"/>
          <w:b w:val="0"/>
          <w:bCs/>
          <w:color w:val="auto"/>
        </w:rPr>
        <w:t xml:space="preserve">This </w:t>
      </w:r>
      <w:r w:rsidR="001241BE" w:rsidRPr="00BA632C">
        <w:rPr>
          <w:rStyle w:val="Bookmark"/>
          <w:rFonts w:ascii="Arial" w:hAnsi="Arial" w:cs="Arial"/>
          <w:b w:val="0"/>
          <w:bCs/>
          <w:color w:val="auto"/>
        </w:rPr>
        <w:t>Guide</w:t>
      </w:r>
      <w:r w:rsidRPr="00BA632C">
        <w:rPr>
          <w:rStyle w:val="Bookmark"/>
          <w:rFonts w:ascii="Arial" w:hAnsi="Arial" w:cs="Arial"/>
          <w:b w:val="0"/>
          <w:bCs/>
          <w:color w:val="auto"/>
        </w:rPr>
        <w:t xml:space="preserve"> applies to all cases heard in the Financial Remedies Court (</w:t>
      </w:r>
      <w:r w:rsidR="00D54EFF" w:rsidRPr="00BA632C">
        <w:rPr>
          <w:rStyle w:val="Bookmark"/>
          <w:rFonts w:ascii="Arial" w:hAnsi="Arial" w:cs="Arial"/>
          <w:b w:val="0"/>
          <w:bCs/>
          <w:color w:val="auto"/>
        </w:rPr>
        <w:t>“</w:t>
      </w:r>
      <w:r w:rsidRPr="00BA632C">
        <w:rPr>
          <w:rStyle w:val="Bookmark"/>
          <w:rFonts w:ascii="Arial" w:hAnsi="Arial" w:cs="Arial"/>
          <w:b w:val="0"/>
          <w:bCs/>
          <w:color w:val="auto"/>
        </w:rPr>
        <w:t>FRC</w:t>
      </w:r>
      <w:r w:rsidR="00D54EFF" w:rsidRPr="00BA632C">
        <w:rPr>
          <w:rStyle w:val="Bookmark"/>
          <w:rFonts w:ascii="Arial" w:hAnsi="Arial" w:cs="Arial"/>
          <w:b w:val="0"/>
          <w:bCs/>
          <w:color w:val="auto"/>
        </w:rPr>
        <w:t>”</w:t>
      </w:r>
      <w:r w:rsidRPr="00BA632C">
        <w:rPr>
          <w:rStyle w:val="Bookmark"/>
          <w:rFonts w:ascii="Arial" w:hAnsi="Arial" w:cs="Arial"/>
          <w:b w:val="0"/>
          <w:bCs/>
          <w:color w:val="auto"/>
        </w:rPr>
        <w:t>)</w:t>
      </w:r>
      <w:r w:rsidR="00EE2007" w:rsidRPr="00BA632C">
        <w:rPr>
          <w:rStyle w:val="Bookmark"/>
          <w:rFonts w:ascii="Arial" w:hAnsi="Arial" w:cs="Arial"/>
          <w:b w:val="0"/>
          <w:bCs/>
          <w:color w:val="auto"/>
        </w:rPr>
        <w:t xml:space="preserve"> whether allocated to</w:t>
      </w:r>
      <w:r w:rsidR="00760A63" w:rsidRPr="00BA632C">
        <w:rPr>
          <w:rStyle w:val="Bookmark"/>
          <w:rFonts w:ascii="Arial" w:hAnsi="Arial" w:cs="Arial"/>
          <w:b w:val="0"/>
          <w:bCs/>
          <w:color w:val="auto"/>
        </w:rPr>
        <w:t xml:space="preserve"> the level of</w:t>
      </w:r>
      <w:r w:rsidR="00EE2007" w:rsidRPr="00BA632C">
        <w:rPr>
          <w:rStyle w:val="Bookmark"/>
          <w:rFonts w:ascii="Arial" w:hAnsi="Arial" w:cs="Arial"/>
          <w:b w:val="0"/>
          <w:bCs/>
          <w:color w:val="auto"/>
        </w:rPr>
        <w:t xml:space="preserve"> a </w:t>
      </w:r>
      <w:r w:rsidR="00760A63" w:rsidRPr="00BA632C">
        <w:rPr>
          <w:rStyle w:val="Bookmark"/>
          <w:rFonts w:ascii="Arial" w:hAnsi="Arial" w:cs="Arial"/>
          <w:b w:val="0"/>
          <w:bCs/>
          <w:color w:val="auto"/>
        </w:rPr>
        <w:t xml:space="preserve">High Court </w:t>
      </w:r>
      <w:r w:rsidR="00EE2007" w:rsidRPr="00BA632C">
        <w:rPr>
          <w:rStyle w:val="Bookmark"/>
          <w:rFonts w:ascii="Arial" w:hAnsi="Arial" w:cs="Arial"/>
          <w:b w:val="0"/>
          <w:bCs/>
          <w:color w:val="auto"/>
        </w:rPr>
        <w:t>Judge</w:t>
      </w:r>
      <w:r w:rsidR="00760A63" w:rsidRPr="00BA632C">
        <w:rPr>
          <w:rStyle w:val="Bookmark"/>
          <w:rFonts w:ascii="Arial" w:hAnsi="Arial" w:cs="Arial"/>
          <w:b w:val="0"/>
          <w:bCs/>
          <w:color w:val="auto"/>
        </w:rPr>
        <w:t xml:space="preserve"> </w:t>
      </w:r>
      <w:r w:rsidR="00EE2007" w:rsidRPr="00BA632C">
        <w:rPr>
          <w:rStyle w:val="Bookmark"/>
          <w:rFonts w:ascii="Arial" w:hAnsi="Arial" w:cs="Arial"/>
          <w:b w:val="0"/>
          <w:bCs/>
          <w:color w:val="auto"/>
        </w:rPr>
        <w:t xml:space="preserve">(sitting at the Royal Courts of Justice or elsewhere), </w:t>
      </w:r>
      <w:r w:rsidR="00760A63" w:rsidRPr="00BA632C">
        <w:rPr>
          <w:rStyle w:val="Bookmark"/>
          <w:rFonts w:ascii="Arial" w:hAnsi="Arial" w:cs="Arial"/>
          <w:b w:val="0"/>
          <w:bCs/>
          <w:color w:val="auto"/>
        </w:rPr>
        <w:t xml:space="preserve">or </w:t>
      </w:r>
      <w:r w:rsidR="00EE2007" w:rsidRPr="00BA632C">
        <w:rPr>
          <w:rStyle w:val="Bookmark"/>
          <w:rFonts w:ascii="Arial" w:hAnsi="Arial" w:cs="Arial"/>
          <w:b w:val="0"/>
          <w:bCs/>
          <w:color w:val="auto"/>
        </w:rPr>
        <w:t xml:space="preserve">to </w:t>
      </w:r>
      <w:r w:rsidR="00760A63" w:rsidRPr="00BA632C">
        <w:rPr>
          <w:rStyle w:val="Bookmark"/>
          <w:rFonts w:ascii="Arial" w:hAnsi="Arial" w:cs="Arial"/>
          <w:b w:val="0"/>
          <w:bCs/>
          <w:color w:val="auto"/>
        </w:rPr>
        <w:t xml:space="preserve">the level of </w:t>
      </w:r>
      <w:r w:rsidR="00EE2007" w:rsidRPr="00BA632C">
        <w:rPr>
          <w:rStyle w:val="Bookmark"/>
          <w:rFonts w:ascii="Arial" w:hAnsi="Arial" w:cs="Arial"/>
          <w:b w:val="0"/>
          <w:bCs/>
          <w:color w:val="auto"/>
        </w:rPr>
        <w:t>a Circuit Judge or</w:t>
      </w:r>
      <w:r w:rsidR="00760A63" w:rsidRPr="00BA632C">
        <w:rPr>
          <w:rStyle w:val="Bookmark"/>
          <w:rFonts w:ascii="Arial" w:hAnsi="Arial" w:cs="Arial"/>
          <w:b w:val="0"/>
          <w:bCs/>
          <w:color w:val="auto"/>
        </w:rPr>
        <w:t xml:space="preserve"> a</w:t>
      </w:r>
      <w:r w:rsidR="006844A5" w:rsidRPr="00BA632C">
        <w:rPr>
          <w:rStyle w:val="Bookmark"/>
          <w:rFonts w:ascii="Arial" w:hAnsi="Arial" w:cs="Arial"/>
          <w:b w:val="0"/>
          <w:bCs/>
          <w:color w:val="auto"/>
        </w:rPr>
        <w:t xml:space="preserve"> </w:t>
      </w:r>
      <w:r w:rsidR="00EE2007" w:rsidRPr="00BA632C">
        <w:rPr>
          <w:rStyle w:val="Bookmark"/>
          <w:rFonts w:ascii="Arial" w:hAnsi="Arial" w:cs="Arial"/>
          <w:b w:val="0"/>
          <w:bCs/>
          <w:color w:val="auto"/>
        </w:rPr>
        <w:t>District Judge.</w:t>
      </w:r>
      <w:r w:rsidR="00875CEF" w:rsidRPr="00BA632C">
        <w:rPr>
          <w:rStyle w:val="Bookmark"/>
          <w:rFonts w:ascii="Arial" w:hAnsi="Arial" w:cs="Arial"/>
          <w:b w:val="0"/>
          <w:bCs/>
          <w:color w:val="auto"/>
        </w:rPr>
        <w:t xml:space="preserve"> </w:t>
      </w:r>
    </w:p>
    <w:p w14:paraId="15B8048F" w14:textId="77777777" w:rsidR="004E442A" w:rsidRPr="00BA632C" w:rsidRDefault="004E442A" w:rsidP="004E442A">
      <w:pPr>
        <w:tabs>
          <w:tab w:val="left" w:pos="567"/>
        </w:tabs>
        <w:ind w:left="567"/>
        <w:jc w:val="both"/>
        <w:rPr>
          <w:rStyle w:val="Bookmark"/>
          <w:rFonts w:ascii="Arial" w:hAnsi="Arial" w:cs="Arial"/>
          <w:b w:val="0"/>
          <w:bCs/>
          <w:color w:val="auto"/>
        </w:rPr>
      </w:pPr>
    </w:p>
    <w:p w14:paraId="1A1B74E2" w14:textId="5DC16893" w:rsidR="00875CEF" w:rsidRPr="00BA632C" w:rsidRDefault="00875CEF" w:rsidP="004E442A">
      <w:pPr>
        <w:numPr>
          <w:ilvl w:val="0"/>
          <w:numId w:val="1"/>
        </w:numPr>
        <w:tabs>
          <w:tab w:val="clear" w:pos="397"/>
          <w:tab w:val="left" w:pos="567"/>
        </w:tabs>
        <w:ind w:left="567" w:hanging="567"/>
        <w:jc w:val="both"/>
        <w:rPr>
          <w:rStyle w:val="Bookmark"/>
          <w:rFonts w:ascii="Arial" w:hAnsi="Arial" w:cs="Arial"/>
          <w:b w:val="0"/>
          <w:bCs/>
          <w:color w:val="auto"/>
        </w:rPr>
      </w:pPr>
      <w:r w:rsidRPr="00BA632C">
        <w:rPr>
          <w:rStyle w:val="Bookmark"/>
          <w:rFonts w:ascii="Arial" w:hAnsi="Arial" w:cs="Arial"/>
          <w:b w:val="0"/>
          <w:bCs/>
          <w:color w:val="auto"/>
        </w:rPr>
        <w:t xml:space="preserve">This Guide is intended to provide </w:t>
      </w:r>
      <w:r w:rsidR="00F7081B" w:rsidRPr="00BA632C">
        <w:rPr>
          <w:rStyle w:val="Bookmark"/>
          <w:rFonts w:ascii="Arial" w:hAnsi="Arial" w:cs="Arial"/>
          <w:b w:val="0"/>
          <w:bCs/>
          <w:color w:val="auto"/>
        </w:rPr>
        <w:t>essential</w:t>
      </w:r>
      <w:r w:rsidRPr="00BA632C">
        <w:rPr>
          <w:rStyle w:val="Bookmark"/>
          <w:rFonts w:ascii="Arial" w:hAnsi="Arial" w:cs="Arial"/>
          <w:b w:val="0"/>
          <w:bCs/>
          <w:color w:val="auto"/>
        </w:rPr>
        <w:t xml:space="preserve"> practice guidance </w:t>
      </w:r>
      <w:r w:rsidR="00401BFE" w:rsidRPr="00BA632C">
        <w:rPr>
          <w:rStyle w:val="Bookmark"/>
          <w:rFonts w:ascii="Arial" w:hAnsi="Arial" w:cs="Arial"/>
          <w:b w:val="0"/>
          <w:bCs/>
          <w:color w:val="auto"/>
        </w:rPr>
        <w:t>for</w:t>
      </w:r>
      <w:r w:rsidRPr="00BA632C">
        <w:rPr>
          <w:rStyle w:val="Bookmark"/>
          <w:rFonts w:ascii="Arial" w:hAnsi="Arial" w:cs="Arial"/>
          <w:b w:val="0"/>
          <w:bCs/>
          <w:color w:val="auto"/>
        </w:rPr>
        <w:t xml:space="preserve"> legal representatives, litigants</w:t>
      </w:r>
      <w:r w:rsidR="004B02D7" w:rsidRPr="00BA632C">
        <w:rPr>
          <w:rStyle w:val="Bookmark"/>
          <w:rFonts w:ascii="Arial" w:hAnsi="Arial" w:cs="Arial"/>
          <w:b w:val="0"/>
          <w:bCs/>
          <w:color w:val="auto"/>
        </w:rPr>
        <w:t xml:space="preserve"> </w:t>
      </w:r>
      <w:r w:rsidRPr="00BA632C">
        <w:rPr>
          <w:rStyle w:val="Bookmark"/>
          <w:rFonts w:ascii="Arial" w:hAnsi="Arial" w:cs="Arial"/>
          <w:b w:val="0"/>
          <w:bCs/>
          <w:color w:val="auto"/>
        </w:rPr>
        <w:t>in</w:t>
      </w:r>
      <w:r w:rsidR="004B02D7" w:rsidRPr="00BA632C">
        <w:rPr>
          <w:rStyle w:val="Bookmark"/>
          <w:rFonts w:ascii="Arial" w:hAnsi="Arial" w:cs="Arial"/>
          <w:b w:val="0"/>
          <w:bCs/>
          <w:color w:val="auto"/>
        </w:rPr>
        <w:t xml:space="preserve"> </w:t>
      </w:r>
      <w:r w:rsidRPr="00BA632C">
        <w:rPr>
          <w:rStyle w:val="Bookmark"/>
          <w:rFonts w:ascii="Arial" w:hAnsi="Arial" w:cs="Arial"/>
          <w:b w:val="0"/>
          <w:bCs/>
          <w:color w:val="auto"/>
        </w:rPr>
        <w:t xml:space="preserve">person, and the judiciary working in the FRC. Legal representatives and the </w:t>
      </w:r>
      <w:r w:rsidR="00F816CC" w:rsidRPr="00BA632C">
        <w:rPr>
          <w:rStyle w:val="Bookmark"/>
          <w:rFonts w:ascii="Arial" w:hAnsi="Arial" w:cs="Arial"/>
          <w:b w:val="0"/>
          <w:bCs/>
          <w:color w:val="auto"/>
        </w:rPr>
        <w:t>j</w:t>
      </w:r>
      <w:r w:rsidRPr="00BA632C">
        <w:rPr>
          <w:rStyle w:val="Bookmark"/>
          <w:rFonts w:ascii="Arial" w:hAnsi="Arial" w:cs="Arial"/>
          <w:b w:val="0"/>
          <w:bCs/>
          <w:color w:val="auto"/>
        </w:rPr>
        <w:t>udiciary are encouraged to draw attention to this Guide to any litigant</w:t>
      </w:r>
      <w:r w:rsidR="00A9369F" w:rsidRPr="00BA632C">
        <w:rPr>
          <w:rStyle w:val="Bookmark"/>
          <w:rFonts w:ascii="Arial" w:hAnsi="Arial" w:cs="Arial"/>
          <w:b w:val="0"/>
          <w:bCs/>
          <w:color w:val="auto"/>
        </w:rPr>
        <w:t>s</w:t>
      </w:r>
      <w:r w:rsidR="004B02D7" w:rsidRPr="00BA632C">
        <w:rPr>
          <w:rStyle w:val="Bookmark"/>
          <w:rFonts w:ascii="Arial" w:hAnsi="Arial" w:cs="Arial"/>
          <w:b w:val="0"/>
          <w:bCs/>
          <w:color w:val="auto"/>
        </w:rPr>
        <w:t xml:space="preserve"> </w:t>
      </w:r>
      <w:r w:rsidRPr="00BA632C">
        <w:rPr>
          <w:rStyle w:val="Bookmark"/>
          <w:rFonts w:ascii="Arial" w:hAnsi="Arial" w:cs="Arial"/>
          <w:b w:val="0"/>
          <w:bCs/>
          <w:color w:val="auto"/>
        </w:rPr>
        <w:t>in</w:t>
      </w:r>
      <w:r w:rsidR="004B02D7" w:rsidRPr="00BA632C">
        <w:rPr>
          <w:rStyle w:val="Bookmark"/>
          <w:rFonts w:ascii="Arial" w:hAnsi="Arial" w:cs="Arial"/>
          <w:b w:val="0"/>
          <w:bCs/>
          <w:color w:val="auto"/>
        </w:rPr>
        <w:t xml:space="preserve"> </w:t>
      </w:r>
      <w:r w:rsidRPr="00BA632C">
        <w:rPr>
          <w:rStyle w:val="Bookmark"/>
          <w:rFonts w:ascii="Arial" w:hAnsi="Arial" w:cs="Arial"/>
          <w:b w:val="0"/>
          <w:bCs/>
          <w:color w:val="auto"/>
        </w:rPr>
        <w:t>person</w:t>
      </w:r>
      <w:r w:rsidR="00401BFE" w:rsidRPr="00BA632C">
        <w:rPr>
          <w:rStyle w:val="Bookmark"/>
          <w:rFonts w:ascii="Arial" w:hAnsi="Arial" w:cs="Arial"/>
          <w:b w:val="0"/>
          <w:bCs/>
          <w:color w:val="auto"/>
        </w:rPr>
        <w:t xml:space="preserve"> who might not otherwise be aware of </w:t>
      </w:r>
      <w:r w:rsidR="00C12E03">
        <w:rPr>
          <w:rStyle w:val="Bookmark"/>
          <w:rFonts w:ascii="Arial" w:hAnsi="Arial" w:cs="Arial"/>
          <w:b w:val="0"/>
          <w:bCs/>
          <w:color w:val="auto"/>
        </w:rPr>
        <w:t>it</w:t>
      </w:r>
      <w:r w:rsidRPr="00BA632C">
        <w:rPr>
          <w:rStyle w:val="Bookmark"/>
          <w:rFonts w:ascii="Arial" w:hAnsi="Arial" w:cs="Arial"/>
          <w:b w:val="0"/>
          <w:bCs/>
          <w:color w:val="auto"/>
        </w:rPr>
        <w:t>.</w:t>
      </w:r>
    </w:p>
    <w:p w14:paraId="6DA71372" w14:textId="77777777" w:rsidR="004E442A" w:rsidRPr="00BA632C" w:rsidRDefault="004E442A" w:rsidP="004E442A">
      <w:pPr>
        <w:tabs>
          <w:tab w:val="left" w:pos="567"/>
        </w:tabs>
        <w:ind w:left="567"/>
        <w:jc w:val="both"/>
        <w:rPr>
          <w:rStyle w:val="Bookmark"/>
          <w:rFonts w:ascii="Arial" w:hAnsi="Arial" w:cs="Arial"/>
          <w:b w:val="0"/>
          <w:bCs/>
          <w:color w:val="auto"/>
        </w:rPr>
      </w:pPr>
    </w:p>
    <w:p w14:paraId="1CB2ABC7" w14:textId="159E4772" w:rsidR="001241BE" w:rsidRPr="00BA632C" w:rsidRDefault="001241BE" w:rsidP="004E442A">
      <w:pPr>
        <w:numPr>
          <w:ilvl w:val="0"/>
          <w:numId w:val="1"/>
        </w:numPr>
        <w:tabs>
          <w:tab w:val="clear" w:pos="397"/>
          <w:tab w:val="left" w:pos="567"/>
        </w:tabs>
        <w:ind w:left="567" w:hanging="567"/>
        <w:jc w:val="both"/>
        <w:rPr>
          <w:rStyle w:val="Bookmark"/>
          <w:rFonts w:ascii="Arial" w:hAnsi="Arial" w:cs="Arial"/>
          <w:b w:val="0"/>
          <w:bCs/>
          <w:color w:val="auto"/>
        </w:rPr>
      </w:pPr>
      <w:r w:rsidRPr="00BA632C">
        <w:rPr>
          <w:rStyle w:val="Bookmark"/>
          <w:rFonts w:ascii="Arial" w:hAnsi="Arial" w:cs="Arial"/>
          <w:b w:val="0"/>
          <w:bCs/>
          <w:color w:val="auto"/>
        </w:rPr>
        <w:t>This Guide should be read alongside the</w:t>
      </w:r>
      <w:r w:rsidRPr="00BA632C">
        <w:rPr>
          <w:rStyle w:val="Bookmark"/>
          <w:rFonts w:ascii="Arial" w:hAnsi="Arial" w:cs="Arial"/>
          <w:b w:val="0"/>
          <w:bCs/>
          <w:i/>
          <w:iCs/>
          <w:color w:val="auto"/>
        </w:rPr>
        <w:t xml:space="preserve"> Overall Structure of the Financial Remedies Court and the Role and Function of the Lead Judge </w:t>
      </w:r>
      <w:r w:rsidRPr="00BA632C">
        <w:rPr>
          <w:rStyle w:val="Bookmark"/>
          <w:rFonts w:ascii="Arial" w:hAnsi="Arial" w:cs="Arial"/>
          <w:b w:val="0"/>
          <w:bCs/>
          <w:color w:val="auto"/>
        </w:rPr>
        <w:t>(revised  March 2026)</w:t>
      </w:r>
      <w:r w:rsidR="00EE28D2" w:rsidRPr="00BA632C">
        <w:rPr>
          <w:rStyle w:val="Bookmark"/>
          <w:rFonts w:ascii="Arial" w:hAnsi="Arial" w:cs="Arial"/>
          <w:b w:val="0"/>
          <w:bCs/>
          <w:color w:val="auto"/>
        </w:rPr>
        <w:t>.</w:t>
      </w:r>
    </w:p>
    <w:p w14:paraId="08A1BF87" w14:textId="77777777" w:rsidR="004E442A" w:rsidRPr="00BA632C" w:rsidRDefault="004E442A" w:rsidP="004E442A">
      <w:pPr>
        <w:tabs>
          <w:tab w:val="left" w:pos="567"/>
        </w:tabs>
        <w:jc w:val="both"/>
        <w:rPr>
          <w:rStyle w:val="Bookmark"/>
          <w:rFonts w:ascii="Arial" w:hAnsi="Arial" w:cs="Arial"/>
          <w:b w:val="0"/>
          <w:bCs/>
          <w:color w:val="auto"/>
        </w:rPr>
      </w:pPr>
    </w:p>
    <w:p w14:paraId="10810AAA" w14:textId="36DFD1B1" w:rsidR="00EE2007" w:rsidRPr="00BA632C" w:rsidRDefault="001046F4" w:rsidP="004E442A">
      <w:pPr>
        <w:numPr>
          <w:ilvl w:val="0"/>
          <w:numId w:val="1"/>
        </w:numPr>
        <w:tabs>
          <w:tab w:val="clear" w:pos="397"/>
          <w:tab w:val="left" w:pos="567"/>
        </w:tabs>
        <w:ind w:left="567" w:hanging="567"/>
        <w:jc w:val="both"/>
        <w:rPr>
          <w:rFonts w:ascii="Arial" w:hAnsi="Arial" w:cs="Arial"/>
          <w:bCs/>
        </w:rPr>
      </w:pPr>
      <w:r w:rsidRPr="00BA632C">
        <w:rPr>
          <w:rStyle w:val="Bookmark"/>
          <w:rFonts w:ascii="Arial" w:hAnsi="Arial" w:cs="Arial"/>
          <w:b w:val="0"/>
          <w:bCs/>
          <w:color w:val="auto"/>
        </w:rPr>
        <w:t xml:space="preserve">This </w:t>
      </w:r>
      <w:r w:rsidR="00EE28D2" w:rsidRPr="00BA632C">
        <w:rPr>
          <w:rStyle w:val="Bookmark"/>
          <w:rFonts w:ascii="Arial" w:hAnsi="Arial" w:cs="Arial"/>
          <w:b w:val="0"/>
          <w:bCs/>
          <w:color w:val="auto"/>
        </w:rPr>
        <w:t xml:space="preserve">Guide </w:t>
      </w:r>
      <w:r w:rsidRPr="00BA632C">
        <w:rPr>
          <w:rStyle w:val="Bookmark"/>
          <w:rFonts w:ascii="Arial" w:hAnsi="Arial" w:cs="Arial"/>
          <w:b w:val="0"/>
          <w:bCs/>
          <w:color w:val="auto"/>
        </w:rPr>
        <w:t>replaces</w:t>
      </w:r>
      <w:r w:rsidR="00760A63" w:rsidRPr="00BA632C">
        <w:rPr>
          <w:rStyle w:val="Bookmark"/>
          <w:rFonts w:ascii="Arial" w:hAnsi="Arial" w:cs="Arial"/>
          <w:b w:val="0"/>
          <w:bCs/>
          <w:color w:val="auto"/>
        </w:rPr>
        <w:t xml:space="preserve"> and supersedes</w:t>
      </w:r>
      <w:r w:rsidRPr="00BA632C">
        <w:rPr>
          <w:rStyle w:val="Bookmark"/>
          <w:rFonts w:ascii="Arial" w:hAnsi="Arial" w:cs="Arial"/>
          <w:b w:val="0"/>
          <w:bCs/>
          <w:color w:val="auto"/>
        </w:rPr>
        <w:t xml:space="preserve"> (i)</w:t>
      </w:r>
      <w:r w:rsidR="00F66DCA" w:rsidRPr="00BA632C">
        <w:rPr>
          <w:rStyle w:val="Bookmark"/>
          <w:rFonts w:ascii="Arial" w:hAnsi="Arial" w:cs="Arial"/>
          <w:b w:val="0"/>
          <w:bCs/>
          <w:color w:val="auto"/>
        </w:rPr>
        <w:t xml:space="preserve"> the </w:t>
      </w:r>
      <w:r w:rsidR="00F66DCA" w:rsidRPr="00BA632C">
        <w:rPr>
          <w:rStyle w:val="Bookmark"/>
          <w:rFonts w:ascii="Arial" w:hAnsi="Arial" w:cs="Arial"/>
          <w:b w:val="0"/>
          <w:bCs/>
          <w:i/>
          <w:iCs/>
          <w:color w:val="auto"/>
        </w:rPr>
        <w:t>Statement on the Efficient Conduct of Financial Remedy Cases Allocated to a High Court Judge Whether Sitting at the Royal Courts of Justice or Elsewhere</w:t>
      </w:r>
      <w:r w:rsidR="00F66DCA" w:rsidRPr="00BA632C">
        <w:rPr>
          <w:rStyle w:val="Bookmark"/>
          <w:rFonts w:ascii="Arial" w:hAnsi="Arial" w:cs="Arial"/>
          <w:b w:val="0"/>
          <w:bCs/>
          <w:color w:val="auto"/>
        </w:rPr>
        <w:t xml:space="preserve"> (revised </w:t>
      </w:r>
      <w:r w:rsidR="00A051A6" w:rsidRPr="00BA632C">
        <w:rPr>
          <w:rStyle w:val="Bookmark"/>
          <w:rFonts w:ascii="Arial" w:hAnsi="Arial" w:cs="Arial"/>
          <w:b w:val="0"/>
          <w:bCs/>
          <w:color w:val="auto"/>
        </w:rPr>
        <w:t xml:space="preserve">1 </w:t>
      </w:r>
      <w:r w:rsidR="00F66DCA" w:rsidRPr="00BA632C">
        <w:rPr>
          <w:rStyle w:val="Bookmark"/>
          <w:rFonts w:ascii="Arial" w:hAnsi="Arial" w:cs="Arial"/>
          <w:b w:val="0"/>
          <w:bCs/>
          <w:color w:val="auto"/>
        </w:rPr>
        <w:t>February 2016)</w:t>
      </w:r>
      <w:r w:rsidR="00C94345" w:rsidRPr="00BA632C">
        <w:rPr>
          <w:rStyle w:val="Bookmark"/>
          <w:rFonts w:ascii="Arial" w:hAnsi="Arial" w:cs="Arial"/>
          <w:b w:val="0"/>
          <w:bCs/>
          <w:color w:val="auto"/>
        </w:rPr>
        <w:t xml:space="preserve"> (the “2016 Efficiency </w:t>
      </w:r>
      <w:r w:rsidR="000645AA" w:rsidRPr="00BA632C">
        <w:rPr>
          <w:rStyle w:val="Bookmark"/>
          <w:rFonts w:ascii="Arial" w:hAnsi="Arial" w:cs="Arial"/>
          <w:b w:val="0"/>
          <w:bCs/>
          <w:color w:val="auto"/>
        </w:rPr>
        <w:t>Statement</w:t>
      </w:r>
      <w:r w:rsidR="00C94345" w:rsidRPr="00BA632C">
        <w:rPr>
          <w:rStyle w:val="Bookmark"/>
          <w:rFonts w:ascii="Arial" w:hAnsi="Arial" w:cs="Arial"/>
          <w:b w:val="0"/>
          <w:bCs/>
          <w:color w:val="auto"/>
        </w:rPr>
        <w:t>”)</w:t>
      </w:r>
      <w:r w:rsidR="00F66DCA" w:rsidRPr="00BA632C">
        <w:rPr>
          <w:rStyle w:val="Bookmark"/>
          <w:rFonts w:ascii="Arial" w:hAnsi="Arial" w:cs="Arial"/>
          <w:b w:val="0"/>
          <w:bCs/>
          <w:color w:val="auto"/>
        </w:rPr>
        <w:t xml:space="preserve">; </w:t>
      </w:r>
      <w:r w:rsidR="00A051A6" w:rsidRPr="00BA632C">
        <w:rPr>
          <w:rStyle w:val="Bookmark"/>
          <w:rFonts w:ascii="Arial" w:hAnsi="Arial" w:cs="Arial"/>
          <w:b w:val="0"/>
          <w:bCs/>
          <w:color w:val="auto"/>
        </w:rPr>
        <w:t>(</w:t>
      </w:r>
      <w:r w:rsidR="00C56696" w:rsidRPr="00BA632C">
        <w:rPr>
          <w:rStyle w:val="Bookmark"/>
          <w:rFonts w:ascii="Arial" w:hAnsi="Arial" w:cs="Arial"/>
          <w:b w:val="0"/>
          <w:bCs/>
          <w:color w:val="auto"/>
        </w:rPr>
        <w:t>i</w:t>
      </w:r>
      <w:r w:rsidR="001E758A" w:rsidRPr="00BA632C">
        <w:rPr>
          <w:rStyle w:val="Bookmark"/>
          <w:rFonts w:ascii="Arial" w:hAnsi="Arial" w:cs="Arial"/>
          <w:b w:val="0"/>
          <w:bCs/>
          <w:color w:val="auto"/>
        </w:rPr>
        <w:t>i</w:t>
      </w:r>
      <w:r w:rsidR="00A051A6" w:rsidRPr="00BA632C">
        <w:rPr>
          <w:rStyle w:val="Bookmark"/>
          <w:rFonts w:ascii="Arial" w:hAnsi="Arial" w:cs="Arial"/>
          <w:b w:val="0"/>
          <w:bCs/>
          <w:color w:val="auto"/>
        </w:rPr>
        <w:t xml:space="preserve">) the </w:t>
      </w:r>
      <w:r w:rsidR="00CE262D" w:rsidRPr="00BA632C">
        <w:rPr>
          <w:rFonts w:ascii="Arial" w:hAnsi="Arial" w:cs="Arial"/>
          <w:i/>
          <w:iCs/>
          <w:spacing w:val="-5"/>
        </w:rPr>
        <w:t>Statement on the Efficient Conduct of Financial Remedy Hearings Proceedings in the Financial Remedies Court below High Court Judge level</w:t>
      </w:r>
      <w:r w:rsidR="00F63289" w:rsidRPr="00BA632C">
        <w:rPr>
          <w:rFonts w:ascii="Arial" w:hAnsi="Arial" w:cs="Arial"/>
          <w:i/>
          <w:iCs/>
          <w:spacing w:val="-5"/>
        </w:rPr>
        <w:t xml:space="preserve"> </w:t>
      </w:r>
      <w:r w:rsidR="00F63289" w:rsidRPr="00BA632C">
        <w:rPr>
          <w:rFonts w:ascii="Arial" w:hAnsi="Arial" w:cs="Arial"/>
          <w:spacing w:val="-5"/>
        </w:rPr>
        <w:t>(dated 11</w:t>
      </w:r>
      <w:r w:rsidR="00A051A6" w:rsidRPr="00BA632C">
        <w:rPr>
          <w:rFonts w:ascii="Arial" w:hAnsi="Arial" w:cs="Arial"/>
          <w:spacing w:val="-5"/>
          <w:vertAlign w:val="superscript"/>
        </w:rPr>
        <w:t xml:space="preserve"> </w:t>
      </w:r>
      <w:r w:rsidR="00F63289" w:rsidRPr="00BA632C">
        <w:rPr>
          <w:rFonts w:ascii="Arial" w:hAnsi="Arial" w:cs="Arial"/>
          <w:spacing w:val="-5"/>
        </w:rPr>
        <w:t>January 2022)</w:t>
      </w:r>
      <w:r w:rsidR="00E8507F" w:rsidRPr="00BA632C">
        <w:rPr>
          <w:rFonts w:ascii="Arial" w:hAnsi="Arial" w:cs="Arial"/>
          <w:spacing w:val="-5"/>
        </w:rPr>
        <w:t xml:space="preserve"> (the “2022 </w:t>
      </w:r>
      <w:r w:rsidR="00745B8A" w:rsidRPr="00BA632C">
        <w:rPr>
          <w:rFonts w:ascii="Arial" w:hAnsi="Arial" w:cs="Arial"/>
          <w:spacing w:val="-5"/>
        </w:rPr>
        <w:t>Efficiency</w:t>
      </w:r>
      <w:r w:rsidR="00E8507F" w:rsidRPr="00BA632C">
        <w:rPr>
          <w:rFonts w:ascii="Arial" w:hAnsi="Arial" w:cs="Arial"/>
          <w:spacing w:val="-5"/>
        </w:rPr>
        <w:t xml:space="preserve"> Statement”)</w:t>
      </w:r>
      <w:r w:rsidR="00F63289" w:rsidRPr="00BA632C">
        <w:rPr>
          <w:rFonts w:ascii="Arial" w:hAnsi="Arial" w:cs="Arial"/>
          <w:spacing w:val="-5"/>
        </w:rPr>
        <w:t xml:space="preserve">; </w:t>
      </w:r>
      <w:r w:rsidR="00EC6178" w:rsidRPr="00BA632C">
        <w:rPr>
          <w:rFonts w:ascii="Arial" w:hAnsi="Arial" w:cs="Arial"/>
          <w:spacing w:val="-5"/>
        </w:rPr>
        <w:t>(</w:t>
      </w:r>
      <w:r w:rsidR="001E758A" w:rsidRPr="00BA632C">
        <w:rPr>
          <w:rFonts w:ascii="Arial" w:hAnsi="Arial" w:cs="Arial"/>
          <w:spacing w:val="-5"/>
        </w:rPr>
        <w:t>iii</w:t>
      </w:r>
      <w:r w:rsidR="00EC6178" w:rsidRPr="00BA632C">
        <w:rPr>
          <w:rFonts w:ascii="Arial" w:hAnsi="Arial" w:cs="Arial"/>
          <w:spacing w:val="-5"/>
        </w:rPr>
        <w:t xml:space="preserve">) the </w:t>
      </w:r>
      <w:r w:rsidR="00EC6178" w:rsidRPr="00BA632C">
        <w:rPr>
          <w:rFonts w:ascii="Arial" w:hAnsi="Arial" w:cs="Arial"/>
          <w:i/>
          <w:iCs/>
          <w:spacing w:val="-5"/>
        </w:rPr>
        <w:t>Financial Remedies Court Primary Principles</w:t>
      </w:r>
      <w:r w:rsidR="00EC6178" w:rsidRPr="00BA632C">
        <w:rPr>
          <w:rFonts w:ascii="Arial" w:hAnsi="Arial" w:cs="Arial"/>
          <w:spacing w:val="-5"/>
        </w:rPr>
        <w:t xml:space="preserve"> (dated 11</w:t>
      </w:r>
      <w:r w:rsidR="00A051A6" w:rsidRPr="00BA632C">
        <w:rPr>
          <w:rFonts w:ascii="Arial" w:hAnsi="Arial" w:cs="Arial"/>
          <w:spacing w:val="-5"/>
          <w:vertAlign w:val="superscript"/>
        </w:rPr>
        <w:t xml:space="preserve"> </w:t>
      </w:r>
      <w:r w:rsidR="00EC6178" w:rsidRPr="00BA632C">
        <w:rPr>
          <w:rFonts w:ascii="Arial" w:hAnsi="Arial" w:cs="Arial"/>
          <w:spacing w:val="-5"/>
        </w:rPr>
        <w:t>January 2022);</w:t>
      </w:r>
      <w:r w:rsidR="00581564" w:rsidRPr="00BA632C">
        <w:rPr>
          <w:rFonts w:ascii="Arial" w:hAnsi="Arial" w:cs="Arial"/>
          <w:spacing w:val="-5"/>
        </w:rPr>
        <w:t xml:space="preserve"> </w:t>
      </w:r>
      <w:r w:rsidR="00A051A6" w:rsidRPr="00BA632C">
        <w:rPr>
          <w:rFonts w:ascii="Arial" w:hAnsi="Arial" w:cs="Arial"/>
          <w:spacing w:val="-5"/>
        </w:rPr>
        <w:t>(</w:t>
      </w:r>
      <w:r w:rsidR="001E758A" w:rsidRPr="00BA632C">
        <w:rPr>
          <w:rFonts w:ascii="Arial" w:hAnsi="Arial" w:cs="Arial"/>
          <w:spacing w:val="-5"/>
        </w:rPr>
        <w:t>iv</w:t>
      </w:r>
      <w:r w:rsidR="00A051A6" w:rsidRPr="00BA632C">
        <w:rPr>
          <w:rFonts w:ascii="Arial" w:hAnsi="Arial" w:cs="Arial"/>
          <w:spacing w:val="-5"/>
        </w:rPr>
        <w:t>) the</w:t>
      </w:r>
      <w:r w:rsidR="00A051A6" w:rsidRPr="00BA632C">
        <w:rPr>
          <w:rFonts w:ascii="Arial" w:hAnsi="Arial" w:cs="Arial"/>
          <w:b/>
          <w:bCs/>
          <w:spacing w:val="-5"/>
        </w:rPr>
        <w:t xml:space="preserve"> </w:t>
      </w:r>
      <w:r w:rsidR="00A051A6" w:rsidRPr="00BA632C">
        <w:rPr>
          <w:rFonts w:ascii="Arial" w:eastAsia="Times New Roman" w:hAnsi="Arial" w:cs="Arial"/>
          <w:i/>
          <w:iCs/>
          <w:color w:val="252526"/>
          <w:kern w:val="36"/>
          <w:lang w:eastAsia="en-GB"/>
        </w:rPr>
        <w:t>Notice from the Financial Remedies Court: Electronic Bundles</w:t>
      </w:r>
      <w:r w:rsidR="00A051A6" w:rsidRPr="00BA632C">
        <w:rPr>
          <w:rFonts w:ascii="Arial" w:eastAsia="Times New Roman" w:hAnsi="Arial" w:cs="Arial"/>
          <w:color w:val="252526"/>
          <w:kern w:val="36"/>
          <w:lang w:eastAsia="en-GB"/>
        </w:rPr>
        <w:t xml:space="preserve"> </w:t>
      </w:r>
      <w:r w:rsidR="00C56696" w:rsidRPr="00BA632C">
        <w:rPr>
          <w:rFonts w:ascii="Arial" w:eastAsia="Times New Roman" w:hAnsi="Arial" w:cs="Arial"/>
          <w:color w:val="252526"/>
          <w:kern w:val="36"/>
          <w:lang w:eastAsia="en-GB"/>
        </w:rPr>
        <w:t>(</w:t>
      </w:r>
      <w:r w:rsidR="00A051A6" w:rsidRPr="00BA632C">
        <w:rPr>
          <w:rFonts w:ascii="Arial" w:eastAsia="Times New Roman" w:hAnsi="Arial" w:cs="Arial"/>
          <w:color w:val="252526"/>
          <w:kern w:val="36"/>
          <w:lang w:eastAsia="en-GB"/>
        </w:rPr>
        <w:t>dated 19 April 2022</w:t>
      </w:r>
      <w:r w:rsidR="00C56696" w:rsidRPr="00BA632C">
        <w:rPr>
          <w:rFonts w:ascii="Arial" w:eastAsia="Times New Roman" w:hAnsi="Arial" w:cs="Arial"/>
          <w:color w:val="252526"/>
          <w:kern w:val="36"/>
          <w:lang w:eastAsia="en-GB"/>
        </w:rPr>
        <w:t>)</w:t>
      </w:r>
      <w:r w:rsidR="00A051A6" w:rsidRPr="00BA632C">
        <w:rPr>
          <w:rFonts w:ascii="Arial" w:eastAsia="Times New Roman" w:hAnsi="Arial" w:cs="Arial"/>
          <w:color w:val="252526"/>
          <w:kern w:val="36"/>
          <w:lang w:eastAsia="en-GB"/>
        </w:rPr>
        <w:t xml:space="preserve">; and </w:t>
      </w:r>
      <w:r w:rsidR="00690968" w:rsidRPr="00BA632C">
        <w:rPr>
          <w:rFonts w:ascii="Arial" w:eastAsia="Times New Roman" w:hAnsi="Arial" w:cs="Arial"/>
          <w:color w:val="252526"/>
          <w:kern w:val="36"/>
          <w:lang w:eastAsia="en-GB"/>
        </w:rPr>
        <w:t xml:space="preserve">(v) </w:t>
      </w:r>
      <w:r w:rsidR="00107C70" w:rsidRPr="00BA632C">
        <w:rPr>
          <w:rFonts w:ascii="Arial" w:eastAsia="Times New Roman" w:hAnsi="Arial" w:cs="Arial"/>
          <w:color w:val="252526"/>
          <w:kern w:val="36"/>
          <w:lang w:eastAsia="en-GB"/>
        </w:rPr>
        <w:t xml:space="preserve">the </w:t>
      </w:r>
      <w:r w:rsidR="006807EA" w:rsidRPr="00BA632C">
        <w:rPr>
          <w:rFonts w:ascii="Arial" w:eastAsia="Times New Roman" w:hAnsi="Arial" w:cs="Arial"/>
          <w:i/>
          <w:iCs/>
          <w:color w:val="252526"/>
          <w:kern w:val="36"/>
          <w:lang w:eastAsia="en-GB"/>
        </w:rPr>
        <w:t xml:space="preserve">Allocation of </w:t>
      </w:r>
      <w:r w:rsidR="00F04526" w:rsidRPr="00BA632C">
        <w:rPr>
          <w:rFonts w:ascii="Arial" w:eastAsia="Times New Roman" w:hAnsi="Arial" w:cs="Arial"/>
          <w:i/>
          <w:iCs/>
          <w:color w:val="252526"/>
          <w:kern w:val="36"/>
          <w:lang w:eastAsia="en-GB"/>
        </w:rPr>
        <w:t>F</w:t>
      </w:r>
      <w:r w:rsidR="006807EA" w:rsidRPr="00BA632C">
        <w:rPr>
          <w:rFonts w:ascii="Arial" w:eastAsia="Times New Roman" w:hAnsi="Arial" w:cs="Arial"/>
          <w:i/>
          <w:iCs/>
          <w:color w:val="252526"/>
          <w:kern w:val="36"/>
          <w:lang w:eastAsia="en-GB"/>
        </w:rPr>
        <w:t xml:space="preserve">inancial </w:t>
      </w:r>
      <w:r w:rsidR="00F04526" w:rsidRPr="00BA632C">
        <w:rPr>
          <w:rFonts w:ascii="Arial" w:eastAsia="Times New Roman" w:hAnsi="Arial" w:cs="Arial"/>
          <w:i/>
          <w:iCs/>
          <w:color w:val="252526"/>
          <w:kern w:val="36"/>
          <w:lang w:eastAsia="en-GB"/>
        </w:rPr>
        <w:t>R</w:t>
      </w:r>
      <w:r w:rsidR="006807EA" w:rsidRPr="00BA632C">
        <w:rPr>
          <w:rFonts w:ascii="Arial" w:eastAsia="Times New Roman" w:hAnsi="Arial" w:cs="Arial"/>
          <w:i/>
          <w:iCs/>
          <w:color w:val="252526"/>
          <w:kern w:val="36"/>
          <w:lang w:eastAsia="en-GB"/>
        </w:rPr>
        <w:t xml:space="preserve">emedies </w:t>
      </w:r>
      <w:r w:rsidR="00F04526" w:rsidRPr="00BA632C">
        <w:rPr>
          <w:rFonts w:ascii="Arial" w:eastAsia="Times New Roman" w:hAnsi="Arial" w:cs="Arial"/>
          <w:i/>
          <w:iCs/>
          <w:color w:val="252526"/>
          <w:kern w:val="36"/>
          <w:lang w:eastAsia="en-GB"/>
        </w:rPr>
        <w:t>C</w:t>
      </w:r>
      <w:r w:rsidR="006807EA" w:rsidRPr="00BA632C">
        <w:rPr>
          <w:rFonts w:ascii="Arial" w:eastAsia="Times New Roman" w:hAnsi="Arial" w:cs="Arial"/>
          <w:i/>
          <w:iCs/>
          <w:color w:val="252526"/>
          <w:kern w:val="36"/>
          <w:lang w:eastAsia="en-GB"/>
        </w:rPr>
        <w:t xml:space="preserve">ases to High Court Judge </w:t>
      </w:r>
      <w:r w:rsidR="00107C70" w:rsidRPr="00BA632C">
        <w:rPr>
          <w:rFonts w:ascii="Arial" w:eastAsia="Times New Roman" w:hAnsi="Arial" w:cs="Arial"/>
          <w:i/>
          <w:iCs/>
          <w:color w:val="252526"/>
          <w:kern w:val="36"/>
          <w:lang w:eastAsia="en-GB"/>
        </w:rPr>
        <w:t>L</w:t>
      </w:r>
      <w:r w:rsidR="006807EA" w:rsidRPr="00BA632C">
        <w:rPr>
          <w:rFonts w:ascii="Arial" w:eastAsia="Times New Roman" w:hAnsi="Arial" w:cs="Arial"/>
          <w:i/>
          <w:iCs/>
          <w:color w:val="252526"/>
          <w:kern w:val="36"/>
          <w:lang w:eastAsia="en-GB"/>
        </w:rPr>
        <w:t>evel</w:t>
      </w:r>
      <w:r w:rsidR="006807EA" w:rsidRPr="00BA632C">
        <w:rPr>
          <w:rFonts w:ascii="Arial" w:eastAsia="Times New Roman" w:hAnsi="Arial" w:cs="Arial"/>
          <w:color w:val="252526"/>
          <w:kern w:val="36"/>
          <w:lang w:eastAsia="en-GB"/>
        </w:rPr>
        <w:t xml:space="preserve"> (dated 21</w:t>
      </w:r>
      <w:r w:rsidR="00E15CA4" w:rsidRPr="00BA632C">
        <w:rPr>
          <w:rFonts w:ascii="Arial" w:eastAsia="Times New Roman" w:hAnsi="Arial" w:cs="Arial"/>
          <w:color w:val="252526"/>
          <w:kern w:val="36"/>
          <w:vertAlign w:val="superscript"/>
          <w:lang w:eastAsia="en-GB"/>
        </w:rPr>
        <w:t xml:space="preserve"> </w:t>
      </w:r>
      <w:r w:rsidR="006807EA" w:rsidRPr="00BA632C">
        <w:rPr>
          <w:rFonts w:ascii="Arial" w:eastAsia="Times New Roman" w:hAnsi="Arial" w:cs="Arial"/>
          <w:color w:val="252526"/>
          <w:kern w:val="36"/>
          <w:lang w:eastAsia="en-GB"/>
        </w:rPr>
        <w:t>May 2024)</w:t>
      </w:r>
      <w:r w:rsidR="00F04526" w:rsidRPr="00BA632C">
        <w:rPr>
          <w:rFonts w:ascii="Arial" w:eastAsia="Times New Roman" w:hAnsi="Arial" w:cs="Arial"/>
          <w:color w:val="252526"/>
          <w:kern w:val="36"/>
          <w:lang w:eastAsia="en-GB"/>
        </w:rPr>
        <w:t>.</w:t>
      </w:r>
      <w:r w:rsidR="00846316" w:rsidRPr="00BA632C">
        <w:rPr>
          <w:rFonts w:ascii="Arial" w:eastAsia="Times New Roman" w:hAnsi="Arial" w:cs="Arial"/>
          <w:color w:val="252526"/>
          <w:kern w:val="36"/>
          <w:lang w:eastAsia="en-GB"/>
        </w:rPr>
        <w:t xml:space="preserve"> </w:t>
      </w:r>
    </w:p>
    <w:p w14:paraId="4182E650" w14:textId="77777777" w:rsidR="00EE2007" w:rsidRPr="00BA632C" w:rsidRDefault="00EE2007" w:rsidP="004E442A">
      <w:pPr>
        <w:pStyle w:val="ListParagraph"/>
        <w:tabs>
          <w:tab w:val="left" w:pos="567"/>
        </w:tabs>
        <w:ind w:left="567" w:hanging="567"/>
        <w:contextualSpacing w:val="0"/>
        <w:rPr>
          <w:rFonts w:ascii="Arial" w:eastAsia="Times New Roman" w:hAnsi="Arial" w:cs="Arial"/>
          <w:color w:val="252526"/>
          <w:kern w:val="36"/>
          <w:lang w:eastAsia="en-GB"/>
        </w:rPr>
      </w:pPr>
    </w:p>
    <w:p w14:paraId="777E065B" w14:textId="45F36F56" w:rsidR="00906BF0" w:rsidRPr="00BA632C" w:rsidRDefault="00C94345"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kern w:val="36"/>
          <w:lang w:eastAsia="en-GB"/>
        </w:rPr>
        <w:t>References to</w:t>
      </w:r>
      <w:r w:rsidR="00846316" w:rsidRPr="00BA632C">
        <w:rPr>
          <w:rFonts w:ascii="Arial" w:eastAsia="Times New Roman" w:hAnsi="Arial" w:cs="Arial"/>
          <w:color w:val="252526"/>
          <w:kern w:val="36"/>
          <w:lang w:eastAsia="en-GB"/>
        </w:rPr>
        <w:t xml:space="preserve"> </w:t>
      </w:r>
      <w:r w:rsidR="00E8507F" w:rsidRPr="00BA632C">
        <w:rPr>
          <w:rFonts w:ascii="Arial" w:eastAsia="Times New Roman" w:hAnsi="Arial" w:cs="Arial"/>
          <w:color w:val="252526"/>
          <w:kern w:val="36"/>
          <w:lang w:eastAsia="en-GB"/>
        </w:rPr>
        <w:t xml:space="preserve">(i) </w:t>
      </w:r>
      <w:r w:rsidRPr="00BA632C">
        <w:rPr>
          <w:rStyle w:val="Bookmark"/>
          <w:rFonts w:ascii="Arial" w:hAnsi="Arial" w:cs="Arial"/>
          <w:b w:val="0"/>
          <w:bCs/>
          <w:color w:val="auto"/>
        </w:rPr>
        <w:t xml:space="preserve">the 2016 Efficiency </w:t>
      </w:r>
      <w:r w:rsidR="000645AA" w:rsidRPr="00BA632C">
        <w:rPr>
          <w:rStyle w:val="Bookmark"/>
          <w:rFonts w:ascii="Arial" w:hAnsi="Arial" w:cs="Arial"/>
          <w:b w:val="0"/>
          <w:bCs/>
          <w:color w:val="auto"/>
        </w:rPr>
        <w:t xml:space="preserve">Statement </w:t>
      </w:r>
      <w:r w:rsidRPr="00BA632C">
        <w:rPr>
          <w:rStyle w:val="Bookmark"/>
          <w:rFonts w:ascii="Arial" w:hAnsi="Arial" w:cs="Arial"/>
          <w:b w:val="0"/>
          <w:bCs/>
          <w:color w:val="auto"/>
        </w:rPr>
        <w:t xml:space="preserve">in the </w:t>
      </w:r>
      <w:r w:rsidR="000645AA" w:rsidRPr="00BA632C">
        <w:rPr>
          <w:rStyle w:val="normaltextrun1"/>
          <w:rFonts w:ascii="Arial" w:hAnsi="Arial" w:cs="Arial"/>
          <w:i/>
        </w:rPr>
        <w:t xml:space="preserve">President’s Guidance: Jurisdiction Of The Family Court: Allocation of cases within the Family Court to High Court judge level and transfer of cases from the Family Court to the High Court </w:t>
      </w:r>
      <w:r w:rsidR="000645AA" w:rsidRPr="00BA632C">
        <w:rPr>
          <w:rStyle w:val="normaltextrun1"/>
          <w:rFonts w:ascii="Arial" w:hAnsi="Arial" w:cs="Arial"/>
          <w:iCs/>
        </w:rPr>
        <w:t>(</w:t>
      </w:r>
      <w:r w:rsidR="00922E02" w:rsidRPr="00BA632C">
        <w:rPr>
          <w:rStyle w:val="normaltextrun1"/>
          <w:rFonts w:ascii="Arial" w:hAnsi="Arial" w:cs="Arial"/>
          <w:iCs/>
        </w:rPr>
        <w:t xml:space="preserve">dated </w:t>
      </w:r>
      <w:r w:rsidR="000645AA" w:rsidRPr="00BA632C">
        <w:rPr>
          <w:rStyle w:val="normaltextrun1"/>
          <w:rFonts w:ascii="Arial" w:hAnsi="Arial" w:cs="Arial"/>
          <w:iCs/>
        </w:rPr>
        <w:t>24 May 2021</w:t>
      </w:r>
      <w:r w:rsidR="00E8507F" w:rsidRPr="00BA632C">
        <w:rPr>
          <w:rStyle w:val="normaltextrun1"/>
          <w:rFonts w:ascii="Arial" w:hAnsi="Arial" w:cs="Arial"/>
          <w:iCs/>
        </w:rPr>
        <w:t xml:space="preserve">); and (ii) the </w:t>
      </w:r>
      <w:r w:rsidR="006D72AC" w:rsidRPr="00BA632C">
        <w:rPr>
          <w:rStyle w:val="normaltextrun1"/>
          <w:rFonts w:ascii="Arial" w:hAnsi="Arial" w:cs="Arial"/>
          <w:iCs/>
        </w:rPr>
        <w:t>2022 Efficiency Statement in the</w:t>
      </w:r>
      <w:r w:rsidR="00745B8A" w:rsidRPr="00BA632C">
        <w:rPr>
          <w:rStyle w:val="normaltextrun1"/>
          <w:rFonts w:ascii="Arial" w:hAnsi="Arial" w:cs="Arial"/>
          <w:iCs/>
        </w:rPr>
        <w:t xml:space="preserve"> </w:t>
      </w:r>
      <w:r w:rsidR="00745B8A" w:rsidRPr="00BA632C">
        <w:rPr>
          <w:rStyle w:val="normaltextrun1"/>
          <w:rFonts w:ascii="Arial" w:hAnsi="Arial" w:cs="Arial"/>
          <w:i/>
        </w:rPr>
        <w:t>Advisory Notice re. the Template ES2</w:t>
      </w:r>
      <w:r w:rsidR="000645AA" w:rsidRPr="00BA632C">
        <w:rPr>
          <w:rStyle w:val="normaltextrun1"/>
          <w:rFonts w:ascii="Arial" w:hAnsi="Arial" w:cs="Arial"/>
          <w:i/>
        </w:rPr>
        <w:t xml:space="preserve"> </w:t>
      </w:r>
      <w:r w:rsidR="000A37EA" w:rsidRPr="00BA632C">
        <w:rPr>
          <w:rStyle w:val="normaltextrun1"/>
          <w:rFonts w:ascii="Arial" w:hAnsi="Arial" w:cs="Arial"/>
          <w:iCs/>
        </w:rPr>
        <w:t xml:space="preserve">(dated 1 February 2022) </w:t>
      </w:r>
      <w:r w:rsidR="000645AA" w:rsidRPr="00BA632C">
        <w:rPr>
          <w:rStyle w:val="normaltextrun1"/>
          <w:rFonts w:ascii="Arial" w:hAnsi="Arial" w:cs="Arial"/>
          <w:iCs/>
        </w:rPr>
        <w:t xml:space="preserve">should now be read as </w:t>
      </w:r>
      <w:r w:rsidR="00FE7D7E" w:rsidRPr="00BA632C">
        <w:rPr>
          <w:rStyle w:val="normaltextrun1"/>
          <w:rFonts w:ascii="Arial" w:hAnsi="Arial" w:cs="Arial"/>
          <w:iCs/>
        </w:rPr>
        <w:t>being</w:t>
      </w:r>
      <w:r w:rsidR="000645AA" w:rsidRPr="00BA632C">
        <w:rPr>
          <w:rStyle w:val="normaltextrun1"/>
          <w:rFonts w:ascii="Arial" w:hAnsi="Arial" w:cs="Arial"/>
          <w:iCs/>
        </w:rPr>
        <w:t xml:space="preserve"> references to this </w:t>
      </w:r>
      <w:r w:rsidR="00EE28D2" w:rsidRPr="00BA632C">
        <w:rPr>
          <w:rStyle w:val="normaltextrun1"/>
          <w:rFonts w:ascii="Arial" w:hAnsi="Arial" w:cs="Arial"/>
          <w:iCs/>
        </w:rPr>
        <w:t>Guide</w:t>
      </w:r>
      <w:r w:rsidR="000645AA" w:rsidRPr="00BA632C">
        <w:rPr>
          <w:rStyle w:val="normaltextrun1"/>
          <w:rFonts w:ascii="Arial" w:hAnsi="Arial" w:cs="Arial"/>
          <w:iCs/>
        </w:rPr>
        <w:t xml:space="preserve">.  </w:t>
      </w:r>
      <w:r w:rsidR="00F04526" w:rsidRPr="00BA632C">
        <w:rPr>
          <w:rFonts w:ascii="Arial" w:eastAsia="Times New Roman" w:hAnsi="Arial" w:cs="Arial"/>
          <w:b/>
          <w:bCs/>
          <w:color w:val="252526"/>
          <w:kern w:val="36"/>
          <w:lang w:eastAsia="en-GB"/>
        </w:rPr>
        <w:tab/>
      </w:r>
    </w:p>
    <w:p w14:paraId="2D356671" w14:textId="77777777" w:rsidR="00BA357F" w:rsidRPr="00BA632C" w:rsidRDefault="00BA357F" w:rsidP="00BA357F">
      <w:pPr>
        <w:tabs>
          <w:tab w:val="left" w:pos="567"/>
        </w:tabs>
        <w:ind w:left="567"/>
        <w:jc w:val="both"/>
        <w:rPr>
          <w:rStyle w:val="Bookmark"/>
          <w:rFonts w:ascii="Arial" w:hAnsi="Arial" w:cs="Arial"/>
          <w:b w:val="0"/>
          <w:bCs/>
          <w:color w:val="auto"/>
        </w:rPr>
      </w:pPr>
    </w:p>
    <w:p w14:paraId="38C6DAA1" w14:textId="26FA8E15" w:rsidR="00906BF0" w:rsidRPr="00BA632C" w:rsidRDefault="00906BF0" w:rsidP="004E442A">
      <w:pPr>
        <w:numPr>
          <w:ilvl w:val="0"/>
          <w:numId w:val="1"/>
        </w:numPr>
        <w:tabs>
          <w:tab w:val="clear" w:pos="397"/>
          <w:tab w:val="left" w:pos="567"/>
        </w:tabs>
        <w:ind w:left="567" w:hanging="567"/>
        <w:jc w:val="both"/>
        <w:rPr>
          <w:rStyle w:val="normaltextrun1"/>
          <w:rFonts w:ascii="Arial" w:hAnsi="Arial" w:cs="Arial"/>
          <w:bCs/>
        </w:rPr>
      </w:pPr>
      <w:r w:rsidRPr="00BA632C">
        <w:rPr>
          <w:rStyle w:val="Bookmark"/>
          <w:rFonts w:ascii="Arial" w:hAnsi="Arial" w:cs="Arial"/>
          <w:b w:val="0"/>
          <w:bCs/>
          <w:color w:val="auto"/>
        </w:rPr>
        <w:t>References to paragraph numbers in PD</w:t>
      </w:r>
      <w:r w:rsidR="003C4C0A">
        <w:rPr>
          <w:rStyle w:val="Bookmark"/>
          <w:rFonts w:ascii="Arial" w:hAnsi="Arial" w:cs="Arial"/>
          <w:b w:val="0"/>
          <w:bCs/>
          <w:color w:val="auto"/>
        </w:rPr>
        <w:t xml:space="preserve"> </w:t>
      </w:r>
      <w:r w:rsidRPr="00BA632C">
        <w:rPr>
          <w:rStyle w:val="Bookmark"/>
          <w:rFonts w:ascii="Arial" w:hAnsi="Arial" w:cs="Arial"/>
          <w:b w:val="0"/>
          <w:bCs/>
          <w:color w:val="auto"/>
        </w:rPr>
        <w:t xml:space="preserve">27A are to </w:t>
      </w:r>
      <w:r w:rsidR="006F6F53" w:rsidRPr="00BA632C">
        <w:rPr>
          <w:rStyle w:val="Bookmark"/>
          <w:rFonts w:ascii="Arial" w:hAnsi="Arial" w:cs="Arial"/>
          <w:b w:val="0"/>
          <w:bCs/>
          <w:i/>
          <w:iCs/>
          <w:color w:val="auto"/>
        </w:rPr>
        <w:t>FPR 2010</w:t>
      </w:r>
      <w:r w:rsidR="006F6F53" w:rsidRPr="00BA632C">
        <w:rPr>
          <w:rStyle w:val="Bookmark"/>
          <w:rFonts w:ascii="Arial" w:hAnsi="Arial" w:cs="Arial"/>
          <w:b w:val="0"/>
          <w:bCs/>
          <w:color w:val="auto"/>
        </w:rPr>
        <w:t xml:space="preserve"> </w:t>
      </w:r>
      <w:r w:rsidRPr="00BA632C">
        <w:rPr>
          <w:rStyle w:val="Bookmark"/>
          <w:rFonts w:ascii="Arial" w:hAnsi="Arial" w:cs="Arial"/>
          <w:b w:val="0"/>
          <w:bCs/>
          <w:i/>
          <w:iCs/>
          <w:color w:val="auto"/>
        </w:rPr>
        <w:t>Practice Direction 27A – Family Proceedings: Court Bundles (Universal Practice to be Applied in the High Court and Family Court)</w:t>
      </w:r>
      <w:r w:rsidRPr="00BA632C">
        <w:rPr>
          <w:rStyle w:val="Bookmark"/>
          <w:rFonts w:ascii="Arial" w:hAnsi="Arial" w:cs="Arial"/>
          <w:b w:val="0"/>
          <w:bCs/>
          <w:color w:val="auto"/>
        </w:rPr>
        <w:t xml:space="preserve"> which </w:t>
      </w:r>
      <w:r w:rsidR="005B320A" w:rsidRPr="00BA632C">
        <w:rPr>
          <w:rStyle w:val="Bookmark"/>
          <w:rFonts w:ascii="Arial" w:hAnsi="Arial" w:cs="Arial"/>
          <w:b w:val="0"/>
          <w:bCs/>
          <w:color w:val="auto"/>
        </w:rPr>
        <w:t xml:space="preserve">came </w:t>
      </w:r>
      <w:r w:rsidRPr="00BA632C">
        <w:rPr>
          <w:rStyle w:val="Bookmark"/>
          <w:rFonts w:ascii="Arial" w:hAnsi="Arial" w:cs="Arial"/>
          <w:b w:val="0"/>
          <w:bCs/>
          <w:color w:val="auto"/>
        </w:rPr>
        <w:t>into force on 2 March 2026.</w:t>
      </w:r>
      <w:r w:rsidR="00A571E4" w:rsidRPr="00BA632C">
        <w:rPr>
          <w:rStyle w:val="Bookmark"/>
          <w:rFonts w:ascii="Arial" w:hAnsi="Arial" w:cs="Arial"/>
          <w:b w:val="0"/>
          <w:bCs/>
          <w:color w:val="auto"/>
        </w:rPr>
        <w:t xml:space="preserve"> </w:t>
      </w:r>
    </w:p>
    <w:p w14:paraId="065F1C3D" w14:textId="27031FAB" w:rsidR="007B6791" w:rsidRPr="00BA632C" w:rsidRDefault="007B6791" w:rsidP="002F5881">
      <w:pPr>
        <w:pStyle w:val="Heading1"/>
        <w:rPr>
          <w:rFonts w:ascii="Arial" w:hAnsi="Arial" w:cs="Arial"/>
          <w:b/>
          <w:bCs/>
          <w:color w:val="212A51"/>
        </w:rPr>
      </w:pPr>
      <w:bookmarkStart w:id="4" w:name="_Toc220492878"/>
      <w:r w:rsidRPr="00BA632C">
        <w:rPr>
          <w:rFonts w:ascii="Arial" w:hAnsi="Arial" w:cs="Arial"/>
          <w:b/>
          <w:bCs/>
          <w:color w:val="212A51"/>
        </w:rPr>
        <w:t>Jurisdiction of the Financial Remedies Court</w:t>
      </w:r>
      <w:bookmarkEnd w:id="4"/>
    </w:p>
    <w:p w14:paraId="691D1E2F" w14:textId="77777777" w:rsidR="00382BE5" w:rsidRPr="00BA632C" w:rsidRDefault="00382BE5" w:rsidP="004E442A">
      <w:pPr>
        <w:tabs>
          <w:tab w:val="left" w:pos="567"/>
        </w:tabs>
        <w:ind w:left="567"/>
        <w:jc w:val="both"/>
        <w:rPr>
          <w:rFonts w:ascii="Arial" w:hAnsi="Arial" w:cs="Arial"/>
          <w:bCs/>
        </w:rPr>
      </w:pPr>
    </w:p>
    <w:p w14:paraId="4810B895" w14:textId="3BFCB79F" w:rsidR="007B6791" w:rsidRPr="00BA632C" w:rsidRDefault="007B6791"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FRC is a subsidiary structure within the family court.</w:t>
      </w:r>
    </w:p>
    <w:p w14:paraId="46EBA92A" w14:textId="77777777" w:rsidR="004E442A" w:rsidRPr="00BA632C" w:rsidRDefault="004E442A" w:rsidP="004E442A">
      <w:pPr>
        <w:tabs>
          <w:tab w:val="left" w:pos="567"/>
        </w:tabs>
        <w:ind w:left="567"/>
        <w:jc w:val="both"/>
        <w:rPr>
          <w:rStyle w:val="eop"/>
          <w:rFonts w:ascii="Arial" w:hAnsi="Arial" w:cs="Arial"/>
          <w:bCs/>
        </w:rPr>
      </w:pPr>
    </w:p>
    <w:p w14:paraId="51643604" w14:textId="6D12E658" w:rsidR="00EC6902" w:rsidRPr="00BA632C" w:rsidRDefault="0060650C" w:rsidP="00EC6902">
      <w:pPr>
        <w:numPr>
          <w:ilvl w:val="0"/>
          <w:numId w:val="1"/>
        </w:numPr>
        <w:tabs>
          <w:tab w:val="clear" w:pos="397"/>
          <w:tab w:val="left" w:pos="567"/>
        </w:tabs>
        <w:ind w:left="567" w:hanging="567"/>
        <w:jc w:val="both"/>
        <w:rPr>
          <w:rFonts w:ascii="Arial" w:hAnsi="Arial" w:cs="Arial"/>
          <w:bCs/>
        </w:rPr>
      </w:pPr>
      <w:r w:rsidRPr="00BA632C">
        <w:rPr>
          <w:rStyle w:val="eop"/>
          <w:rFonts w:ascii="Arial" w:eastAsiaTheme="majorEastAsia" w:hAnsi="Arial" w:cs="Arial"/>
        </w:rPr>
        <w:t xml:space="preserve">The FRC </w:t>
      </w:r>
      <w:r w:rsidRPr="00BA632C">
        <w:rPr>
          <w:rFonts w:ascii="Arial" w:eastAsia="Calibri" w:hAnsi="Arial" w:cs="Arial"/>
        </w:rPr>
        <w:t>deals with all applications which fall within the definition of “financial order” and “financial remedy” under Family Procedure Rules 2010 r2.3. Th</w:t>
      </w:r>
      <w:r w:rsidR="00E771DE" w:rsidRPr="00BA632C">
        <w:rPr>
          <w:rFonts w:ascii="Arial" w:eastAsia="Calibri" w:hAnsi="Arial" w:cs="Arial"/>
        </w:rPr>
        <w:t>erefore</w:t>
      </w:r>
      <w:r w:rsidRPr="00BA632C">
        <w:rPr>
          <w:rFonts w:ascii="Arial" w:eastAsia="Calibri" w:hAnsi="Arial" w:cs="Arial"/>
        </w:rPr>
        <w:t xml:space="preserve"> financial remedy applications arising out </w:t>
      </w:r>
      <w:r w:rsidR="00B01C1F">
        <w:rPr>
          <w:rFonts w:ascii="Arial" w:eastAsia="Calibri" w:hAnsi="Arial" w:cs="Arial"/>
        </w:rPr>
        <w:t xml:space="preserve">of </w:t>
      </w:r>
      <w:r w:rsidRPr="00BA632C">
        <w:rPr>
          <w:rFonts w:ascii="Arial" w:eastAsia="Calibri" w:hAnsi="Arial" w:cs="Arial"/>
        </w:rPr>
        <w:t xml:space="preserve">a divorce or civil partnership dissolution are included as </w:t>
      </w:r>
      <w:r w:rsidR="00880A59" w:rsidRPr="00BA632C">
        <w:rPr>
          <w:rFonts w:ascii="Arial" w:eastAsia="Calibri" w:hAnsi="Arial" w:cs="Arial"/>
        </w:rPr>
        <w:t>are</w:t>
      </w:r>
      <w:r w:rsidRPr="00BA632C">
        <w:rPr>
          <w:rFonts w:ascii="Arial" w:eastAsia="Calibri" w:hAnsi="Arial" w:cs="Arial"/>
        </w:rPr>
        <w:t xml:space="preserve"> </w:t>
      </w:r>
      <w:r w:rsidR="0053423A" w:rsidRPr="00BA632C">
        <w:rPr>
          <w:rFonts w:ascii="Arial" w:eastAsia="Calibri" w:hAnsi="Arial" w:cs="Arial"/>
        </w:rPr>
        <w:t xml:space="preserve">(i) </w:t>
      </w:r>
      <w:r w:rsidRPr="00BA632C">
        <w:rPr>
          <w:rFonts w:ascii="Arial" w:eastAsia="Calibri" w:hAnsi="Arial" w:cs="Arial"/>
        </w:rPr>
        <w:t xml:space="preserve">financial remedy applications such </w:t>
      </w:r>
      <w:r w:rsidRPr="00BA632C">
        <w:rPr>
          <w:rFonts w:ascii="Arial" w:eastAsia="Calibri" w:hAnsi="Arial" w:cs="Arial"/>
        </w:rPr>
        <w:lastRenderedPageBreak/>
        <w:t xml:space="preserve">as those </w:t>
      </w:r>
      <w:r w:rsidR="00880A59" w:rsidRPr="00BA632C">
        <w:rPr>
          <w:rFonts w:ascii="Arial" w:eastAsia="Calibri" w:hAnsi="Arial" w:cs="Arial"/>
        </w:rPr>
        <w:t xml:space="preserve">made </w:t>
      </w:r>
      <w:r w:rsidRPr="00BA632C">
        <w:rPr>
          <w:rFonts w:ascii="Arial" w:eastAsia="Calibri" w:hAnsi="Arial" w:cs="Arial"/>
        </w:rPr>
        <w:t xml:space="preserve">under </w:t>
      </w:r>
      <w:r w:rsidR="00880A59" w:rsidRPr="00BA632C">
        <w:rPr>
          <w:rFonts w:ascii="Arial" w:eastAsia="Calibri" w:hAnsi="Arial" w:cs="Arial"/>
        </w:rPr>
        <w:t xml:space="preserve">the </w:t>
      </w:r>
      <w:r w:rsidRPr="00BA632C">
        <w:rPr>
          <w:rFonts w:ascii="Arial" w:eastAsia="Calibri" w:hAnsi="Arial" w:cs="Arial"/>
        </w:rPr>
        <w:t xml:space="preserve">Children Act 1989 Schedule 1 or </w:t>
      </w:r>
      <w:r w:rsidR="00880A59" w:rsidRPr="00BA632C">
        <w:rPr>
          <w:rFonts w:ascii="Arial" w:eastAsia="Calibri" w:hAnsi="Arial" w:cs="Arial"/>
        </w:rPr>
        <w:t xml:space="preserve">the </w:t>
      </w:r>
      <w:r w:rsidRPr="00BA632C">
        <w:rPr>
          <w:rFonts w:ascii="Arial" w:eastAsia="Calibri" w:hAnsi="Arial" w:cs="Arial"/>
        </w:rPr>
        <w:t>Matrimonial and Family Proceedings Act 1984 Part III</w:t>
      </w:r>
      <w:r w:rsidR="0053423A" w:rsidRPr="00BA632C">
        <w:rPr>
          <w:rFonts w:ascii="Arial" w:eastAsia="Calibri" w:hAnsi="Arial" w:cs="Arial"/>
        </w:rPr>
        <w:t>; (ii)</w:t>
      </w:r>
      <w:r w:rsidR="0007177F" w:rsidRPr="00BA632C">
        <w:rPr>
          <w:rFonts w:ascii="Arial" w:eastAsia="Calibri" w:hAnsi="Arial" w:cs="Arial"/>
        </w:rPr>
        <w:t xml:space="preserve"> </w:t>
      </w:r>
      <w:r w:rsidRPr="00BA632C">
        <w:rPr>
          <w:rFonts w:ascii="Arial" w:eastAsia="Calibri" w:hAnsi="Arial" w:cs="Arial"/>
        </w:rPr>
        <w:t>cases where jurisdiction and/or forum is in issue</w:t>
      </w:r>
      <w:r w:rsidR="00A571E4" w:rsidRPr="00BA632C">
        <w:rPr>
          <w:rFonts w:ascii="Arial" w:eastAsia="Calibri" w:hAnsi="Arial" w:cs="Arial"/>
        </w:rPr>
        <w:t xml:space="preserve"> in the context of a financial </w:t>
      </w:r>
      <w:r w:rsidR="006F5DCD" w:rsidRPr="00BA632C">
        <w:rPr>
          <w:rFonts w:ascii="Arial" w:eastAsia="Calibri" w:hAnsi="Arial" w:cs="Arial"/>
        </w:rPr>
        <w:t>remed</w:t>
      </w:r>
      <w:r w:rsidR="00A60FDE" w:rsidRPr="00BA632C">
        <w:rPr>
          <w:rFonts w:ascii="Arial" w:eastAsia="Calibri" w:hAnsi="Arial" w:cs="Arial"/>
        </w:rPr>
        <w:t>y</w:t>
      </w:r>
      <w:r w:rsidR="006F5DCD" w:rsidRPr="00BA632C">
        <w:rPr>
          <w:rFonts w:ascii="Arial" w:eastAsia="Calibri" w:hAnsi="Arial" w:cs="Arial"/>
        </w:rPr>
        <w:t xml:space="preserve"> application</w:t>
      </w:r>
      <w:r w:rsidR="0053423A" w:rsidRPr="00BA632C">
        <w:rPr>
          <w:rFonts w:ascii="Arial" w:eastAsia="Calibri" w:hAnsi="Arial" w:cs="Arial"/>
        </w:rPr>
        <w:t>; and (iii)</w:t>
      </w:r>
      <w:r w:rsidRPr="00BA632C">
        <w:rPr>
          <w:rFonts w:ascii="Arial" w:eastAsia="Calibri" w:hAnsi="Arial" w:cs="Arial"/>
        </w:rPr>
        <w:t xml:space="preserve"> a range of rarer applications </w:t>
      </w:r>
      <w:r w:rsidR="00A571E4" w:rsidRPr="00BA632C">
        <w:rPr>
          <w:rFonts w:ascii="Arial" w:eastAsia="Calibri" w:hAnsi="Arial" w:cs="Arial"/>
        </w:rPr>
        <w:t xml:space="preserve">including transfer </w:t>
      </w:r>
      <w:r w:rsidR="00A97343" w:rsidRPr="00BA632C">
        <w:rPr>
          <w:rFonts w:ascii="Arial" w:eastAsia="Calibri" w:hAnsi="Arial" w:cs="Arial"/>
        </w:rPr>
        <w:t xml:space="preserve">of tenancy </w:t>
      </w:r>
      <w:r w:rsidR="00A571E4" w:rsidRPr="00BA632C">
        <w:rPr>
          <w:rFonts w:ascii="Arial" w:eastAsia="Calibri" w:hAnsi="Arial" w:cs="Arial"/>
        </w:rPr>
        <w:t xml:space="preserve">applications </w:t>
      </w:r>
      <w:r w:rsidR="001241BE" w:rsidRPr="00BA632C">
        <w:rPr>
          <w:rFonts w:ascii="Arial" w:eastAsia="Calibri" w:hAnsi="Arial" w:cs="Arial"/>
        </w:rPr>
        <w:t xml:space="preserve">under </w:t>
      </w:r>
      <w:r w:rsidR="00A97343" w:rsidRPr="00BA632C">
        <w:rPr>
          <w:rFonts w:ascii="Arial" w:eastAsia="Calibri" w:hAnsi="Arial" w:cs="Arial"/>
        </w:rPr>
        <w:t xml:space="preserve">the </w:t>
      </w:r>
      <w:r w:rsidR="001241BE" w:rsidRPr="00BA632C">
        <w:rPr>
          <w:rFonts w:ascii="Arial" w:eastAsia="Calibri" w:hAnsi="Arial" w:cs="Arial"/>
        </w:rPr>
        <w:t>Family Law Act 1996 Schedule 7</w:t>
      </w:r>
      <w:r w:rsidRPr="00BA632C">
        <w:rPr>
          <w:rFonts w:ascii="Arial" w:eastAsia="Calibri" w:hAnsi="Arial" w:cs="Arial"/>
        </w:rPr>
        <w:t xml:space="preserve">. </w:t>
      </w:r>
    </w:p>
    <w:p w14:paraId="2B4B7689" w14:textId="77777777" w:rsidR="00EC6902" w:rsidRPr="00BA632C" w:rsidRDefault="00EC6902" w:rsidP="00EC6902">
      <w:pPr>
        <w:pStyle w:val="ListParagraph"/>
        <w:rPr>
          <w:rFonts w:ascii="Arial" w:hAnsi="Arial" w:cs="Arial"/>
          <w:bCs/>
        </w:rPr>
      </w:pPr>
    </w:p>
    <w:p w14:paraId="4AB73887" w14:textId="0BD618BE" w:rsidR="00026661" w:rsidRPr="00BA632C" w:rsidRDefault="00AB4722" w:rsidP="004E442A">
      <w:pPr>
        <w:numPr>
          <w:ilvl w:val="0"/>
          <w:numId w:val="1"/>
        </w:numPr>
        <w:tabs>
          <w:tab w:val="clear" w:pos="397"/>
          <w:tab w:val="left" w:pos="567"/>
        </w:tabs>
        <w:ind w:left="567" w:hanging="567"/>
        <w:jc w:val="both"/>
        <w:rPr>
          <w:rFonts w:ascii="Arial" w:hAnsi="Arial" w:cs="Arial"/>
          <w:bCs/>
        </w:rPr>
      </w:pPr>
      <w:r w:rsidRPr="00BA632C">
        <w:rPr>
          <w:rFonts w:ascii="Arial" w:eastAsia="Calibri" w:hAnsi="Arial" w:cs="Arial"/>
        </w:rPr>
        <w:t xml:space="preserve">The FRC also deals with </w:t>
      </w:r>
      <w:r w:rsidR="00AD7741" w:rsidRPr="00BA632C">
        <w:rPr>
          <w:rFonts w:ascii="Arial" w:eastAsia="Calibri" w:hAnsi="Arial" w:cs="Arial"/>
        </w:rPr>
        <w:t xml:space="preserve">(i) </w:t>
      </w:r>
      <w:r w:rsidRPr="00BA632C">
        <w:rPr>
          <w:rFonts w:ascii="Arial" w:eastAsia="Calibri" w:hAnsi="Arial" w:cs="Arial"/>
        </w:rPr>
        <w:t xml:space="preserve">third party issues </w:t>
      </w:r>
      <w:r w:rsidR="00925B50" w:rsidRPr="00BA632C">
        <w:rPr>
          <w:rFonts w:ascii="Arial" w:eastAsia="Calibri" w:hAnsi="Arial" w:cs="Arial"/>
        </w:rPr>
        <w:t xml:space="preserve">relating </w:t>
      </w:r>
      <w:r w:rsidR="00AD7741" w:rsidRPr="00BA632C">
        <w:rPr>
          <w:rFonts w:ascii="Arial" w:eastAsia="Calibri" w:hAnsi="Arial" w:cs="Arial"/>
        </w:rPr>
        <w:t xml:space="preserve">to (alleged) ownership of property </w:t>
      </w:r>
      <w:r w:rsidRPr="00BA632C">
        <w:rPr>
          <w:rFonts w:ascii="Arial" w:eastAsia="Calibri" w:hAnsi="Arial" w:cs="Arial"/>
        </w:rPr>
        <w:t xml:space="preserve">arising within a financial </w:t>
      </w:r>
      <w:r w:rsidR="00F2014F" w:rsidRPr="00BA632C">
        <w:rPr>
          <w:rFonts w:ascii="Arial" w:eastAsia="Calibri" w:hAnsi="Arial" w:cs="Arial"/>
        </w:rPr>
        <w:t>order/remedy</w:t>
      </w:r>
      <w:r w:rsidRPr="00BA632C">
        <w:rPr>
          <w:rFonts w:ascii="Arial" w:eastAsia="Calibri" w:hAnsi="Arial" w:cs="Arial"/>
        </w:rPr>
        <w:t xml:space="preserve"> </w:t>
      </w:r>
      <w:r w:rsidR="00E46B55" w:rsidRPr="00BA632C">
        <w:rPr>
          <w:rFonts w:ascii="Arial" w:eastAsia="Calibri" w:hAnsi="Arial" w:cs="Arial"/>
        </w:rPr>
        <w:t>application</w:t>
      </w:r>
      <w:r w:rsidR="00AD7741" w:rsidRPr="00BA632C">
        <w:rPr>
          <w:rFonts w:ascii="Arial" w:eastAsia="Calibri" w:hAnsi="Arial" w:cs="Arial"/>
        </w:rPr>
        <w:t>;</w:t>
      </w:r>
      <w:r w:rsidR="001B1E8F" w:rsidRPr="00BA632C">
        <w:rPr>
          <w:rFonts w:ascii="Arial" w:eastAsia="Calibri" w:hAnsi="Arial" w:cs="Arial"/>
        </w:rPr>
        <w:t xml:space="preserve"> </w:t>
      </w:r>
      <w:r w:rsidR="00AD7741" w:rsidRPr="00BA632C">
        <w:rPr>
          <w:rFonts w:ascii="Arial" w:eastAsia="Calibri" w:hAnsi="Arial" w:cs="Arial"/>
        </w:rPr>
        <w:t xml:space="preserve">(ii) </w:t>
      </w:r>
      <w:r w:rsidR="0060650C" w:rsidRPr="00BA632C">
        <w:rPr>
          <w:rFonts w:ascii="Arial" w:eastAsia="Calibri" w:hAnsi="Arial" w:cs="Arial"/>
        </w:rPr>
        <w:t>all applications for the enforcement of financial remedy orders</w:t>
      </w:r>
      <w:r w:rsidR="001B1E8F" w:rsidRPr="00BA632C">
        <w:rPr>
          <w:rFonts w:ascii="Arial" w:eastAsia="Calibri" w:hAnsi="Arial" w:cs="Arial"/>
        </w:rPr>
        <w:t>;</w:t>
      </w:r>
      <w:r w:rsidR="0012448B" w:rsidRPr="00BA632C">
        <w:rPr>
          <w:rFonts w:ascii="Arial" w:eastAsia="Calibri" w:hAnsi="Arial" w:cs="Arial"/>
        </w:rPr>
        <w:t xml:space="preserve"> and </w:t>
      </w:r>
      <w:r w:rsidR="001B1E8F" w:rsidRPr="00BA632C">
        <w:rPr>
          <w:rFonts w:ascii="Arial" w:eastAsia="Calibri" w:hAnsi="Arial" w:cs="Arial"/>
        </w:rPr>
        <w:t xml:space="preserve">(iii) </w:t>
      </w:r>
      <w:r w:rsidR="0012448B" w:rsidRPr="00BA632C">
        <w:rPr>
          <w:rFonts w:ascii="Arial" w:eastAsia="Calibri" w:hAnsi="Arial" w:cs="Arial"/>
        </w:rPr>
        <w:t>all applications seeking</w:t>
      </w:r>
      <w:r w:rsidR="00E808AD" w:rsidRPr="00BA632C">
        <w:rPr>
          <w:rFonts w:ascii="Arial" w:eastAsia="Calibri" w:hAnsi="Arial" w:cs="Arial"/>
        </w:rPr>
        <w:t xml:space="preserve"> permission</w:t>
      </w:r>
      <w:r w:rsidR="0012448B" w:rsidRPr="00BA632C">
        <w:rPr>
          <w:rFonts w:ascii="Arial" w:eastAsia="Calibri" w:hAnsi="Arial" w:cs="Arial"/>
        </w:rPr>
        <w:t xml:space="preserve"> to appeal</w:t>
      </w:r>
      <w:r w:rsidR="00581433" w:rsidRPr="00BA632C">
        <w:rPr>
          <w:rFonts w:ascii="Arial" w:eastAsia="Calibri" w:hAnsi="Arial" w:cs="Arial"/>
        </w:rPr>
        <w:t xml:space="preserve"> (in the first instance)</w:t>
      </w:r>
      <w:r w:rsidR="0012448B" w:rsidRPr="00BA632C">
        <w:rPr>
          <w:rFonts w:ascii="Arial" w:eastAsia="Calibri" w:hAnsi="Arial" w:cs="Arial"/>
        </w:rPr>
        <w:t xml:space="preserve"> or otherwise set aside orders previously made in the FRC</w:t>
      </w:r>
      <w:r w:rsidR="0060650C" w:rsidRPr="00BA632C">
        <w:rPr>
          <w:rFonts w:ascii="Arial" w:eastAsia="Calibri" w:hAnsi="Arial" w:cs="Arial"/>
        </w:rPr>
        <w:t>.</w:t>
      </w:r>
    </w:p>
    <w:p w14:paraId="78245F60" w14:textId="77777777" w:rsidR="004E442A" w:rsidRPr="00BA632C" w:rsidRDefault="004E442A" w:rsidP="004E442A">
      <w:pPr>
        <w:tabs>
          <w:tab w:val="left" w:pos="567"/>
        </w:tabs>
        <w:ind w:left="567"/>
        <w:jc w:val="both"/>
        <w:rPr>
          <w:rFonts w:ascii="Arial" w:hAnsi="Arial" w:cs="Arial"/>
          <w:bCs/>
        </w:rPr>
      </w:pPr>
    </w:p>
    <w:p w14:paraId="44835A89" w14:textId="6FBB1BBF" w:rsidR="00F2014F" w:rsidRPr="00BA632C" w:rsidRDefault="00EF484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For consideration of the</w:t>
      </w:r>
      <w:r w:rsidR="00026B28" w:rsidRPr="00BA632C">
        <w:rPr>
          <w:rFonts w:ascii="Arial" w:hAnsi="Arial" w:cs="Arial"/>
          <w:bCs/>
        </w:rPr>
        <w:t xml:space="preserve"> question of</w:t>
      </w:r>
      <w:r w:rsidR="00D92BA0" w:rsidRPr="00BA632C">
        <w:rPr>
          <w:rFonts w:ascii="Arial" w:hAnsi="Arial" w:cs="Arial"/>
          <w:bCs/>
        </w:rPr>
        <w:t xml:space="preserve"> the jurisdiction of the </w:t>
      </w:r>
      <w:r w:rsidR="00D2003A" w:rsidRPr="00BA632C">
        <w:rPr>
          <w:rFonts w:ascii="Arial" w:hAnsi="Arial" w:cs="Arial"/>
          <w:bCs/>
        </w:rPr>
        <w:t>family court (and therefore the FRC)</w:t>
      </w:r>
      <w:r w:rsidR="004F581E" w:rsidRPr="00BA632C">
        <w:rPr>
          <w:rFonts w:ascii="Arial" w:hAnsi="Arial" w:cs="Arial"/>
          <w:bCs/>
        </w:rPr>
        <w:t xml:space="preserve"> </w:t>
      </w:r>
      <w:r w:rsidRPr="00BA632C">
        <w:rPr>
          <w:rFonts w:ascii="Arial" w:hAnsi="Arial" w:cs="Arial"/>
          <w:bCs/>
        </w:rPr>
        <w:t>to deal with</w:t>
      </w:r>
      <w:r w:rsidR="00534B9C" w:rsidRPr="00BA632C">
        <w:rPr>
          <w:rFonts w:ascii="Arial" w:hAnsi="Arial" w:cs="Arial"/>
          <w:bCs/>
        </w:rPr>
        <w:t xml:space="preserve"> applications made under the Trusts of Land and Appointment of Trustees Act 1996 </w:t>
      </w:r>
      <w:r w:rsidR="004B338B" w:rsidRPr="00BA632C">
        <w:rPr>
          <w:rFonts w:ascii="Arial" w:hAnsi="Arial" w:cs="Arial"/>
          <w:bCs/>
        </w:rPr>
        <w:t>and</w:t>
      </w:r>
      <w:r w:rsidR="00534B9C" w:rsidRPr="00BA632C">
        <w:rPr>
          <w:rFonts w:ascii="Arial" w:hAnsi="Arial" w:cs="Arial"/>
          <w:bCs/>
        </w:rPr>
        <w:t xml:space="preserve"> under the Inheritance (Provision for Family and Dependants) Act 1975</w:t>
      </w:r>
      <w:r w:rsidR="00D92BA0" w:rsidRPr="00BA632C">
        <w:rPr>
          <w:rFonts w:ascii="Arial" w:hAnsi="Arial" w:cs="Arial"/>
          <w:bCs/>
        </w:rPr>
        <w:t xml:space="preserve"> see </w:t>
      </w:r>
      <w:r w:rsidR="0085034B" w:rsidRPr="00BA632C">
        <w:rPr>
          <w:rFonts w:ascii="Arial" w:hAnsi="Arial" w:cs="Arial"/>
          <w:bCs/>
          <w:i/>
          <w:iCs/>
        </w:rPr>
        <w:t xml:space="preserve">The </w:t>
      </w:r>
      <w:r w:rsidR="006A7F9C" w:rsidRPr="00BA632C">
        <w:rPr>
          <w:rFonts w:ascii="Arial" w:hAnsi="Arial" w:cs="Arial"/>
          <w:bCs/>
          <w:i/>
          <w:iCs/>
        </w:rPr>
        <w:t>Jurisdiction</w:t>
      </w:r>
      <w:r w:rsidR="0085034B" w:rsidRPr="00BA632C">
        <w:rPr>
          <w:rFonts w:ascii="Arial" w:hAnsi="Arial" w:cs="Arial"/>
          <w:bCs/>
          <w:i/>
          <w:iCs/>
        </w:rPr>
        <w:t xml:space="preserve"> of the </w:t>
      </w:r>
      <w:r w:rsidR="006A7F9C" w:rsidRPr="00BA632C">
        <w:rPr>
          <w:rFonts w:ascii="Arial" w:hAnsi="Arial" w:cs="Arial"/>
          <w:bCs/>
          <w:i/>
          <w:iCs/>
        </w:rPr>
        <w:t>Family</w:t>
      </w:r>
      <w:r w:rsidR="0085034B" w:rsidRPr="00BA632C">
        <w:rPr>
          <w:rFonts w:ascii="Arial" w:hAnsi="Arial" w:cs="Arial"/>
          <w:bCs/>
          <w:i/>
          <w:iCs/>
        </w:rPr>
        <w:t xml:space="preserve"> Court to Determine </w:t>
      </w:r>
      <w:r w:rsidR="006A7F9C" w:rsidRPr="00BA632C">
        <w:rPr>
          <w:rFonts w:ascii="Arial" w:hAnsi="Arial" w:cs="Arial"/>
          <w:bCs/>
          <w:i/>
          <w:iCs/>
        </w:rPr>
        <w:t>Property</w:t>
      </w:r>
      <w:r w:rsidR="0085034B" w:rsidRPr="00BA632C">
        <w:rPr>
          <w:rFonts w:ascii="Arial" w:hAnsi="Arial" w:cs="Arial"/>
          <w:bCs/>
          <w:i/>
          <w:iCs/>
        </w:rPr>
        <w:t xml:space="preserve"> </w:t>
      </w:r>
      <w:r w:rsidR="00236AD5" w:rsidRPr="00BA632C">
        <w:rPr>
          <w:rFonts w:ascii="Arial" w:hAnsi="Arial" w:cs="Arial"/>
          <w:bCs/>
          <w:i/>
          <w:iCs/>
        </w:rPr>
        <w:t>Disputes</w:t>
      </w:r>
      <w:r w:rsidR="0085034B" w:rsidRPr="00BA632C">
        <w:rPr>
          <w:rFonts w:ascii="Arial" w:hAnsi="Arial" w:cs="Arial"/>
          <w:bCs/>
          <w:i/>
          <w:iCs/>
        </w:rPr>
        <w:t xml:space="preserve"> in Favour of Third Parties </w:t>
      </w:r>
      <w:r w:rsidR="0085034B" w:rsidRPr="00BA632C">
        <w:rPr>
          <w:rFonts w:ascii="Arial" w:hAnsi="Arial" w:cs="Arial"/>
          <w:bCs/>
        </w:rPr>
        <w:t>[</w:t>
      </w:r>
      <w:r w:rsidR="003E1B7A" w:rsidRPr="00BA632C">
        <w:rPr>
          <w:rFonts w:ascii="Arial" w:hAnsi="Arial" w:cs="Arial"/>
          <w:bCs/>
        </w:rPr>
        <w:t xml:space="preserve">2023] FRJ 192 </w:t>
      </w:r>
      <w:r w:rsidR="00D92BA0" w:rsidRPr="00BA632C">
        <w:rPr>
          <w:rFonts w:ascii="Arial" w:hAnsi="Arial" w:cs="Arial"/>
          <w:color w:val="212121"/>
        </w:rPr>
        <w:t>-</w:t>
      </w:r>
      <w:r w:rsidR="00D92BA0" w:rsidRPr="00BA632C">
        <w:rPr>
          <w:rStyle w:val="apple-converted-space"/>
          <w:rFonts w:ascii="Arial" w:hAnsi="Arial" w:cs="Arial"/>
          <w:color w:val="212121"/>
        </w:rPr>
        <w:t> </w:t>
      </w:r>
      <w:hyperlink r:id="rId11" w:tooltip="Original URL:&#10;https://financialremediesjournal.com/the-jurisdiction-of-the-family-court-to-determine-property-disputes-in-favour-of-third-parties/&#10;&#10;Click to follow link." w:history="1">
        <w:r w:rsidR="00D92BA0" w:rsidRPr="00BA632C">
          <w:rPr>
            <w:rStyle w:val="Hyperlink"/>
            <w:rFonts w:ascii="Arial" w:hAnsi="Arial" w:cs="Arial"/>
            <w:color w:val="000000"/>
          </w:rPr>
          <w:t>https://financialremediesjournal.com/the-jurisdiction-of-the-family-court-to-determine-property-disputes-in-favour-of-third-parties/</w:t>
        </w:r>
      </w:hyperlink>
      <w:r w:rsidR="00CE2E03" w:rsidRPr="00BA632C">
        <w:rPr>
          <w:rFonts w:ascii="Arial" w:hAnsi="Arial" w:cs="Arial"/>
        </w:rPr>
        <w:t xml:space="preserve"> </w:t>
      </w:r>
    </w:p>
    <w:p w14:paraId="13733784" w14:textId="1A58D25A" w:rsidR="004F74A3" w:rsidRPr="00BA632C" w:rsidRDefault="004F74A3" w:rsidP="002F5881">
      <w:pPr>
        <w:pStyle w:val="Heading1"/>
        <w:rPr>
          <w:rFonts w:ascii="Arial" w:hAnsi="Arial" w:cs="Arial"/>
          <w:b/>
          <w:bCs/>
          <w:color w:val="212A51"/>
        </w:rPr>
      </w:pPr>
      <w:bookmarkStart w:id="5" w:name="_Toc220492879"/>
      <w:r w:rsidRPr="00BA632C">
        <w:rPr>
          <w:rFonts w:ascii="Arial" w:hAnsi="Arial" w:cs="Arial"/>
          <w:b/>
          <w:bCs/>
          <w:color w:val="212A51"/>
        </w:rPr>
        <w:t>Aim and Objective of the Financial Remedies Court</w:t>
      </w:r>
      <w:bookmarkEnd w:id="5"/>
    </w:p>
    <w:p w14:paraId="46257228" w14:textId="77777777" w:rsidR="004F74A3" w:rsidRPr="00BA632C" w:rsidRDefault="004F74A3" w:rsidP="004E442A">
      <w:pPr>
        <w:pStyle w:val="ListParagraph"/>
        <w:tabs>
          <w:tab w:val="left" w:pos="567"/>
        </w:tabs>
        <w:ind w:left="567" w:hanging="567"/>
        <w:contextualSpacing w:val="0"/>
        <w:rPr>
          <w:rStyle w:val="normaltextrun1"/>
          <w:rFonts w:ascii="Arial" w:eastAsiaTheme="majorEastAsia" w:hAnsi="Arial" w:cs="Arial"/>
          <w:u w:val="single"/>
        </w:rPr>
      </w:pPr>
    </w:p>
    <w:p w14:paraId="20C82DC2" w14:textId="69F8FEAA" w:rsidR="004E5340" w:rsidRPr="00BA632C" w:rsidRDefault="004F74A3"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The principal aim and objective of the </w:t>
      </w:r>
      <w:r w:rsidR="00CD78C3" w:rsidRPr="00BA632C">
        <w:rPr>
          <w:rStyle w:val="normaltextrun1"/>
          <w:rFonts w:ascii="Arial" w:eastAsiaTheme="majorEastAsia" w:hAnsi="Arial" w:cs="Arial"/>
        </w:rPr>
        <w:t>FRC</w:t>
      </w:r>
      <w:r w:rsidRPr="00BA632C">
        <w:rPr>
          <w:rStyle w:val="normaltextrun1"/>
          <w:rFonts w:ascii="Arial" w:eastAsiaTheme="majorEastAsia" w:hAnsi="Arial" w:cs="Arial"/>
        </w:rPr>
        <w:t xml:space="preserve"> is to improve the delivery of </w:t>
      </w:r>
      <w:r w:rsidR="00474AE8" w:rsidRPr="00BA632C">
        <w:rPr>
          <w:rStyle w:val="normaltextrun1"/>
          <w:rFonts w:ascii="Arial" w:eastAsiaTheme="majorEastAsia" w:hAnsi="Arial" w:cs="Arial"/>
        </w:rPr>
        <w:t xml:space="preserve">justice </w:t>
      </w:r>
      <w:r w:rsidRPr="00BA632C">
        <w:rPr>
          <w:rStyle w:val="normaltextrun1"/>
          <w:rFonts w:ascii="Arial" w:eastAsiaTheme="majorEastAsia" w:hAnsi="Arial" w:cs="Arial"/>
        </w:rPr>
        <w:t xml:space="preserve">for </w:t>
      </w:r>
      <w:r w:rsidR="003141BC" w:rsidRPr="00BA632C">
        <w:rPr>
          <w:rStyle w:val="normaltextrun1"/>
          <w:rFonts w:ascii="Arial" w:eastAsiaTheme="majorEastAsia" w:hAnsi="Arial" w:cs="Arial"/>
        </w:rPr>
        <w:t>parties</w:t>
      </w:r>
      <w:r w:rsidRPr="00BA632C">
        <w:rPr>
          <w:rStyle w:val="normaltextrun1"/>
          <w:rFonts w:ascii="Arial" w:eastAsiaTheme="majorEastAsia" w:hAnsi="Arial" w:cs="Arial"/>
        </w:rPr>
        <w:t xml:space="preserve"> involved in court proceedings relating to </w:t>
      </w:r>
      <w:r w:rsidR="00474AE8" w:rsidRPr="00BA632C">
        <w:rPr>
          <w:rStyle w:val="normaltextrun1"/>
          <w:rFonts w:ascii="Arial" w:eastAsiaTheme="majorEastAsia" w:hAnsi="Arial" w:cs="Arial"/>
        </w:rPr>
        <w:t xml:space="preserve">financial </w:t>
      </w:r>
      <w:r w:rsidRPr="00BA632C">
        <w:rPr>
          <w:rStyle w:val="normaltextrun1"/>
          <w:rFonts w:ascii="Arial" w:eastAsiaTheme="majorEastAsia" w:hAnsi="Arial" w:cs="Arial"/>
        </w:rPr>
        <w:t xml:space="preserve">issues arising from the </w:t>
      </w:r>
      <w:r w:rsidR="00980279" w:rsidRPr="00BA632C">
        <w:rPr>
          <w:rStyle w:val="normaltextrun1"/>
          <w:rFonts w:ascii="Arial" w:eastAsiaTheme="majorEastAsia" w:hAnsi="Arial" w:cs="Arial"/>
        </w:rPr>
        <w:t>ending</w:t>
      </w:r>
      <w:r w:rsidRPr="00BA632C">
        <w:rPr>
          <w:rStyle w:val="normaltextrun1"/>
          <w:rFonts w:ascii="Arial" w:eastAsiaTheme="majorEastAsia" w:hAnsi="Arial" w:cs="Arial"/>
        </w:rPr>
        <w:t xml:space="preserve"> of </w:t>
      </w:r>
      <w:r w:rsidR="003141BC" w:rsidRPr="00BA632C">
        <w:rPr>
          <w:rStyle w:val="normaltextrun1"/>
          <w:rFonts w:ascii="Arial" w:eastAsiaTheme="majorEastAsia" w:hAnsi="Arial" w:cs="Arial"/>
        </w:rPr>
        <w:t xml:space="preserve">their </w:t>
      </w:r>
      <w:r w:rsidRPr="00BA632C">
        <w:rPr>
          <w:rStyle w:val="normaltextrun1"/>
          <w:rFonts w:ascii="Arial" w:eastAsiaTheme="majorEastAsia" w:hAnsi="Arial" w:cs="Arial"/>
        </w:rPr>
        <w:t>relationship.</w:t>
      </w:r>
      <w:r w:rsidRPr="00BA632C">
        <w:rPr>
          <w:rStyle w:val="eop"/>
          <w:rFonts w:ascii="Arial" w:eastAsiaTheme="majorEastAsia" w:hAnsi="Arial" w:cs="Arial"/>
        </w:rPr>
        <w:t xml:space="preserve"> </w:t>
      </w:r>
    </w:p>
    <w:p w14:paraId="13E7E4B5" w14:textId="77777777" w:rsidR="004E442A" w:rsidRPr="00BA632C" w:rsidRDefault="004E442A" w:rsidP="004E442A">
      <w:pPr>
        <w:tabs>
          <w:tab w:val="left" w:pos="567"/>
        </w:tabs>
        <w:ind w:left="567"/>
        <w:jc w:val="both"/>
        <w:rPr>
          <w:rStyle w:val="Bookmark"/>
          <w:rFonts w:ascii="Arial" w:hAnsi="Arial" w:cs="Arial"/>
          <w:b w:val="0"/>
          <w:bCs/>
          <w:color w:val="auto"/>
        </w:rPr>
      </w:pPr>
    </w:p>
    <w:p w14:paraId="2742F3E6" w14:textId="266BE2C8" w:rsidR="00DD3144" w:rsidRPr="00BA632C" w:rsidRDefault="00DD3144" w:rsidP="004E442A">
      <w:pPr>
        <w:numPr>
          <w:ilvl w:val="0"/>
          <w:numId w:val="1"/>
        </w:numPr>
        <w:tabs>
          <w:tab w:val="clear" w:pos="397"/>
          <w:tab w:val="left" w:pos="567"/>
        </w:tabs>
        <w:ind w:left="567" w:hanging="567"/>
        <w:jc w:val="both"/>
        <w:rPr>
          <w:rStyle w:val="Bookmark"/>
          <w:rFonts w:ascii="Arial" w:hAnsi="Arial" w:cs="Arial"/>
          <w:b w:val="0"/>
          <w:bCs/>
          <w:color w:val="auto"/>
        </w:rPr>
      </w:pPr>
      <w:proofErr w:type="gramStart"/>
      <w:r w:rsidRPr="00BA632C">
        <w:rPr>
          <w:rStyle w:val="Bookmark"/>
          <w:rFonts w:ascii="Arial" w:hAnsi="Arial" w:cs="Arial"/>
          <w:b w:val="0"/>
          <w:bCs/>
          <w:color w:val="auto"/>
        </w:rPr>
        <w:t>In order to</w:t>
      </w:r>
      <w:proofErr w:type="gramEnd"/>
      <w:r w:rsidRPr="00BA632C">
        <w:rPr>
          <w:rStyle w:val="Bookmark"/>
          <w:rFonts w:ascii="Arial" w:hAnsi="Arial" w:cs="Arial"/>
          <w:b w:val="0"/>
          <w:bCs/>
          <w:color w:val="auto"/>
        </w:rPr>
        <w:t xml:space="preserve"> enhance efficiency in the disposal of financial remedy cases, to ensure that such cases are allotted an appropriate share of the court’s resources, and to improve access to justice for all litigants, the standards and procedures as set out in this </w:t>
      </w:r>
      <w:r w:rsidR="001241BE" w:rsidRPr="00BA632C">
        <w:rPr>
          <w:rStyle w:val="Bookmark"/>
          <w:rFonts w:ascii="Arial" w:hAnsi="Arial" w:cs="Arial"/>
          <w:b w:val="0"/>
          <w:bCs/>
          <w:color w:val="auto"/>
        </w:rPr>
        <w:t>Guide</w:t>
      </w:r>
      <w:r w:rsidRPr="00BA632C">
        <w:rPr>
          <w:rStyle w:val="Bookmark"/>
          <w:rFonts w:ascii="Arial" w:hAnsi="Arial" w:cs="Arial"/>
          <w:b w:val="0"/>
          <w:bCs/>
          <w:color w:val="auto"/>
        </w:rPr>
        <w:t xml:space="preserve"> must be observed.</w:t>
      </w:r>
    </w:p>
    <w:p w14:paraId="2AB517E0" w14:textId="0567F1AC" w:rsidR="003F6657" w:rsidRPr="00BA632C" w:rsidRDefault="00906BF0" w:rsidP="002F5881">
      <w:pPr>
        <w:pStyle w:val="Heading1"/>
        <w:rPr>
          <w:rFonts w:ascii="Arial" w:hAnsi="Arial" w:cs="Arial"/>
          <w:b/>
          <w:bCs/>
          <w:color w:val="212A51"/>
        </w:rPr>
      </w:pPr>
      <w:bookmarkStart w:id="6" w:name="_Toc220492880"/>
      <w:r w:rsidRPr="00BA632C">
        <w:rPr>
          <w:rFonts w:ascii="Arial" w:hAnsi="Arial" w:cs="Arial"/>
          <w:b/>
          <w:bCs/>
          <w:color w:val="212A51"/>
        </w:rPr>
        <w:t>Operation</w:t>
      </w:r>
      <w:r w:rsidR="003F6657" w:rsidRPr="00BA632C">
        <w:rPr>
          <w:rFonts w:ascii="Arial" w:hAnsi="Arial" w:cs="Arial"/>
          <w:b/>
          <w:bCs/>
          <w:color w:val="212A51"/>
        </w:rPr>
        <w:t xml:space="preserve"> of the Financial Remedies Court</w:t>
      </w:r>
      <w:bookmarkEnd w:id="6"/>
    </w:p>
    <w:p w14:paraId="3C0B54BE" w14:textId="77777777" w:rsidR="003F6657" w:rsidRPr="00BA632C" w:rsidRDefault="003F6657" w:rsidP="004E442A">
      <w:pPr>
        <w:tabs>
          <w:tab w:val="left" w:pos="567"/>
        </w:tabs>
        <w:ind w:left="567" w:hanging="567"/>
        <w:jc w:val="both"/>
        <w:rPr>
          <w:rStyle w:val="eop"/>
          <w:rFonts w:ascii="Arial" w:hAnsi="Arial" w:cs="Arial"/>
          <w:bCs/>
        </w:rPr>
      </w:pPr>
    </w:p>
    <w:p w14:paraId="00573997" w14:textId="2AEE7D44" w:rsidR="003F6657" w:rsidRPr="00BA632C" w:rsidRDefault="004F74A3"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President of the Family Division has appointed a National Lead Judge and a Deputy National Lead Judge to oversee the operation of the FRC. </w:t>
      </w:r>
    </w:p>
    <w:p w14:paraId="51ACFAF5" w14:textId="77777777" w:rsidR="004E442A" w:rsidRPr="00BA632C" w:rsidRDefault="004E442A" w:rsidP="004E442A">
      <w:pPr>
        <w:tabs>
          <w:tab w:val="left" w:pos="567"/>
        </w:tabs>
        <w:ind w:left="567"/>
        <w:jc w:val="both"/>
        <w:rPr>
          <w:rFonts w:ascii="Arial" w:hAnsi="Arial" w:cs="Arial"/>
          <w:bCs/>
        </w:rPr>
      </w:pPr>
    </w:p>
    <w:p w14:paraId="61164740" w14:textId="1F2A8E81" w:rsidR="003F6657" w:rsidRPr="00BA632C" w:rsidRDefault="004F74A3"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operation of the FRC, and the creation of FRC zones and the appointment and role of the FRC Lead Judges within the zones, is as recorded in the document titled </w:t>
      </w:r>
      <w:r w:rsidRPr="00BA632C">
        <w:rPr>
          <w:rFonts w:ascii="Arial" w:hAnsi="Arial" w:cs="Arial"/>
          <w:i/>
        </w:rPr>
        <w:t>Overall Structure of the Financial Remedies Court and the Role and Function of the Lead Judge</w:t>
      </w:r>
      <w:r w:rsidR="00523886" w:rsidRPr="00BA632C">
        <w:rPr>
          <w:rFonts w:ascii="Arial" w:hAnsi="Arial" w:cs="Arial"/>
          <w:i/>
        </w:rPr>
        <w:t xml:space="preserve"> </w:t>
      </w:r>
      <w:r w:rsidR="00523886" w:rsidRPr="00BA632C">
        <w:rPr>
          <w:rFonts w:ascii="Arial" w:hAnsi="Arial" w:cs="Arial"/>
          <w:iCs/>
        </w:rPr>
        <w:t>(revised March 2026)</w:t>
      </w:r>
      <w:r w:rsidRPr="00BA632C">
        <w:rPr>
          <w:rFonts w:ascii="Arial" w:hAnsi="Arial" w:cs="Arial"/>
          <w:iCs/>
        </w:rPr>
        <w:t>.</w:t>
      </w:r>
    </w:p>
    <w:p w14:paraId="36DBFD02" w14:textId="77777777" w:rsidR="004E442A" w:rsidRPr="00BA632C" w:rsidRDefault="004E442A" w:rsidP="004E442A">
      <w:pPr>
        <w:tabs>
          <w:tab w:val="left" w:pos="567"/>
        </w:tabs>
        <w:ind w:left="567"/>
        <w:jc w:val="both"/>
        <w:rPr>
          <w:rFonts w:ascii="Arial" w:hAnsi="Arial" w:cs="Arial"/>
          <w:bCs/>
        </w:rPr>
      </w:pPr>
    </w:p>
    <w:p w14:paraId="589204F8" w14:textId="74247CFD" w:rsidR="003F6657" w:rsidRPr="00BA632C" w:rsidRDefault="004D518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 xml:space="preserve">Other than in respect of </w:t>
      </w:r>
      <w:r w:rsidR="00EE28D2" w:rsidRPr="00BA632C">
        <w:rPr>
          <w:rFonts w:ascii="Arial" w:hAnsi="Arial" w:cs="Arial"/>
          <w:bCs/>
        </w:rPr>
        <w:t xml:space="preserve">cases allocated to </w:t>
      </w:r>
      <w:r w:rsidR="003221FC" w:rsidRPr="00BA632C">
        <w:rPr>
          <w:rFonts w:ascii="Arial" w:hAnsi="Arial" w:cs="Arial"/>
          <w:bCs/>
        </w:rPr>
        <w:t>High Court</w:t>
      </w:r>
      <w:r w:rsidR="00EE28D2" w:rsidRPr="00BA632C">
        <w:rPr>
          <w:rFonts w:ascii="Arial" w:hAnsi="Arial" w:cs="Arial"/>
          <w:bCs/>
        </w:rPr>
        <w:t xml:space="preserve"> Judge level</w:t>
      </w:r>
      <w:r w:rsidR="003221FC" w:rsidRPr="00BA632C">
        <w:rPr>
          <w:rFonts w:ascii="Arial" w:hAnsi="Arial" w:cs="Arial"/>
          <w:bCs/>
        </w:rPr>
        <w:t>, i</w:t>
      </w:r>
      <w:r w:rsidR="004F74A3" w:rsidRPr="00BA632C">
        <w:rPr>
          <w:rFonts w:ascii="Arial" w:hAnsi="Arial" w:cs="Arial"/>
          <w:bCs/>
        </w:rPr>
        <w:t xml:space="preserve">n each FRC zone the </w:t>
      </w:r>
      <w:r w:rsidR="00523886" w:rsidRPr="00BA632C">
        <w:rPr>
          <w:rFonts w:ascii="Arial" w:hAnsi="Arial" w:cs="Arial"/>
          <w:bCs/>
        </w:rPr>
        <w:t>Lead Judge</w:t>
      </w:r>
      <w:r w:rsidR="004F74A3" w:rsidRPr="00BA632C">
        <w:rPr>
          <w:rFonts w:ascii="Arial" w:hAnsi="Arial" w:cs="Arial"/>
          <w:bCs/>
        </w:rPr>
        <w:t xml:space="preserve"> is responsible for identifying a list of </w:t>
      </w:r>
      <w:r w:rsidR="00C91777" w:rsidRPr="00BA632C">
        <w:rPr>
          <w:rFonts w:ascii="Arial" w:hAnsi="Arial" w:cs="Arial"/>
          <w:bCs/>
        </w:rPr>
        <w:t xml:space="preserve">‘ticketed’ </w:t>
      </w:r>
      <w:r w:rsidR="004F74A3" w:rsidRPr="00BA632C">
        <w:rPr>
          <w:rFonts w:ascii="Arial" w:hAnsi="Arial" w:cs="Arial"/>
          <w:bCs/>
        </w:rPr>
        <w:t>FRC judges.</w:t>
      </w:r>
      <w:r w:rsidR="00A8114F" w:rsidRPr="00BA632C">
        <w:rPr>
          <w:rFonts w:ascii="Arial" w:hAnsi="Arial" w:cs="Arial"/>
          <w:bCs/>
        </w:rPr>
        <w:t xml:space="preserve"> N</w:t>
      </w:r>
      <w:r w:rsidR="003C4992" w:rsidRPr="00BA632C">
        <w:rPr>
          <w:rFonts w:ascii="Arial" w:hAnsi="Arial" w:cs="Arial"/>
          <w:color w:val="000000"/>
        </w:rPr>
        <w:t xml:space="preserve">o case involving financial remedies shall be dealt with by a judge </w:t>
      </w:r>
      <w:r w:rsidR="004644C1" w:rsidRPr="00BA632C">
        <w:rPr>
          <w:rFonts w:ascii="Arial" w:hAnsi="Arial" w:cs="Arial"/>
          <w:color w:val="000000"/>
        </w:rPr>
        <w:t>who is not ‘</w:t>
      </w:r>
      <w:r w:rsidR="003C4992" w:rsidRPr="00BA632C">
        <w:rPr>
          <w:rFonts w:ascii="Arial" w:hAnsi="Arial" w:cs="Arial"/>
          <w:color w:val="000000"/>
        </w:rPr>
        <w:t>ticketed</w:t>
      </w:r>
      <w:r w:rsidR="004644C1" w:rsidRPr="00BA632C">
        <w:rPr>
          <w:rFonts w:ascii="Arial" w:hAnsi="Arial" w:cs="Arial"/>
          <w:color w:val="000000"/>
        </w:rPr>
        <w:t>’</w:t>
      </w:r>
      <w:r w:rsidR="003C4992" w:rsidRPr="00BA632C">
        <w:rPr>
          <w:rFonts w:ascii="Arial" w:hAnsi="Arial" w:cs="Arial"/>
          <w:color w:val="000000"/>
        </w:rPr>
        <w:t xml:space="preserve">, save in exceptional circumstances </w:t>
      </w:r>
      <w:r w:rsidR="004644C1" w:rsidRPr="00BA632C">
        <w:rPr>
          <w:rFonts w:ascii="Arial" w:hAnsi="Arial" w:cs="Arial"/>
          <w:color w:val="000000"/>
        </w:rPr>
        <w:t>where such a</w:t>
      </w:r>
      <w:r w:rsidR="003C4992" w:rsidRPr="00BA632C">
        <w:rPr>
          <w:rFonts w:ascii="Arial" w:hAnsi="Arial" w:cs="Arial"/>
          <w:color w:val="000000"/>
        </w:rPr>
        <w:t xml:space="preserve"> judge is not available and resource implications so require.</w:t>
      </w:r>
    </w:p>
    <w:p w14:paraId="1F302075" w14:textId="77777777" w:rsidR="004E442A" w:rsidRPr="00BA632C" w:rsidRDefault="004E442A" w:rsidP="004E442A">
      <w:pPr>
        <w:tabs>
          <w:tab w:val="left" w:pos="567"/>
        </w:tabs>
        <w:ind w:left="567"/>
        <w:jc w:val="both"/>
        <w:rPr>
          <w:rFonts w:ascii="Arial" w:hAnsi="Arial" w:cs="Arial"/>
          <w:bCs/>
        </w:rPr>
      </w:pPr>
    </w:p>
    <w:p w14:paraId="4AC79877" w14:textId="3085FC63" w:rsidR="00693CAB" w:rsidRPr="00BA632C" w:rsidRDefault="00A8114F"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lastRenderedPageBreak/>
        <w:t>A full list of FRC judges in all zones (“the organogram”) is published and regularly updated by HMCTS in liaison with L</w:t>
      </w:r>
      <w:r w:rsidR="009B7411" w:rsidRPr="00BA632C">
        <w:rPr>
          <w:rFonts w:ascii="Arial" w:hAnsi="Arial" w:cs="Arial"/>
          <w:bCs/>
        </w:rPr>
        <w:t>ead Judge</w:t>
      </w:r>
      <w:r w:rsidRPr="00BA632C">
        <w:rPr>
          <w:rFonts w:ascii="Arial" w:hAnsi="Arial" w:cs="Arial"/>
          <w:bCs/>
        </w:rPr>
        <w:t xml:space="preserve">s and HMCTS staff. The organogram can be found on the </w:t>
      </w:r>
      <w:r w:rsidR="005C5256" w:rsidRPr="00BA632C">
        <w:rPr>
          <w:rFonts w:ascii="Arial" w:hAnsi="Arial" w:cs="Arial"/>
          <w:bCs/>
        </w:rPr>
        <w:t xml:space="preserve">Financial Remedies Journal </w:t>
      </w:r>
      <w:r w:rsidRPr="00BA632C">
        <w:rPr>
          <w:rFonts w:ascii="Arial" w:hAnsi="Arial" w:cs="Arial"/>
          <w:bCs/>
        </w:rPr>
        <w:t>website</w:t>
      </w:r>
      <w:r w:rsidR="00222478" w:rsidRPr="00BA632C">
        <w:rPr>
          <w:rFonts w:ascii="Arial" w:hAnsi="Arial" w:cs="Arial"/>
          <w:bCs/>
        </w:rPr>
        <w:t xml:space="preserve"> </w:t>
      </w:r>
      <w:r w:rsidRPr="00BA632C">
        <w:rPr>
          <w:rFonts w:ascii="Arial" w:hAnsi="Arial" w:cs="Arial"/>
          <w:bCs/>
        </w:rPr>
        <w:t>–</w:t>
      </w:r>
    </w:p>
    <w:p w14:paraId="02313A3F" w14:textId="0E219BCC" w:rsidR="00B87EBB" w:rsidRDefault="00693CAB" w:rsidP="004E442A">
      <w:pPr>
        <w:tabs>
          <w:tab w:val="left" w:pos="567"/>
        </w:tabs>
        <w:ind w:left="567"/>
        <w:jc w:val="both"/>
        <w:rPr>
          <w:rFonts w:ascii="Arial" w:hAnsi="Arial" w:cs="Arial"/>
          <w:bCs/>
        </w:rPr>
      </w:pPr>
      <w:hyperlink r:id="rId12" w:history="1">
        <w:r w:rsidRPr="00BA632C">
          <w:rPr>
            <w:rStyle w:val="Hyperlink"/>
            <w:rFonts w:ascii="Arial" w:hAnsi="Arial" w:cs="Arial"/>
            <w:bCs/>
          </w:rPr>
          <w:t>www.financialremediesjournal.com/financial-remedies-court-structure/</w:t>
        </w:r>
      </w:hyperlink>
      <w:r w:rsidR="00A8114F" w:rsidRPr="00BA632C">
        <w:rPr>
          <w:rFonts w:ascii="Arial" w:hAnsi="Arial" w:cs="Arial"/>
          <w:bCs/>
        </w:rPr>
        <w:t xml:space="preserve"> </w:t>
      </w:r>
    </w:p>
    <w:p w14:paraId="68846267" w14:textId="77777777" w:rsidR="003143BC" w:rsidRPr="00BA632C" w:rsidRDefault="003143BC" w:rsidP="003143BC">
      <w:pPr>
        <w:tabs>
          <w:tab w:val="left" w:pos="567"/>
        </w:tabs>
        <w:jc w:val="both"/>
        <w:rPr>
          <w:rFonts w:ascii="Arial" w:hAnsi="Arial" w:cs="Arial"/>
          <w:bCs/>
        </w:rPr>
      </w:pPr>
    </w:p>
    <w:p w14:paraId="6D6E72C7" w14:textId="37E754C7" w:rsidR="00FE1B10" w:rsidRPr="00BA632C" w:rsidRDefault="00FE1B10"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 xml:space="preserve">Save for a diminishing number of legacy cases, </w:t>
      </w:r>
      <w:proofErr w:type="gramStart"/>
      <w:r w:rsidRPr="00BA632C">
        <w:rPr>
          <w:rFonts w:ascii="Arial" w:hAnsi="Arial" w:cs="Arial"/>
          <w:bCs/>
        </w:rPr>
        <w:t>all of</w:t>
      </w:r>
      <w:proofErr w:type="gramEnd"/>
      <w:r w:rsidRPr="00BA632C">
        <w:rPr>
          <w:rFonts w:ascii="Arial" w:hAnsi="Arial" w:cs="Arial"/>
          <w:bCs/>
        </w:rPr>
        <w:t xml:space="preserve"> the work of the </w:t>
      </w:r>
      <w:r w:rsidR="007759E4" w:rsidRPr="00BA632C">
        <w:rPr>
          <w:rFonts w:ascii="Arial" w:hAnsi="Arial" w:cs="Arial"/>
          <w:bCs/>
        </w:rPr>
        <w:t xml:space="preserve">FRC </w:t>
      </w:r>
      <w:r w:rsidRPr="00BA632C">
        <w:rPr>
          <w:rFonts w:ascii="Arial" w:hAnsi="Arial" w:cs="Arial"/>
          <w:bCs/>
        </w:rPr>
        <w:t xml:space="preserve">will be conducted through </w:t>
      </w:r>
      <w:r w:rsidR="0043220B" w:rsidRPr="00BA632C">
        <w:rPr>
          <w:rFonts w:ascii="Arial" w:hAnsi="Arial" w:cs="Arial"/>
          <w:bCs/>
        </w:rPr>
        <w:t xml:space="preserve">the contested cases online portal (see FPR 2010, PD 41H) or the consent orders online portal (see FPR 2010, PD 41B). Any </w:t>
      </w:r>
      <w:r w:rsidR="006E4ECB" w:rsidRPr="00BA632C">
        <w:rPr>
          <w:rFonts w:ascii="Arial" w:hAnsi="Arial" w:cs="Arial"/>
          <w:bCs/>
        </w:rPr>
        <w:t xml:space="preserve">requirement by the </w:t>
      </w:r>
      <w:r w:rsidR="0043220B" w:rsidRPr="00BA632C">
        <w:rPr>
          <w:rFonts w:ascii="Arial" w:hAnsi="Arial" w:cs="Arial"/>
          <w:bCs/>
        </w:rPr>
        <w:t>court</w:t>
      </w:r>
      <w:r w:rsidR="006E4ECB" w:rsidRPr="00BA632C">
        <w:rPr>
          <w:rFonts w:ascii="Arial" w:hAnsi="Arial" w:cs="Arial"/>
          <w:bCs/>
        </w:rPr>
        <w:t xml:space="preserve"> for the</w:t>
      </w:r>
      <w:r w:rsidR="0043220B" w:rsidRPr="00BA632C">
        <w:rPr>
          <w:rFonts w:ascii="Arial" w:hAnsi="Arial" w:cs="Arial"/>
          <w:bCs/>
        </w:rPr>
        <w:t xml:space="preserve"> filing</w:t>
      </w:r>
      <w:r w:rsidR="006E4ECB" w:rsidRPr="00BA632C">
        <w:rPr>
          <w:rFonts w:ascii="Arial" w:hAnsi="Arial" w:cs="Arial"/>
          <w:bCs/>
        </w:rPr>
        <w:t xml:space="preserve"> of a document</w:t>
      </w:r>
      <w:r w:rsidR="0043220B" w:rsidRPr="00BA632C">
        <w:rPr>
          <w:rFonts w:ascii="Arial" w:hAnsi="Arial" w:cs="Arial"/>
          <w:bCs/>
        </w:rPr>
        <w:t xml:space="preserve"> should be complied with by uploading the document to the appropriate portal. At present, litigants</w:t>
      </w:r>
      <w:r w:rsidR="004B02D7" w:rsidRPr="00BA632C">
        <w:rPr>
          <w:rFonts w:ascii="Arial" w:hAnsi="Arial" w:cs="Arial"/>
          <w:bCs/>
        </w:rPr>
        <w:t xml:space="preserve"> </w:t>
      </w:r>
      <w:r w:rsidR="0043220B" w:rsidRPr="00BA632C">
        <w:rPr>
          <w:rFonts w:ascii="Arial" w:hAnsi="Arial" w:cs="Arial"/>
          <w:bCs/>
        </w:rPr>
        <w:t>in</w:t>
      </w:r>
      <w:r w:rsidR="004B02D7" w:rsidRPr="00BA632C">
        <w:rPr>
          <w:rFonts w:ascii="Arial" w:hAnsi="Arial" w:cs="Arial"/>
          <w:bCs/>
        </w:rPr>
        <w:t xml:space="preserve"> </w:t>
      </w:r>
      <w:r w:rsidR="0043220B" w:rsidRPr="00BA632C">
        <w:rPr>
          <w:rFonts w:ascii="Arial" w:hAnsi="Arial" w:cs="Arial"/>
          <w:bCs/>
        </w:rPr>
        <w:t>person do not have access to the online portals,</w:t>
      </w:r>
      <w:r w:rsidR="00523886" w:rsidRPr="00BA632C">
        <w:rPr>
          <w:rFonts w:ascii="Arial" w:hAnsi="Arial" w:cs="Arial"/>
          <w:bCs/>
        </w:rPr>
        <w:t xml:space="preserve"> and must communicate with the court by email and send by post documents for uploading to the</w:t>
      </w:r>
      <w:r w:rsidR="00E1291D" w:rsidRPr="00BA632C">
        <w:rPr>
          <w:rFonts w:ascii="Arial" w:hAnsi="Arial" w:cs="Arial"/>
          <w:bCs/>
        </w:rPr>
        <w:t xml:space="preserve"> bulk scanning centre at HMCTS Financial Remedy, PO B</w:t>
      </w:r>
      <w:r w:rsidR="00B83779" w:rsidRPr="00BA632C">
        <w:rPr>
          <w:rFonts w:ascii="Arial" w:hAnsi="Arial" w:cs="Arial"/>
          <w:bCs/>
        </w:rPr>
        <w:t>ox</w:t>
      </w:r>
      <w:r w:rsidR="00E1291D" w:rsidRPr="00BA632C">
        <w:rPr>
          <w:rFonts w:ascii="Arial" w:hAnsi="Arial" w:cs="Arial"/>
          <w:bCs/>
        </w:rPr>
        <w:t xml:space="preserve"> 12746, Harlow, CM20 9QZ</w:t>
      </w:r>
      <w:r w:rsidR="00523886" w:rsidRPr="00BA632C">
        <w:rPr>
          <w:rFonts w:ascii="Arial" w:hAnsi="Arial" w:cs="Arial"/>
          <w:bCs/>
        </w:rPr>
        <w:t>,</w:t>
      </w:r>
      <w:r w:rsidR="0043220B" w:rsidRPr="00BA632C">
        <w:rPr>
          <w:rFonts w:ascii="Arial" w:hAnsi="Arial" w:cs="Arial"/>
          <w:bCs/>
        </w:rPr>
        <w:t xml:space="preserve"> but work is currently in progress which will in due course allow the </w:t>
      </w:r>
      <w:r w:rsidR="00523886" w:rsidRPr="00BA632C">
        <w:rPr>
          <w:rFonts w:ascii="Arial" w:hAnsi="Arial" w:cs="Arial"/>
          <w:bCs/>
        </w:rPr>
        <w:t>direct uploading of documents to the online portals by litigants</w:t>
      </w:r>
      <w:r w:rsidR="004B02D7" w:rsidRPr="00BA632C">
        <w:rPr>
          <w:rFonts w:ascii="Arial" w:hAnsi="Arial" w:cs="Arial"/>
          <w:bCs/>
        </w:rPr>
        <w:t xml:space="preserve"> </w:t>
      </w:r>
      <w:r w:rsidR="00523886" w:rsidRPr="00BA632C">
        <w:rPr>
          <w:rFonts w:ascii="Arial" w:hAnsi="Arial" w:cs="Arial"/>
          <w:bCs/>
        </w:rPr>
        <w:t>in</w:t>
      </w:r>
      <w:r w:rsidR="004B02D7" w:rsidRPr="00BA632C">
        <w:rPr>
          <w:rFonts w:ascii="Arial" w:hAnsi="Arial" w:cs="Arial"/>
          <w:bCs/>
        </w:rPr>
        <w:t xml:space="preserve"> </w:t>
      </w:r>
      <w:r w:rsidR="00523886" w:rsidRPr="00BA632C">
        <w:rPr>
          <w:rFonts w:ascii="Arial" w:hAnsi="Arial" w:cs="Arial"/>
          <w:bCs/>
        </w:rPr>
        <w:t>person.</w:t>
      </w:r>
      <w:r w:rsidR="0043220B" w:rsidRPr="00BA632C">
        <w:rPr>
          <w:rFonts w:ascii="Arial" w:hAnsi="Arial" w:cs="Arial"/>
          <w:bCs/>
        </w:rPr>
        <w:t xml:space="preserve">  </w:t>
      </w:r>
    </w:p>
    <w:p w14:paraId="3C31F232" w14:textId="77777777" w:rsidR="004E442A" w:rsidRPr="00BA632C" w:rsidRDefault="004E442A" w:rsidP="004E442A">
      <w:pPr>
        <w:tabs>
          <w:tab w:val="left" w:pos="567"/>
        </w:tabs>
        <w:ind w:left="567"/>
        <w:jc w:val="both"/>
        <w:rPr>
          <w:rFonts w:ascii="Arial" w:hAnsi="Arial" w:cs="Arial"/>
          <w:bCs/>
        </w:rPr>
      </w:pPr>
      <w:bookmarkStart w:id="7" w:name="_Ref85312124"/>
    </w:p>
    <w:p w14:paraId="1BB7E5C7" w14:textId="77DED469" w:rsidR="006E4ECB" w:rsidRPr="00BA632C" w:rsidRDefault="006E4ECB"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Parties are reminded that there is no physical court file so the court file consist</w:t>
      </w:r>
      <w:r w:rsidR="009A4CBF" w:rsidRPr="00BA632C">
        <w:rPr>
          <w:rFonts w:ascii="Arial" w:hAnsi="Arial" w:cs="Arial"/>
          <w:bCs/>
        </w:rPr>
        <w:t>s</w:t>
      </w:r>
      <w:r w:rsidRPr="00BA632C">
        <w:rPr>
          <w:rFonts w:ascii="Arial" w:hAnsi="Arial" w:cs="Arial"/>
          <w:bCs/>
        </w:rPr>
        <w:t xml:space="preserve"> only of documents uploaded to the online portal</w:t>
      </w:r>
      <w:r w:rsidR="007C702F">
        <w:rPr>
          <w:rFonts w:ascii="Arial" w:hAnsi="Arial" w:cs="Arial"/>
          <w:bCs/>
        </w:rPr>
        <w:t>s</w:t>
      </w:r>
      <w:r w:rsidRPr="00BA632C">
        <w:rPr>
          <w:rFonts w:ascii="Arial" w:hAnsi="Arial" w:cs="Arial"/>
          <w:bCs/>
        </w:rPr>
        <w:t xml:space="preserve">. </w:t>
      </w:r>
      <w:bookmarkEnd w:id="7"/>
    </w:p>
    <w:p w14:paraId="259046FD" w14:textId="77777777" w:rsidR="004E442A" w:rsidRPr="00BA632C" w:rsidRDefault="004E442A" w:rsidP="004E442A">
      <w:pPr>
        <w:tabs>
          <w:tab w:val="left" w:pos="567"/>
        </w:tabs>
        <w:ind w:left="567"/>
        <w:jc w:val="both"/>
        <w:rPr>
          <w:rFonts w:ascii="Arial" w:hAnsi="Arial" w:cs="Arial"/>
          <w:bCs/>
        </w:rPr>
      </w:pPr>
    </w:p>
    <w:p w14:paraId="1BACBBAD" w14:textId="632535DD" w:rsidR="00523886" w:rsidRPr="00BA632C" w:rsidRDefault="009B7411"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w:t>
      </w:r>
      <w:r w:rsidR="00B83779" w:rsidRPr="00BA632C">
        <w:rPr>
          <w:rFonts w:ascii="Arial" w:hAnsi="Arial" w:cs="Arial"/>
        </w:rPr>
        <w:t>FRC</w:t>
      </w:r>
      <w:r w:rsidRPr="00BA632C">
        <w:rPr>
          <w:rFonts w:ascii="Arial" w:hAnsi="Arial" w:cs="Arial"/>
        </w:rPr>
        <w:t xml:space="preserve"> recognises that many hearings can be conducted in </w:t>
      </w:r>
      <w:r w:rsidR="00136980" w:rsidRPr="00BA632C">
        <w:rPr>
          <w:rFonts w:ascii="Arial" w:hAnsi="Arial" w:cs="Arial"/>
        </w:rPr>
        <w:t xml:space="preserve">a </w:t>
      </w:r>
      <w:r w:rsidRPr="00BA632C">
        <w:rPr>
          <w:rFonts w:ascii="Arial" w:hAnsi="Arial" w:cs="Arial"/>
        </w:rPr>
        <w:t xml:space="preserve">satisfactory manner remotely (whether via CVP or Teams or other video platforms), without requiring the physical attendance of participants in the court building. Individual Lead Judges </w:t>
      </w:r>
      <w:r w:rsidR="00523886" w:rsidRPr="00BA632C">
        <w:rPr>
          <w:rFonts w:ascii="Arial" w:hAnsi="Arial" w:cs="Arial"/>
        </w:rPr>
        <w:t>will issue local</w:t>
      </w:r>
      <w:r w:rsidRPr="00BA632C">
        <w:rPr>
          <w:rFonts w:ascii="Arial" w:hAnsi="Arial" w:cs="Arial"/>
        </w:rPr>
        <w:t xml:space="preserve"> zonal</w:t>
      </w:r>
      <w:r w:rsidR="00523886" w:rsidRPr="00BA632C">
        <w:rPr>
          <w:rFonts w:ascii="Arial" w:hAnsi="Arial" w:cs="Arial"/>
        </w:rPr>
        <w:t xml:space="preserve"> guidance concerning which hearings should be heard remotely</w:t>
      </w:r>
      <w:r w:rsidRPr="00BA632C">
        <w:rPr>
          <w:rFonts w:ascii="Arial" w:hAnsi="Arial" w:cs="Arial"/>
        </w:rPr>
        <w:t xml:space="preserve"> in their zone and which should be attended</w:t>
      </w:r>
      <w:r w:rsidR="00523886" w:rsidRPr="00BA632C">
        <w:rPr>
          <w:rFonts w:ascii="Arial" w:hAnsi="Arial" w:cs="Arial"/>
        </w:rPr>
        <w:t xml:space="preserve">, and </w:t>
      </w:r>
      <w:r w:rsidRPr="00BA632C">
        <w:rPr>
          <w:rFonts w:ascii="Arial" w:hAnsi="Arial" w:cs="Arial"/>
        </w:rPr>
        <w:t xml:space="preserve">such guidance will also cover </w:t>
      </w:r>
      <w:r w:rsidR="00523886" w:rsidRPr="00BA632C">
        <w:rPr>
          <w:rFonts w:ascii="Arial" w:hAnsi="Arial" w:cs="Arial"/>
        </w:rPr>
        <w:t>the arrangements for such hearings.</w:t>
      </w:r>
    </w:p>
    <w:p w14:paraId="2A294C3D" w14:textId="77777777" w:rsidR="00B87EBB" w:rsidRPr="00BA632C" w:rsidRDefault="00BA50AA" w:rsidP="002F5881">
      <w:pPr>
        <w:pStyle w:val="Heading1"/>
        <w:rPr>
          <w:rFonts w:ascii="Arial" w:hAnsi="Arial" w:cs="Arial"/>
          <w:b/>
          <w:bCs/>
          <w:color w:val="212A51"/>
        </w:rPr>
      </w:pPr>
      <w:bookmarkStart w:id="8" w:name="_Toc220492881"/>
      <w:r w:rsidRPr="00BA632C">
        <w:rPr>
          <w:rFonts w:ascii="Arial" w:hAnsi="Arial" w:cs="Arial"/>
          <w:b/>
          <w:bCs/>
          <w:color w:val="212A51"/>
        </w:rPr>
        <w:t>Non-Court Dispute Resolution</w:t>
      </w:r>
      <w:bookmarkEnd w:id="8"/>
    </w:p>
    <w:p w14:paraId="0D5E9A9A" w14:textId="77777777" w:rsidR="00B87EBB" w:rsidRPr="00BA632C" w:rsidRDefault="00B87EBB" w:rsidP="004E442A">
      <w:pPr>
        <w:pStyle w:val="ListParagraph"/>
        <w:tabs>
          <w:tab w:val="left" w:pos="567"/>
        </w:tabs>
        <w:ind w:left="567" w:hanging="567"/>
        <w:contextualSpacing w:val="0"/>
        <w:jc w:val="both"/>
        <w:rPr>
          <w:rFonts w:ascii="Arial" w:hAnsi="Arial" w:cs="Arial"/>
        </w:rPr>
      </w:pPr>
    </w:p>
    <w:p w14:paraId="43C588B4" w14:textId="61A18949" w:rsidR="00B87EBB" w:rsidRPr="00BA632C" w:rsidRDefault="00BA50AA" w:rsidP="004E442A">
      <w:pPr>
        <w:numPr>
          <w:ilvl w:val="0"/>
          <w:numId w:val="1"/>
        </w:numPr>
        <w:tabs>
          <w:tab w:val="clear" w:pos="397"/>
          <w:tab w:val="left" w:pos="567"/>
        </w:tabs>
        <w:ind w:left="567" w:hanging="567"/>
        <w:jc w:val="both"/>
        <w:rPr>
          <w:rStyle w:val="normaltextrun1"/>
          <w:rFonts w:ascii="Arial" w:hAnsi="Arial" w:cs="Arial"/>
          <w:bCs/>
        </w:rPr>
      </w:pPr>
      <w:r w:rsidRPr="00BA632C">
        <w:rPr>
          <w:rFonts w:ascii="Arial" w:hAnsi="Arial" w:cs="Arial"/>
        </w:rPr>
        <w:t xml:space="preserve">FRC </w:t>
      </w:r>
      <w:r w:rsidRPr="00BA632C">
        <w:rPr>
          <w:rStyle w:val="normaltextrun1"/>
          <w:rFonts w:ascii="Arial" w:eastAsiaTheme="majorEastAsia" w:hAnsi="Arial" w:cs="Arial"/>
        </w:rPr>
        <w:t xml:space="preserve">judges will be ever-mindful of opportunities for the parties to engage in attempts to reach settlement of some or all the issues out of court by whatever means of non-court dispute resolution (“NCDR”) are suited to the case – for example, mediation, </w:t>
      </w:r>
      <w:r w:rsidR="001563F6" w:rsidRPr="00BA632C">
        <w:rPr>
          <w:rStyle w:val="normaltextrun1"/>
          <w:rFonts w:ascii="Arial" w:eastAsiaTheme="majorEastAsia" w:hAnsi="Arial" w:cs="Arial"/>
        </w:rPr>
        <w:t>private FDR</w:t>
      </w:r>
      <w:r w:rsidR="00E20E8C" w:rsidRPr="00BA632C">
        <w:rPr>
          <w:rStyle w:val="normaltextrun1"/>
          <w:rFonts w:ascii="Arial" w:eastAsiaTheme="majorEastAsia" w:hAnsi="Arial" w:cs="Arial"/>
        </w:rPr>
        <w:t xml:space="preserve"> </w:t>
      </w:r>
      <w:r w:rsidR="003F624A" w:rsidRPr="00BA632C">
        <w:rPr>
          <w:rStyle w:val="normaltextrun1"/>
          <w:rFonts w:ascii="Arial" w:eastAsiaTheme="majorEastAsia" w:hAnsi="Arial" w:cs="Arial"/>
        </w:rPr>
        <w:t>A</w:t>
      </w:r>
      <w:r w:rsidR="00E20E8C" w:rsidRPr="00BA632C">
        <w:rPr>
          <w:rStyle w:val="normaltextrun1"/>
          <w:rFonts w:ascii="Arial" w:eastAsiaTheme="majorEastAsia" w:hAnsi="Arial" w:cs="Arial"/>
        </w:rPr>
        <w:t>ppointment</w:t>
      </w:r>
      <w:r w:rsidR="001563F6" w:rsidRPr="00BA632C">
        <w:rPr>
          <w:rStyle w:val="normaltextrun1"/>
          <w:rFonts w:ascii="Arial" w:eastAsiaTheme="majorEastAsia" w:hAnsi="Arial" w:cs="Arial"/>
        </w:rPr>
        <w:t xml:space="preserve">, </w:t>
      </w:r>
      <w:r w:rsidR="00061122" w:rsidRPr="00BA632C">
        <w:rPr>
          <w:rStyle w:val="normaltextrun1"/>
          <w:rFonts w:ascii="Arial" w:eastAsiaTheme="majorEastAsia" w:hAnsi="Arial" w:cs="Arial"/>
        </w:rPr>
        <w:t>arbitration</w:t>
      </w:r>
      <w:r w:rsidR="00DD5862" w:rsidRPr="00BA632C">
        <w:rPr>
          <w:rStyle w:val="normaltextrun1"/>
          <w:rFonts w:ascii="Arial" w:eastAsiaTheme="majorEastAsia" w:hAnsi="Arial" w:cs="Arial"/>
        </w:rPr>
        <w:t xml:space="preserve"> and</w:t>
      </w:r>
      <w:r w:rsidR="001563F6" w:rsidRPr="00BA632C">
        <w:rPr>
          <w:rStyle w:val="normaltextrun1"/>
          <w:rFonts w:ascii="Arial" w:eastAsiaTheme="majorEastAsia" w:hAnsi="Arial" w:cs="Arial"/>
        </w:rPr>
        <w:t xml:space="preserve"> </w:t>
      </w:r>
      <w:r w:rsidRPr="00BA632C">
        <w:rPr>
          <w:rStyle w:val="normaltextrun1"/>
          <w:rFonts w:ascii="Arial" w:eastAsiaTheme="majorEastAsia" w:hAnsi="Arial" w:cs="Arial"/>
        </w:rPr>
        <w:t>collaborative</w:t>
      </w:r>
      <w:r w:rsidR="001563F6" w:rsidRPr="00BA632C">
        <w:rPr>
          <w:rStyle w:val="normaltextrun1"/>
          <w:rFonts w:ascii="Arial" w:eastAsiaTheme="majorEastAsia" w:hAnsi="Arial" w:cs="Arial"/>
        </w:rPr>
        <w:t xml:space="preserve"> practice</w:t>
      </w:r>
      <w:r w:rsidR="00DD5862" w:rsidRPr="00BA632C">
        <w:rPr>
          <w:rStyle w:val="normaltextrun1"/>
          <w:rFonts w:ascii="Arial" w:eastAsiaTheme="majorEastAsia" w:hAnsi="Arial" w:cs="Arial"/>
        </w:rPr>
        <w:t xml:space="preserve"> - and will encourage parties to explore the available possibilities</w:t>
      </w:r>
      <w:r w:rsidR="0010488B" w:rsidRPr="00BA632C">
        <w:rPr>
          <w:rStyle w:val="normaltextrun1"/>
          <w:rFonts w:ascii="Arial" w:eastAsiaTheme="majorEastAsia" w:hAnsi="Arial" w:cs="Arial"/>
        </w:rPr>
        <w:t>.</w:t>
      </w:r>
      <w:r w:rsidRPr="00BA632C">
        <w:rPr>
          <w:rStyle w:val="normaltextrun1"/>
          <w:rFonts w:ascii="Arial" w:eastAsiaTheme="majorEastAsia" w:hAnsi="Arial" w:cs="Arial"/>
        </w:rPr>
        <w:t xml:space="preserve"> </w:t>
      </w:r>
      <w:r w:rsidR="0010488B" w:rsidRPr="00BA632C">
        <w:rPr>
          <w:rStyle w:val="normaltextrun1"/>
          <w:rFonts w:ascii="Arial" w:eastAsiaTheme="majorEastAsia" w:hAnsi="Arial" w:cs="Arial"/>
        </w:rPr>
        <w:t>O</w:t>
      </w:r>
      <w:r w:rsidRPr="00BA632C">
        <w:rPr>
          <w:rStyle w:val="normaltextrun1"/>
          <w:rFonts w:ascii="Arial" w:eastAsiaTheme="majorEastAsia" w:hAnsi="Arial" w:cs="Arial"/>
        </w:rPr>
        <w:t>ne couple/one lawyer</w:t>
      </w:r>
      <w:r w:rsidR="0010488B" w:rsidRPr="00BA632C">
        <w:rPr>
          <w:rStyle w:val="normaltextrun1"/>
          <w:rFonts w:ascii="Arial" w:eastAsiaTheme="majorEastAsia" w:hAnsi="Arial" w:cs="Arial"/>
        </w:rPr>
        <w:t xml:space="preserve"> legal advice may also be </w:t>
      </w:r>
      <w:r w:rsidR="003C5E1D">
        <w:rPr>
          <w:rStyle w:val="normaltextrun1"/>
          <w:rFonts w:ascii="Arial" w:eastAsiaTheme="majorEastAsia" w:hAnsi="Arial" w:cs="Arial"/>
        </w:rPr>
        <w:t>re</w:t>
      </w:r>
      <w:r w:rsidR="0010488B" w:rsidRPr="00BA632C">
        <w:rPr>
          <w:rStyle w:val="normaltextrun1"/>
          <w:rFonts w:ascii="Arial" w:eastAsiaTheme="majorEastAsia" w:hAnsi="Arial" w:cs="Arial"/>
        </w:rPr>
        <w:t xml:space="preserve">commended in appropriate cases. </w:t>
      </w:r>
      <w:r w:rsidRPr="00BA632C">
        <w:rPr>
          <w:rStyle w:val="normaltextrun1"/>
          <w:rFonts w:ascii="Arial" w:eastAsiaTheme="majorEastAsia" w:hAnsi="Arial" w:cs="Arial"/>
        </w:rPr>
        <w:t xml:space="preserve"> </w:t>
      </w:r>
    </w:p>
    <w:p w14:paraId="3E008CC6" w14:textId="77777777" w:rsidR="004E442A" w:rsidRPr="00BA632C" w:rsidRDefault="004E442A" w:rsidP="004E442A">
      <w:pPr>
        <w:tabs>
          <w:tab w:val="left" w:pos="567"/>
        </w:tabs>
        <w:ind w:left="567"/>
        <w:jc w:val="both"/>
        <w:rPr>
          <w:rFonts w:ascii="Arial" w:hAnsi="Arial" w:cs="Arial"/>
          <w:bCs/>
        </w:rPr>
      </w:pPr>
    </w:p>
    <w:p w14:paraId="006DDF7D" w14:textId="2B001A60" w:rsidR="00875263" w:rsidRPr="00BA632C" w:rsidRDefault="00B91A67" w:rsidP="004E442A">
      <w:pPr>
        <w:numPr>
          <w:ilvl w:val="0"/>
          <w:numId w:val="1"/>
        </w:numPr>
        <w:tabs>
          <w:tab w:val="clear" w:pos="397"/>
          <w:tab w:val="left" w:pos="567"/>
        </w:tabs>
        <w:ind w:left="567" w:hanging="567"/>
        <w:jc w:val="both"/>
        <w:rPr>
          <w:rStyle w:val="normaltextrun1"/>
          <w:rFonts w:ascii="Arial" w:hAnsi="Arial" w:cs="Arial"/>
          <w:bCs/>
        </w:rPr>
      </w:pPr>
      <w:r w:rsidRPr="00BA632C">
        <w:rPr>
          <w:rFonts w:ascii="Arial" w:hAnsi="Arial" w:cs="Arial"/>
          <w:color w:val="000000"/>
        </w:rPr>
        <w:t xml:space="preserve">FRC judges will </w:t>
      </w:r>
      <w:r w:rsidR="00160AED" w:rsidRPr="00BA632C">
        <w:rPr>
          <w:rFonts w:ascii="Arial" w:hAnsi="Arial" w:cs="Arial"/>
          <w:color w:val="000000"/>
        </w:rPr>
        <w:t>expect</w:t>
      </w:r>
      <w:r w:rsidRPr="00BA632C">
        <w:rPr>
          <w:rFonts w:ascii="Arial" w:hAnsi="Arial" w:cs="Arial"/>
          <w:color w:val="000000"/>
        </w:rPr>
        <w:t xml:space="preserve"> parties to comply with the terms of the </w:t>
      </w:r>
      <w:r w:rsidRPr="00BA632C">
        <w:rPr>
          <w:rStyle w:val="normaltextrun1"/>
          <w:rFonts w:ascii="Arial" w:eastAsiaTheme="majorEastAsia" w:hAnsi="Arial" w:cs="Arial"/>
        </w:rPr>
        <w:t>p</w:t>
      </w:r>
      <w:r w:rsidR="00BA50AA" w:rsidRPr="00BA632C">
        <w:rPr>
          <w:rStyle w:val="normaltextrun1"/>
          <w:rFonts w:ascii="Arial" w:eastAsiaTheme="majorEastAsia" w:hAnsi="Arial" w:cs="Arial"/>
        </w:rPr>
        <w:t>re-</w:t>
      </w:r>
      <w:r w:rsidRPr="00BA632C">
        <w:rPr>
          <w:rStyle w:val="normaltextrun1"/>
          <w:rFonts w:ascii="Arial" w:eastAsiaTheme="majorEastAsia" w:hAnsi="Arial" w:cs="Arial"/>
        </w:rPr>
        <w:t>a</w:t>
      </w:r>
      <w:r w:rsidR="00BA50AA" w:rsidRPr="00BA632C">
        <w:rPr>
          <w:rStyle w:val="normaltextrun1"/>
          <w:rFonts w:ascii="Arial" w:eastAsiaTheme="majorEastAsia" w:hAnsi="Arial" w:cs="Arial"/>
        </w:rPr>
        <w:t xml:space="preserve">pplication </w:t>
      </w:r>
      <w:r w:rsidRPr="00BA632C">
        <w:rPr>
          <w:rStyle w:val="normaltextrun1"/>
          <w:rFonts w:ascii="Arial" w:eastAsiaTheme="majorEastAsia" w:hAnsi="Arial" w:cs="Arial"/>
        </w:rPr>
        <w:t>p</w:t>
      </w:r>
      <w:r w:rsidR="00BA50AA" w:rsidRPr="00BA632C">
        <w:rPr>
          <w:rStyle w:val="normaltextrun1"/>
          <w:rFonts w:ascii="Arial" w:eastAsiaTheme="majorEastAsia" w:hAnsi="Arial" w:cs="Arial"/>
        </w:rPr>
        <w:t xml:space="preserve">rotocol </w:t>
      </w:r>
      <w:r w:rsidRPr="00BA632C">
        <w:rPr>
          <w:rStyle w:val="normaltextrun1"/>
          <w:rFonts w:ascii="Arial" w:eastAsiaTheme="majorEastAsia" w:hAnsi="Arial" w:cs="Arial"/>
        </w:rPr>
        <w:t>annexed</w:t>
      </w:r>
      <w:r w:rsidR="00BA50AA" w:rsidRPr="00BA632C">
        <w:rPr>
          <w:rStyle w:val="normaltextrun1"/>
          <w:rFonts w:ascii="Arial" w:eastAsiaTheme="majorEastAsia" w:hAnsi="Arial" w:cs="Arial"/>
        </w:rPr>
        <w:t xml:space="preserve"> to FPR 2010 </w:t>
      </w:r>
      <w:r w:rsidR="00160AED" w:rsidRPr="00BA632C">
        <w:rPr>
          <w:rStyle w:val="normaltextrun1"/>
          <w:rFonts w:ascii="Arial" w:eastAsiaTheme="majorEastAsia" w:hAnsi="Arial" w:cs="Arial"/>
          <w:i/>
          <w:iCs/>
        </w:rPr>
        <w:t>Practice</w:t>
      </w:r>
      <w:r w:rsidR="000363D1" w:rsidRPr="00BA632C">
        <w:rPr>
          <w:rStyle w:val="normaltextrun1"/>
          <w:rFonts w:ascii="Arial" w:eastAsiaTheme="majorEastAsia" w:hAnsi="Arial" w:cs="Arial"/>
          <w:i/>
          <w:iCs/>
        </w:rPr>
        <w:t xml:space="preserve"> Direction 9A – Application for </w:t>
      </w:r>
      <w:r w:rsidR="00160AED" w:rsidRPr="00BA632C">
        <w:rPr>
          <w:rStyle w:val="normaltextrun1"/>
          <w:rFonts w:ascii="Arial" w:eastAsiaTheme="majorEastAsia" w:hAnsi="Arial" w:cs="Arial"/>
          <w:i/>
          <w:iCs/>
        </w:rPr>
        <w:t>a Financial Remedy</w:t>
      </w:r>
      <w:r w:rsidR="00160AED" w:rsidRPr="00BA632C">
        <w:rPr>
          <w:rStyle w:val="normaltextrun1"/>
          <w:rFonts w:ascii="Arial" w:eastAsiaTheme="majorEastAsia" w:hAnsi="Arial" w:cs="Arial"/>
        </w:rPr>
        <w:t xml:space="preserve">. </w:t>
      </w:r>
      <w:r w:rsidR="001D3944" w:rsidRPr="00BA632C">
        <w:rPr>
          <w:rStyle w:val="normaltextrun1"/>
          <w:rFonts w:ascii="Arial" w:eastAsiaTheme="majorEastAsia" w:hAnsi="Arial" w:cs="Arial"/>
        </w:rPr>
        <w:t>Therefore:</w:t>
      </w:r>
    </w:p>
    <w:p w14:paraId="1401A4A6" w14:textId="77777777" w:rsidR="00875263" w:rsidRPr="00BA632C" w:rsidRDefault="00875263" w:rsidP="004E442A">
      <w:pPr>
        <w:pStyle w:val="ListParagraph"/>
        <w:tabs>
          <w:tab w:val="left" w:pos="567"/>
        </w:tabs>
        <w:ind w:left="567" w:hanging="567"/>
        <w:contextualSpacing w:val="0"/>
        <w:jc w:val="both"/>
        <w:rPr>
          <w:rStyle w:val="normaltextrun1"/>
          <w:rFonts w:ascii="Arial" w:hAnsi="Arial" w:cs="Arial"/>
          <w:bCs/>
        </w:rPr>
      </w:pPr>
    </w:p>
    <w:p w14:paraId="1E163DE3" w14:textId="77777777" w:rsidR="00875263" w:rsidRPr="00BA632C" w:rsidRDefault="00875263" w:rsidP="004E442A">
      <w:pPr>
        <w:numPr>
          <w:ilvl w:val="1"/>
          <w:numId w:val="1"/>
        </w:numPr>
        <w:tabs>
          <w:tab w:val="clear" w:pos="1080"/>
          <w:tab w:val="num" w:pos="1647"/>
        </w:tabs>
        <w:ind w:left="1134" w:hanging="567"/>
        <w:jc w:val="both"/>
        <w:rPr>
          <w:rFonts w:ascii="Arial" w:hAnsi="Arial" w:cs="Arial"/>
          <w:bCs/>
        </w:rPr>
      </w:pPr>
      <w:r w:rsidRPr="00BA632C">
        <w:rPr>
          <w:rStyle w:val="normaltextrun1"/>
          <w:rFonts w:ascii="Arial" w:eastAsiaTheme="majorEastAsia" w:hAnsi="Arial" w:cs="Arial"/>
        </w:rPr>
        <w:t>b</w:t>
      </w:r>
      <w:r w:rsidRPr="00BA632C">
        <w:rPr>
          <w:rFonts w:ascii="Arial" w:hAnsi="Arial" w:cs="Arial"/>
          <w:color w:val="000000"/>
        </w:rPr>
        <w:t xml:space="preserve">efore starting court proceedings, the court will expect parties to have attended at least one form of NCDR, unless there are safety concerns or there is another good reason not to do so; and </w:t>
      </w:r>
    </w:p>
    <w:p w14:paraId="504A7516" w14:textId="77777777" w:rsidR="004E442A" w:rsidRPr="00BA632C" w:rsidRDefault="004E442A" w:rsidP="004E442A">
      <w:pPr>
        <w:tabs>
          <w:tab w:val="left" w:pos="567"/>
        </w:tabs>
        <w:ind w:left="1134"/>
        <w:jc w:val="both"/>
        <w:rPr>
          <w:rFonts w:ascii="Arial" w:hAnsi="Arial" w:cs="Arial"/>
          <w:bCs/>
        </w:rPr>
      </w:pPr>
    </w:p>
    <w:p w14:paraId="79F476A6" w14:textId="36254EBD" w:rsidR="00875263" w:rsidRPr="00BA632C" w:rsidRDefault="00875263" w:rsidP="004E442A">
      <w:pPr>
        <w:numPr>
          <w:ilvl w:val="1"/>
          <w:numId w:val="1"/>
        </w:numPr>
        <w:tabs>
          <w:tab w:val="clear" w:pos="1080"/>
          <w:tab w:val="left" w:pos="567"/>
          <w:tab w:val="num" w:pos="1647"/>
        </w:tabs>
        <w:ind w:left="1134" w:hanging="567"/>
        <w:jc w:val="both"/>
        <w:rPr>
          <w:rFonts w:ascii="Arial" w:hAnsi="Arial" w:cs="Arial"/>
          <w:bCs/>
        </w:rPr>
      </w:pPr>
      <w:r w:rsidRPr="00BA632C">
        <w:rPr>
          <w:rFonts w:ascii="Arial" w:hAnsi="Arial" w:cs="Arial"/>
          <w:color w:val="000000"/>
        </w:rPr>
        <w:t xml:space="preserve">if parties have not attempted at least one form of NCDR before starting court proceedings then the court (on being informed by a party that this is the case </w:t>
      </w:r>
      <w:r w:rsidR="00EE28D2" w:rsidRPr="00BA632C">
        <w:rPr>
          <w:rFonts w:ascii="Arial" w:hAnsi="Arial" w:cs="Arial"/>
          <w:color w:val="000000"/>
        </w:rPr>
        <w:t xml:space="preserve">– which does not require a formal </w:t>
      </w:r>
      <w:r w:rsidR="00D95435" w:rsidRPr="00BA632C">
        <w:rPr>
          <w:rFonts w:ascii="Arial" w:hAnsi="Arial" w:cs="Arial"/>
          <w:color w:val="000000"/>
        </w:rPr>
        <w:t>Part 18</w:t>
      </w:r>
      <w:r w:rsidR="00EE28D2" w:rsidRPr="00BA632C">
        <w:rPr>
          <w:rFonts w:ascii="Arial" w:hAnsi="Arial" w:cs="Arial"/>
          <w:color w:val="000000"/>
        </w:rPr>
        <w:t xml:space="preserve"> application - </w:t>
      </w:r>
      <w:r w:rsidRPr="00BA632C">
        <w:rPr>
          <w:rFonts w:ascii="Arial" w:hAnsi="Arial" w:cs="Arial"/>
          <w:color w:val="000000"/>
        </w:rPr>
        <w:t xml:space="preserve">or by the court finding out of its own initiative) may (i) decline to commence the court timetable by the issue of a Form C (Notice of a First Appointment); or (ii) suspend the same and instead make such directions as it thinks appropriate </w:t>
      </w:r>
      <w:r w:rsidRPr="00BA632C">
        <w:rPr>
          <w:rFonts w:ascii="Arial" w:hAnsi="Arial" w:cs="Arial"/>
          <w:color w:val="000000"/>
        </w:rPr>
        <w:lastRenderedPageBreak/>
        <w:t>to ensure that at least one form of NCDR has been attempted before directions on Form C are given.</w:t>
      </w:r>
    </w:p>
    <w:p w14:paraId="3278AE53" w14:textId="77777777" w:rsidR="00875263" w:rsidRPr="00BA632C" w:rsidRDefault="00875263" w:rsidP="004E442A">
      <w:pPr>
        <w:pStyle w:val="ListParagraph"/>
        <w:tabs>
          <w:tab w:val="left" w:pos="567"/>
        </w:tabs>
        <w:ind w:left="567" w:hanging="567"/>
        <w:contextualSpacing w:val="0"/>
        <w:jc w:val="both"/>
        <w:rPr>
          <w:rFonts w:ascii="Arial" w:hAnsi="Arial" w:cs="Arial"/>
          <w:bCs/>
        </w:rPr>
      </w:pPr>
    </w:p>
    <w:p w14:paraId="56BA2DED" w14:textId="77777777" w:rsidR="00310BF4" w:rsidRPr="00BA632C" w:rsidRDefault="00A006DA"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FRC judges will be mindful </w:t>
      </w:r>
      <w:r w:rsidR="00875263" w:rsidRPr="00BA632C">
        <w:rPr>
          <w:rStyle w:val="normaltextrun1"/>
          <w:rFonts w:ascii="Arial" w:eastAsiaTheme="majorEastAsia" w:hAnsi="Arial" w:cs="Arial"/>
        </w:rPr>
        <w:t>(i) that by FPR 2010 r</w:t>
      </w:r>
      <w:r w:rsidR="00875263" w:rsidRPr="00BA632C">
        <w:rPr>
          <w:rFonts w:ascii="Arial" w:hAnsi="Arial" w:cs="Arial"/>
          <w:color w:val="000000"/>
        </w:rPr>
        <w:t>1.4, the court must further the overriding objective by actively managing cases and that by r1.2(2)(f), active case management includes encouraging the parties to use NCDR if the court considers that appropriate and facilitating the use of such procedure;</w:t>
      </w:r>
      <w:r w:rsidR="00875263" w:rsidRPr="00BA632C">
        <w:rPr>
          <w:rStyle w:val="normaltextrun1"/>
          <w:rFonts w:ascii="Arial" w:hAnsi="Arial" w:cs="Arial"/>
          <w:bCs/>
        </w:rPr>
        <w:t xml:space="preserve"> and (ii) </w:t>
      </w:r>
      <w:r w:rsidRPr="00BA632C">
        <w:rPr>
          <w:rStyle w:val="normaltextrun1"/>
          <w:rFonts w:ascii="Arial" w:eastAsiaTheme="majorEastAsia" w:hAnsi="Arial" w:cs="Arial"/>
        </w:rPr>
        <w:t xml:space="preserve">of their duty as set out in FPR 2010 Part 3 </w:t>
      </w:r>
      <w:r w:rsidRPr="00BA632C">
        <w:rPr>
          <w:rFonts w:ascii="Arial" w:hAnsi="Arial" w:cs="Arial"/>
          <w:color w:val="000000"/>
        </w:rPr>
        <w:t>to consider at every stage in proceedings whether NCDR is appropriate.</w:t>
      </w:r>
      <w:r w:rsidR="008A15E8" w:rsidRPr="00BA632C">
        <w:rPr>
          <w:rFonts w:ascii="Arial" w:hAnsi="Arial" w:cs="Arial"/>
          <w:color w:val="000000"/>
        </w:rPr>
        <w:t xml:space="preserve"> </w:t>
      </w:r>
    </w:p>
    <w:p w14:paraId="24F178F2" w14:textId="77777777" w:rsidR="004E442A" w:rsidRPr="00BA632C" w:rsidRDefault="004E442A" w:rsidP="004E442A">
      <w:pPr>
        <w:tabs>
          <w:tab w:val="left" w:pos="567"/>
        </w:tabs>
        <w:ind w:left="567"/>
        <w:jc w:val="both"/>
        <w:rPr>
          <w:rStyle w:val="normaltextrun1"/>
          <w:rFonts w:ascii="Arial" w:hAnsi="Arial" w:cs="Arial"/>
          <w:bCs/>
        </w:rPr>
      </w:pPr>
    </w:p>
    <w:p w14:paraId="3E97F4F1" w14:textId="3DCE12E2" w:rsidR="00DA764E" w:rsidRPr="00BA632C" w:rsidRDefault="00BA50AA" w:rsidP="004E442A">
      <w:pPr>
        <w:numPr>
          <w:ilvl w:val="0"/>
          <w:numId w:val="1"/>
        </w:numPr>
        <w:tabs>
          <w:tab w:val="clear" w:pos="397"/>
          <w:tab w:val="left" w:pos="567"/>
        </w:tabs>
        <w:ind w:left="567" w:hanging="567"/>
        <w:jc w:val="both"/>
        <w:rPr>
          <w:rStyle w:val="normaltextrun1"/>
          <w:rFonts w:ascii="Arial" w:hAnsi="Arial" w:cs="Arial"/>
          <w:bCs/>
        </w:rPr>
      </w:pPr>
      <w:r w:rsidRPr="00BA632C">
        <w:rPr>
          <w:rStyle w:val="normaltextrun1"/>
          <w:rFonts w:ascii="Arial" w:eastAsiaTheme="majorEastAsia" w:hAnsi="Arial" w:cs="Arial"/>
        </w:rPr>
        <w:t xml:space="preserve">FRC judges will </w:t>
      </w:r>
      <w:r w:rsidR="00AA6E0E" w:rsidRPr="00BA632C">
        <w:rPr>
          <w:rStyle w:val="normaltextrun1"/>
          <w:rFonts w:ascii="Arial" w:eastAsiaTheme="majorEastAsia" w:hAnsi="Arial" w:cs="Arial"/>
        </w:rPr>
        <w:t>also</w:t>
      </w:r>
      <w:r w:rsidRPr="00BA632C">
        <w:rPr>
          <w:rStyle w:val="normaltextrun1"/>
          <w:rFonts w:ascii="Arial" w:eastAsiaTheme="majorEastAsia" w:hAnsi="Arial" w:cs="Arial"/>
        </w:rPr>
        <w:t xml:space="preserve"> be mindful </w:t>
      </w:r>
      <w:r w:rsidR="004B73C7" w:rsidRPr="00BA632C">
        <w:rPr>
          <w:rStyle w:val="normaltextrun1"/>
          <w:rFonts w:ascii="Arial" w:eastAsiaTheme="majorEastAsia" w:hAnsi="Arial" w:cs="Arial"/>
        </w:rPr>
        <w:t xml:space="preserve">that by FPR </w:t>
      </w:r>
      <w:r w:rsidR="008D201F" w:rsidRPr="00BA632C">
        <w:rPr>
          <w:rStyle w:val="normaltextrun1"/>
          <w:rFonts w:ascii="Arial" w:eastAsiaTheme="majorEastAsia" w:hAnsi="Arial" w:cs="Arial"/>
        </w:rPr>
        <w:t xml:space="preserve">2010 r28.3(7)(aa) </w:t>
      </w:r>
      <w:r w:rsidR="004B73C7" w:rsidRPr="00BA632C">
        <w:rPr>
          <w:rStyle w:val="normaltextrun1"/>
          <w:rFonts w:ascii="Arial" w:eastAsiaTheme="majorEastAsia" w:hAnsi="Arial" w:cs="Arial"/>
        </w:rPr>
        <w:t xml:space="preserve">in </w:t>
      </w:r>
      <w:r w:rsidR="008E373E" w:rsidRPr="00BA632C">
        <w:rPr>
          <w:rStyle w:val="normaltextrun1"/>
          <w:rFonts w:ascii="Arial" w:eastAsiaTheme="majorEastAsia" w:hAnsi="Arial" w:cs="Arial"/>
        </w:rPr>
        <w:t>deciding</w:t>
      </w:r>
      <w:r w:rsidR="008D201F" w:rsidRPr="00BA632C">
        <w:rPr>
          <w:rStyle w:val="normaltextrun1"/>
          <w:rFonts w:ascii="Arial" w:eastAsiaTheme="majorEastAsia" w:hAnsi="Arial" w:cs="Arial"/>
        </w:rPr>
        <w:t xml:space="preserve"> what order (if any) </w:t>
      </w:r>
      <w:r w:rsidR="008E373E" w:rsidRPr="00BA632C">
        <w:rPr>
          <w:rStyle w:val="normaltextrun1"/>
          <w:rFonts w:ascii="Arial" w:eastAsiaTheme="majorEastAsia" w:hAnsi="Arial" w:cs="Arial"/>
        </w:rPr>
        <w:t xml:space="preserve">to make that requires </w:t>
      </w:r>
      <w:r w:rsidR="00620BB6" w:rsidRPr="00BA632C">
        <w:rPr>
          <w:rStyle w:val="normaltextrun1"/>
          <w:rFonts w:ascii="Arial" w:eastAsiaTheme="majorEastAsia" w:hAnsi="Arial" w:cs="Arial"/>
        </w:rPr>
        <w:t>one party to pay the costs of another party it must have regard to</w:t>
      </w:r>
      <w:r w:rsidRPr="00BA632C">
        <w:rPr>
          <w:rStyle w:val="normaltextrun1"/>
          <w:rFonts w:ascii="Arial" w:eastAsiaTheme="majorEastAsia" w:hAnsi="Arial" w:cs="Arial"/>
        </w:rPr>
        <w:t xml:space="preserve"> </w:t>
      </w:r>
      <w:r w:rsidR="00A86994" w:rsidRPr="00BA632C">
        <w:rPr>
          <w:rStyle w:val="normaltextrun1"/>
          <w:rFonts w:ascii="Arial" w:eastAsiaTheme="majorEastAsia" w:hAnsi="Arial" w:cs="Arial"/>
        </w:rPr>
        <w:t>any</w:t>
      </w:r>
      <w:r w:rsidRPr="00BA632C">
        <w:rPr>
          <w:rStyle w:val="normaltextrun1"/>
          <w:rFonts w:ascii="Arial" w:eastAsiaTheme="majorEastAsia" w:hAnsi="Arial" w:cs="Arial"/>
        </w:rPr>
        <w:t xml:space="preserve"> failure</w:t>
      </w:r>
      <w:r w:rsidR="00A86994" w:rsidRPr="00BA632C">
        <w:rPr>
          <w:rStyle w:val="normaltextrun1"/>
          <w:rFonts w:ascii="Arial" w:eastAsiaTheme="majorEastAsia" w:hAnsi="Arial" w:cs="Arial"/>
        </w:rPr>
        <w:t xml:space="preserve"> </w:t>
      </w:r>
      <w:r w:rsidRPr="00BA632C">
        <w:rPr>
          <w:rStyle w:val="normaltextrun1"/>
          <w:rFonts w:ascii="Arial" w:eastAsiaTheme="majorEastAsia" w:hAnsi="Arial" w:cs="Arial"/>
        </w:rPr>
        <w:t>by a party</w:t>
      </w:r>
      <w:r w:rsidR="00A86994" w:rsidRPr="00BA632C">
        <w:rPr>
          <w:rStyle w:val="normaltextrun1"/>
          <w:rFonts w:ascii="Arial" w:eastAsiaTheme="majorEastAsia" w:hAnsi="Arial" w:cs="Arial"/>
        </w:rPr>
        <w:t>,</w:t>
      </w:r>
      <w:r w:rsidRPr="00BA632C">
        <w:rPr>
          <w:rStyle w:val="normaltextrun1"/>
          <w:rFonts w:ascii="Arial" w:eastAsiaTheme="majorEastAsia" w:hAnsi="Arial" w:cs="Arial"/>
        </w:rPr>
        <w:t xml:space="preserve"> without good reason</w:t>
      </w:r>
      <w:r w:rsidR="00A86994" w:rsidRPr="00BA632C">
        <w:rPr>
          <w:rStyle w:val="normaltextrun1"/>
          <w:rFonts w:ascii="Arial" w:eastAsiaTheme="majorEastAsia" w:hAnsi="Arial" w:cs="Arial"/>
        </w:rPr>
        <w:t>,</w:t>
      </w:r>
      <w:r w:rsidRPr="00BA632C">
        <w:rPr>
          <w:rStyle w:val="normaltextrun1"/>
          <w:rFonts w:ascii="Arial" w:eastAsiaTheme="majorEastAsia" w:hAnsi="Arial" w:cs="Arial"/>
        </w:rPr>
        <w:t xml:space="preserve"> to attend a MIAM and/or attend NCDR. </w:t>
      </w:r>
    </w:p>
    <w:p w14:paraId="1533C227" w14:textId="77777777" w:rsidR="004E442A" w:rsidRPr="00BA632C" w:rsidRDefault="004E442A" w:rsidP="004E442A">
      <w:pPr>
        <w:tabs>
          <w:tab w:val="left" w:pos="567"/>
        </w:tabs>
        <w:ind w:left="567"/>
        <w:jc w:val="both"/>
        <w:rPr>
          <w:rStyle w:val="normaltextrun1"/>
          <w:rFonts w:ascii="Arial" w:eastAsiaTheme="majorEastAsia" w:hAnsi="Arial" w:cs="Arial"/>
        </w:rPr>
      </w:pPr>
    </w:p>
    <w:p w14:paraId="5AF88938" w14:textId="5EB9B3CE" w:rsidR="00514578" w:rsidRPr="00BA632C" w:rsidRDefault="008713AE" w:rsidP="004E442A">
      <w:pPr>
        <w:numPr>
          <w:ilvl w:val="0"/>
          <w:numId w:val="1"/>
        </w:numPr>
        <w:tabs>
          <w:tab w:val="clear" w:pos="397"/>
          <w:tab w:val="left" w:pos="567"/>
        </w:tabs>
        <w:ind w:left="567" w:hanging="567"/>
        <w:jc w:val="both"/>
        <w:rPr>
          <w:rStyle w:val="normaltextrun1"/>
          <w:rFonts w:ascii="Arial" w:eastAsiaTheme="majorEastAsia" w:hAnsi="Arial" w:cs="Arial"/>
        </w:rPr>
      </w:pPr>
      <w:r w:rsidRPr="00BA632C">
        <w:rPr>
          <w:rStyle w:val="normaltextrun1"/>
          <w:rFonts w:ascii="Arial" w:eastAsiaTheme="majorEastAsia" w:hAnsi="Arial" w:cs="Arial"/>
        </w:rPr>
        <w:t>Where a case</w:t>
      </w:r>
      <w:r w:rsidR="00661013" w:rsidRPr="00BA632C">
        <w:rPr>
          <w:rStyle w:val="normaltextrun1"/>
          <w:rFonts w:ascii="Arial" w:eastAsiaTheme="majorEastAsia" w:hAnsi="Arial" w:cs="Arial"/>
        </w:rPr>
        <w:t xml:space="preserve"> already in the court list</w:t>
      </w:r>
      <w:r w:rsidRPr="00BA632C">
        <w:rPr>
          <w:rStyle w:val="normaltextrun1"/>
          <w:rFonts w:ascii="Arial" w:eastAsiaTheme="majorEastAsia" w:hAnsi="Arial" w:cs="Arial"/>
        </w:rPr>
        <w:t xml:space="preserve"> is referred to a private FDR </w:t>
      </w:r>
      <w:r w:rsidR="00074200" w:rsidRPr="00BA632C">
        <w:rPr>
          <w:rStyle w:val="normaltextrun1"/>
          <w:rFonts w:ascii="Arial" w:eastAsiaTheme="majorEastAsia" w:hAnsi="Arial" w:cs="Arial"/>
        </w:rPr>
        <w:t>Appointment</w:t>
      </w:r>
      <w:r w:rsidR="00661013" w:rsidRPr="00BA632C">
        <w:rPr>
          <w:rStyle w:val="normaltextrun1"/>
          <w:rFonts w:ascii="Arial" w:eastAsiaTheme="majorEastAsia" w:hAnsi="Arial" w:cs="Arial"/>
        </w:rPr>
        <w:t>,</w:t>
      </w:r>
      <w:r w:rsidR="00074200" w:rsidRPr="00BA632C">
        <w:rPr>
          <w:rStyle w:val="normaltextrun1"/>
          <w:rFonts w:ascii="Arial" w:eastAsiaTheme="majorEastAsia" w:hAnsi="Arial" w:cs="Arial"/>
        </w:rPr>
        <w:t xml:space="preserve"> </w:t>
      </w:r>
      <w:r w:rsidRPr="00BA632C">
        <w:rPr>
          <w:rStyle w:val="normaltextrun1"/>
          <w:rFonts w:ascii="Arial" w:eastAsiaTheme="majorEastAsia" w:hAnsi="Arial" w:cs="Arial"/>
        </w:rPr>
        <w:t xml:space="preserve">the court will list a directions appointment or mention hearing which may be vacated in the event an agreement is reached and a consent order </w:t>
      </w:r>
      <w:r w:rsidR="004511B1" w:rsidRPr="00BA632C">
        <w:rPr>
          <w:rStyle w:val="normaltextrun1"/>
          <w:rFonts w:ascii="Arial" w:eastAsiaTheme="majorEastAsia" w:hAnsi="Arial" w:cs="Arial"/>
        </w:rPr>
        <w:t xml:space="preserve">(accompanied by a D81) is </w:t>
      </w:r>
      <w:r w:rsidRPr="00BA632C">
        <w:rPr>
          <w:rStyle w:val="normaltextrun1"/>
          <w:rFonts w:ascii="Arial" w:eastAsiaTheme="majorEastAsia" w:hAnsi="Arial" w:cs="Arial"/>
        </w:rPr>
        <w:t xml:space="preserve">filed and approved. </w:t>
      </w:r>
    </w:p>
    <w:p w14:paraId="4A1F6B19" w14:textId="77777777" w:rsidR="004E442A" w:rsidRPr="00BA632C" w:rsidRDefault="004E442A" w:rsidP="004E442A">
      <w:pPr>
        <w:tabs>
          <w:tab w:val="left" w:pos="567"/>
        </w:tabs>
        <w:ind w:left="567"/>
        <w:jc w:val="both"/>
        <w:rPr>
          <w:rStyle w:val="normaltextrun1"/>
          <w:rFonts w:ascii="Arial" w:hAnsi="Arial" w:cs="Arial"/>
          <w:bCs/>
        </w:rPr>
      </w:pPr>
    </w:p>
    <w:p w14:paraId="58D61D57" w14:textId="6B1AAA04" w:rsidR="00944AE4" w:rsidRPr="00BA632C" w:rsidRDefault="00514578"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Where a private FDR Appointment has taken place, the </w:t>
      </w:r>
      <w:r w:rsidRPr="00BA632C">
        <w:rPr>
          <w:rFonts w:ascii="Arial" w:hAnsi="Arial" w:cs="Arial"/>
        </w:rPr>
        <w:t>parties shall provide an explanation t</w:t>
      </w:r>
      <w:r w:rsidRPr="00BA632C">
        <w:rPr>
          <w:rStyle w:val="normaltextrun1"/>
          <w:rFonts w:ascii="Arial" w:eastAsiaTheme="majorEastAsia" w:hAnsi="Arial" w:cs="Arial"/>
          <w:lang w:val="en-US"/>
        </w:rPr>
        <w:t xml:space="preserve">o the next FRC judge dealing with the case so that </w:t>
      </w:r>
      <w:r w:rsidR="00543389" w:rsidRPr="00BA632C">
        <w:rPr>
          <w:rStyle w:val="normaltextrun1"/>
          <w:rFonts w:ascii="Arial" w:eastAsiaTheme="majorEastAsia" w:hAnsi="Arial" w:cs="Arial"/>
          <w:lang w:val="en-US"/>
        </w:rPr>
        <w:t>they</w:t>
      </w:r>
      <w:r w:rsidRPr="00BA632C">
        <w:rPr>
          <w:rStyle w:val="normaltextrun1"/>
          <w:rFonts w:ascii="Arial" w:eastAsiaTheme="majorEastAsia" w:hAnsi="Arial" w:cs="Arial"/>
          <w:lang w:val="en-US"/>
        </w:rPr>
        <w:t xml:space="preserve"> can be assured </w:t>
      </w:r>
      <w:r w:rsidRPr="00BA632C">
        <w:rPr>
          <w:rStyle w:val="normaltextrun1"/>
          <w:rFonts w:ascii="Arial" w:eastAsiaTheme="majorEastAsia" w:hAnsi="Arial" w:cs="Arial"/>
        </w:rPr>
        <w:t xml:space="preserve">that a thorough FDR exercise has taken place. </w:t>
      </w:r>
      <w:r w:rsidRPr="00BA632C">
        <w:rPr>
          <w:rStyle w:val="normaltextrun1"/>
          <w:rFonts w:ascii="Arial" w:eastAsiaTheme="majorEastAsia" w:hAnsi="Arial" w:cs="Arial"/>
          <w:lang w:val="en-US"/>
        </w:rPr>
        <w:t xml:space="preserve">This explanation should not include reference to any without prejudice positions but should confirm the basic factual details </w:t>
      </w:r>
      <w:r w:rsidR="00FD70A6">
        <w:rPr>
          <w:rStyle w:val="normaltextrun1"/>
          <w:rFonts w:ascii="Arial" w:eastAsiaTheme="majorEastAsia" w:hAnsi="Arial" w:cs="Arial"/>
          <w:lang w:val="en-US"/>
        </w:rPr>
        <w:t xml:space="preserve">limited to </w:t>
      </w:r>
      <w:r w:rsidRPr="00BA632C">
        <w:rPr>
          <w:rStyle w:val="normaltextrun1"/>
          <w:rFonts w:ascii="Arial" w:eastAsiaTheme="majorEastAsia" w:hAnsi="Arial" w:cs="Arial"/>
          <w:lang w:val="en-US"/>
        </w:rPr>
        <w:t xml:space="preserve">(i) whether or not </w:t>
      </w:r>
      <w:r w:rsidR="00FC0E70" w:rsidRPr="00BA632C">
        <w:rPr>
          <w:rStyle w:val="normaltextrun1"/>
          <w:rFonts w:ascii="Arial" w:eastAsiaTheme="majorEastAsia" w:hAnsi="Arial" w:cs="Arial"/>
          <w:lang w:val="en-US"/>
        </w:rPr>
        <w:t xml:space="preserve">the private FDR Appointment </w:t>
      </w:r>
      <w:r w:rsidRPr="00BA632C">
        <w:rPr>
          <w:rStyle w:val="normaltextrun1"/>
          <w:rFonts w:ascii="Arial" w:eastAsiaTheme="majorEastAsia" w:hAnsi="Arial" w:cs="Arial"/>
          <w:lang w:val="en-US"/>
        </w:rPr>
        <w:t>took place and, if so, on what date and whether both parties attended; (ii) the identity of the private FDR evaluator and the legal teams; (iii) the location of the private FDR</w:t>
      </w:r>
      <w:r w:rsidR="00944AE4" w:rsidRPr="00BA632C">
        <w:rPr>
          <w:rStyle w:val="normaltextrun1"/>
          <w:rFonts w:ascii="Arial" w:eastAsiaTheme="majorEastAsia" w:hAnsi="Arial" w:cs="Arial"/>
          <w:lang w:val="en-US"/>
        </w:rPr>
        <w:t xml:space="preserve"> Appointment</w:t>
      </w:r>
      <w:r w:rsidRPr="00BA632C">
        <w:rPr>
          <w:rStyle w:val="normaltextrun1"/>
          <w:rFonts w:ascii="Arial" w:eastAsiaTheme="majorEastAsia" w:hAnsi="Arial" w:cs="Arial"/>
          <w:lang w:val="en-US"/>
        </w:rPr>
        <w:t>; and (iv) the length of the private FDR</w:t>
      </w:r>
      <w:r w:rsidR="00944AE4" w:rsidRPr="00BA632C">
        <w:rPr>
          <w:rStyle w:val="normaltextrun1"/>
          <w:rFonts w:ascii="Arial" w:eastAsiaTheme="majorEastAsia" w:hAnsi="Arial" w:cs="Arial"/>
          <w:lang w:val="en-US"/>
        </w:rPr>
        <w:t xml:space="preserve"> Appointment</w:t>
      </w:r>
      <w:r w:rsidRPr="00BA632C">
        <w:rPr>
          <w:rStyle w:val="normaltextrun1"/>
          <w:rFonts w:ascii="Arial" w:eastAsiaTheme="majorEastAsia" w:hAnsi="Arial" w:cs="Arial"/>
          <w:lang w:val="en-US"/>
        </w:rPr>
        <w:t>.</w:t>
      </w:r>
    </w:p>
    <w:p w14:paraId="2093E8DB" w14:textId="77777777" w:rsidR="004E442A" w:rsidRPr="00BA632C" w:rsidRDefault="004E442A" w:rsidP="004E442A">
      <w:pPr>
        <w:tabs>
          <w:tab w:val="left" w:pos="567"/>
        </w:tabs>
        <w:ind w:left="567"/>
        <w:jc w:val="both"/>
        <w:rPr>
          <w:rStyle w:val="normaltextrun1"/>
          <w:rFonts w:ascii="Arial" w:hAnsi="Arial" w:cs="Arial"/>
          <w:bCs/>
        </w:rPr>
      </w:pPr>
    </w:p>
    <w:p w14:paraId="7BA59814" w14:textId="325C78D2" w:rsidR="00596480" w:rsidRPr="00BA632C" w:rsidRDefault="008713AE" w:rsidP="004E442A">
      <w:pPr>
        <w:numPr>
          <w:ilvl w:val="0"/>
          <w:numId w:val="1"/>
        </w:numPr>
        <w:tabs>
          <w:tab w:val="clear" w:pos="397"/>
          <w:tab w:val="left" w:pos="567"/>
        </w:tabs>
        <w:ind w:left="567" w:hanging="567"/>
        <w:jc w:val="both"/>
        <w:rPr>
          <w:rStyle w:val="normaltextrun1"/>
          <w:rFonts w:ascii="Arial" w:hAnsi="Arial" w:cs="Arial"/>
          <w:bCs/>
        </w:rPr>
      </w:pPr>
      <w:r w:rsidRPr="00BA632C">
        <w:rPr>
          <w:rStyle w:val="normaltextrun1"/>
          <w:rFonts w:ascii="Arial" w:eastAsiaTheme="majorEastAsia" w:hAnsi="Arial" w:cs="Arial"/>
        </w:rPr>
        <w:t>If a case is stayed to allow the parties to enter arbitration, the court order will</w:t>
      </w:r>
      <w:r w:rsidR="00EE28D2" w:rsidRPr="00BA632C">
        <w:rPr>
          <w:rStyle w:val="normaltextrun1"/>
          <w:rFonts w:ascii="Arial" w:eastAsiaTheme="majorEastAsia" w:hAnsi="Arial" w:cs="Arial"/>
        </w:rPr>
        <w:t xml:space="preserve"> </w:t>
      </w:r>
      <w:r w:rsidR="001A6D50" w:rsidRPr="00BA632C">
        <w:rPr>
          <w:rStyle w:val="normaltextrun1"/>
          <w:rFonts w:ascii="Arial" w:eastAsiaTheme="majorEastAsia" w:hAnsi="Arial" w:cs="Arial"/>
        </w:rPr>
        <w:t xml:space="preserve">(i) </w:t>
      </w:r>
      <w:r w:rsidR="00EE28D2" w:rsidRPr="00BA632C">
        <w:rPr>
          <w:rStyle w:val="normaltextrun1"/>
          <w:rFonts w:ascii="Arial" w:eastAsiaTheme="majorEastAsia" w:hAnsi="Arial" w:cs="Arial"/>
        </w:rPr>
        <w:t xml:space="preserve">require the parties </w:t>
      </w:r>
      <w:r w:rsidR="000144FD" w:rsidRPr="00BA632C">
        <w:rPr>
          <w:rStyle w:val="normaltextrun1"/>
          <w:rFonts w:ascii="Arial" w:eastAsiaTheme="majorEastAsia" w:hAnsi="Arial" w:cs="Arial"/>
        </w:rPr>
        <w:t>promptly to inform the court</w:t>
      </w:r>
      <w:r w:rsidR="00405EC3" w:rsidRPr="00BA632C">
        <w:rPr>
          <w:rStyle w:val="normaltextrun1"/>
          <w:rFonts w:ascii="Arial" w:eastAsiaTheme="majorEastAsia" w:hAnsi="Arial" w:cs="Arial"/>
        </w:rPr>
        <w:t xml:space="preserve"> when </w:t>
      </w:r>
      <w:r w:rsidR="00055A5E" w:rsidRPr="00BA632C">
        <w:rPr>
          <w:rStyle w:val="normaltextrun1"/>
          <w:rFonts w:ascii="Arial" w:eastAsiaTheme="majorEastAsia" w:hAnsi="Arial" w:cs="Arial"/>
        </w:rPr>
        <w:t>the final arbitration</w:t>
      </w:r>
      <w:r w:rsidR="00405EC3" w:rsidRPr="00BA632C">
        <w:rPr>
          <w:rStyle w:val="normaltextrun1"/>
          <w:rFonts w:ascii="Arial" w:eastAsiaTheme="majorEastAsia" w:hAnsi="Arial" w:cs="Arial"/>
        </w:rPr>
        <w:t xml:space="preserve"> </w:t>
      </w:r>
      <w:r w:rsidR="0091263D" w:rsidRPr="00BA632C">
        <w:rPr>
          <w:rStyle w:val="normaltextrun1"/>
          <w:rFonts w:ascii="Arial" w:eastAsiaTheme="majorEastAsia" w:hAnsi="Arial" w:cs="Arial"/>
        </w:rPr>
        <w:t>award has been delivered</w:t>
      </w:r>
      <w:r w:rsidR="001A6D50" w:rsidRPr="00BA632C">
        <w:rPr>
          <w:rStyle w:val="normaltextrun1"/>
          <w:rFonts w:ascii="Arial" w:eastAsiaTheme="majorEastAsia" w:hAnsi="Arial" w:cs="Arial"/>
        </w:rPr>
        <w:t>;</w:t>
      </w:r>
      <w:r w:rsidR="000144FD" w:rsidRPr="00BA632C">
        <w:rPr>
          <w:rStyle w:val="normaltextrun1"/>
          <w:rFonts w:ascii="Arial" w:eastAsiaTheme="majorEastAsia" w:hAnsi="Arial" w:cs="Arial"/>
        </w:rPr>
        <w:t xml:space="preserve"> and</w:t>
      </w:r>
      <w:r w:rsidRPr="00BA632C">
        <w:rPr>
          <w:rStyle w:val="normaltextrun1"/>
          <w:rFonts w:ascii="Arial" w:eastAsiaTheme="majorEastAsia" w:hAnsi="Arial" w:cs="Arial"/>
        </w:rPr>
        <w:t xml:space="preserve"> </w:t>
      </w:r>
      <w:r w:rsidR="001A6D50" w:rsidRPr="00BA632C">
        <w:rPr>
          <w:rStyle w:val="normaltextrun1"/>
          <w:rFonts w:ascii="Arial" w:eastAsiaTheme="majorEastAsia" w:hAnsi="Arial" w:cs="Arial"/>
        </w:rPr>
        <w:t xml:space="preserve">(ii) </w:t>
      </w:r>
      <w:r w:rsidR="00EE28D2" w:rsidRPr="00BA632C">
        <w:rPr>
          <w:rStyle w:val="normaltextrun1"/>
          <w:rFonts w:ascii="Arial" w:eastAsiaTheme="majorEastAsia" w:hAnsi="Arial" w:cs="Arial"/>
        </w:rPr>
        <w:t>request</w:t>
      </w:r>
      <w:r w:rsidRPr="00BA632C">
        <w:rPr>
          <w:rStyle w:val="normaltextrun1"/>
          <w:rFonts w:ascii="Arial" w:eastAsiaTheme="majorEastAsia" w:hAnsi="Arial" w:cs="Arial"/>
        </w:rPr>
        <w:t xml:space="preserve"> the appointed arbitrator to inform </w:t>
      </w:r>
      <w:r w:rsidR="00074200" w:rsidRPr="00BA632C">
        <w:rPr>
          <w:rStyle w:val="normaltextrun1"/>
          <w:rFonts w:ascii="Arial" w:eastAsiaTheme="majorEastAsia" w:hAnsi="Arial" w:cs="Arial"/>
        </w:rPr>
        <w:t xml:space="preserve">the </w:t>
      </w:r>
      <w:r w:rsidR="00EE28D2" w:rsidRPr="00BA632C">
        <w:rPr>
          <w:rStyle w:val="normaltextrun1"/>
          <w:rFonts w:ascii="Arial" w:eastAsiaTheme="majorEastAsia" w:hAnsi="Arial" w:cs="Arial"/>
        </w:rPr>
        <w:t xml:space="preserve">zonal Lead Judge (or if the case has been </w:t>
      </w:r>
      <w:r w:rsidR="00074200" w:rsidRPr="00BA632C">
        <w:rPr>
          <w:rStyle w:val="normaltextrun1"/>
          <w:rFonts w:ascii="Arial" w:eastAsiaTheme="majorEastAsia" w:hAnsi="Arial" w:cs="Arial"/>
        </w:rPr>
        <w:t xml:space="preserve">allocated </w:t>
      </w:r>
      <w:r w:rsidR="00EE28D2" w:rsidRPr="00BA632C">
        <w:rPr>
          <w:rStyle w:val="normaltextrun1"/>
          <w:rFonts w:ascii="Arial" w:eastAsiaTheme="majorEastAsia" w:hAnsi="Arial" w:cs="Arial"/>
        </w:rPr>
        <w:t xml:space="preserve">to </w:t>
      </w:r>
      <w:r w:rsidR="00074200" w:rsidRPr="00BA632C">
        <w:rPr>
          <w:rStyle w:val="normaltextrun1"/>
          <w:rFonts w:ascii="Arial" w:eastAsiaTheme="majorEastAsia" w:hAnsi="Arial" w:cs="Arial"/>
        </w:rPr>
        <w:t xml:space="preserve">High Court </w:t>
      </w:r>
      <w:r w:rsidR="00EE28D2" w:rsidRPr="00BA632C">
        <w:rPr>
          <w:rStyle w:val="normaltextrun1"/>
          <w:rFonts w:ascii="Arial" w:eastAsiaTheme="majorEastAsia" w:hAnsi="Arial" w:cs="Arial"/>
        </w:rPr>
        <w:t>Judge level, the allocated judge</w:t>
      </w:r>
      <w:r w:rsidR="00074200" w:rsidRPr="00BA632C">
        <w:rPr>
          <w:rStyle w:val="normaltextrun1"/>
          <w:rFonts w:ascii="Arial" w:eastAsiaTheme="majorEastAsia" w:hAnsi="Arial" w:cs="Arial"/>
        </w:rPr>
        <w:t>’s clerk</w:t>
      </w:r>
      <w:r w:rsidR="00EE28D2" w:rsidRPr="00BA632C">
        <w:rPr>
          <w:rStyle w:val="normaltextrun1"/>
          <w:rFonts w:ascii="Arial" w:eastAsiaTheme="majorEastAsia" w:hAnsi="Arial" w:cs="Arial"/>
        </w:rPr>
        <w:t>)</w:t>
      </w:r>
      <w:r w:rsidR="001A6D50" w:rsidRPr="00BA632C">
        <w:rPr>
          <w:rStyle w:val="normaltextrun1"/>
          <w:rFonts w:ascii="Arial" w:eastAsiaTheme="majorEastAsia" w:hAnsi="Arial" w:cs="Arial"/>
        </w:rPr>
        <w:t xml:space="preserve">, </w:t>
      </w:r>
      <w:r w:rsidRPr="00BA632C">
        <w:rPr>
          <w:rStyle w:val="normaltextrun1"/>
          <w:rFonts w:ascii="Arial" w:eastAsiaTheme="majorEastAsia" w:hAnsi="Arial" w:cs="Arial"/>
        </w:rPr>
        <w:t xml:space="preserve">when the final arbitration award </w:t>
      </w:r>
      <w:r w:rsidR="00EE28D2" w:rsidRPr="00BA632C">
        <w:rPr>
          <w:rStyle w:val="normaltextrun1"/>
          <w:rFonts w:ascii="Arial" w:eastAsiaTheme="majorEastAsia" w:hAnsi="Arial" w:cs="Arial"/>
        </w:rPr>
        <w:t>has been</w:t>
      </w:r>
      <w:r w:rsidRPr="00BA632C">
        <w:rPr>
          <w:rStyle w:val="normaltextrun1"/>
          <w:rFonts w:ascii="Arial" w:eastAsiaTheme="majorEastAsia" w:hAnsi="Arial" w:cs="Arial"/>
        </w:rPr>
        <w:t xml:space="preserve"> made. The court </w:t>
      </w:r>
      <w:r w:rsidR="000144FD" w:rsidRPr="00BA632C">
        <w:rPr>
          <w:rStyle w:val="normaltextrun1"/>
          <w:rFonts w:ascii="Arial" w:eastAsiaTheme="majorEastAsia" w:hAnsi="Arial" w:cs="Arial"/>
        </w:rPr>
        <w:t xml:space="preserve">ordinarily </w:t>
      </w:r>
      <w:r w:rsidRPr="00BA632C">
        <w:rPr>
          <w:rStyle w:val="normaltextrun1"/>
          <w:rFonts w:ascii="Arial" w:eastAsiaTheme="majorEastAsia" w:hAnsi="Arial" w:cs="Arial"/>
        </w:rPr>
        <w:t xml:space="preserve">will then list a </w:t>
      </w:r>
      <w:r w:rsidR="000D0ABF" w:rsidRPr="00BA632C">
        <w:rPr>
          <w:rStyle w:val="normaltextrun1"/>
          <w:rFonts w:ascii="Arial" w:eastAsiaTheme="majorEastAsia" w:hAnsi="Arial" w:cs="Arial"/>
        </w:rPr>
        <w:t xml:space="preserve">directions appointment or mention </w:t>
      </w:r>
      <w:r w:rsidRPr="00BA632C">
        <w:rPr>
          <w:rStyle w:val="normaltextrun1"/>
          <w:rFonts w:ascii="Arial" w:eastAsiaTheme="majorEastAsia" w:hAnsi="Arial" w:cs="Arial"/>
        </w:rPr>
        <w:t xml:space="preserve">hearing </w:t>
      </w:r>
      <w:r w:rsidR="000144FD" w:rsidRPr="00BA632C">
        <w:rPr>
          <w:rStyle w:val="normaltextrun1"/>
          <w:rFonts w:ascii="Arial" w:eastAsiaTheme="majorEastAsia" w:hAnsi="Arial" w:cs="Arial"/>
        </w:rPr>
        <w:t xml:space="preserve">as soon as is practicable, </w:t>
      </w:r>
      <w:r w:rsidRPr="00BA632C">
        <w:rPr>
          <w:rStyle w:val="normaltextrun1"/>
          <w:rFonts w:ascii="Arial" w:eastAsiaTheme="majorEastAsia" w:hAnsi="Arial" w:cs="Arial"/>
        </w:rPr>
        <w:t>ideally within four weeks</w:t>
      </w:r>
      <w:r w:rsidR="000144FD" w:rsidRPr="00BA632C">
        <w:rPr>
          <w:rStyle w:val="normaltextrun1"/>
          <w:rFonts w:ascii="Arial" w:eastAsiaTheme="majorEastAsia" w:hAnsi="Arial" w:cs="Arial"/>
        </w:rPr>
        <w:t>,</w:t>
      </w:r>
      <w:r w:rsidRPr="00BA632C">
        <w:rPr>
          <w:rStyle w:val="normaltextrun1"/>
          <w:rFonts w:ascii="Arial" w:eastAsiaTheme="majorEastAsia" w:hAnsi="Arial" w:cs="Arial"/>
        </w:rPr>
        <w:t xml:space="preserve"> which may be vacated in the event a consent order </w:t>
      </w:r>
      <w:r w:rsidR="004511B1" w:rsidRPr="00BA632C">
        <w:rPr>
          <w:rStyle w:val="normaltextrun1"/>
          <w:rFonts w:ascii="Arial" w:eastAsiaTheme="majorEastAsia" w:hAnsi="Arial" w:cs="Arial"/>
        </w:rPr>
        <w:t xml:space="preserve">(accompanied by a D81) </w:t>
      </w:r>
      <w:r w:rsidRPr="00BA632C">
        <w:rPr>
          <w:rStyle w:val="normaltextrun1"/>
          <w:rFonts w:ascii="Arial" w:eastAsiaTheme="majorEastAsia" w:hAnsi="Arial" w:cs="Arial"/>
        </w:rPr>
        <w:t xml:space="preserve">is filed and approved. </w:t>
      </w:r>
    </w:p>
    <w:p w14:paraId="1EC3B5A5" w14:textId="77777777" w:rsidR="004E442A" w:rsidRPr="00BA632C" w:rsidRDefault="004E442A" w:rsidP="004E442A">
      <w:pPr>
        <w:tabs>
          <w:tab w:val="left" w:pos="567"/>
        </w:tabs>
        <w:ind w:left="567"/>
        <w:jc w:val="both"/>
        <w:rPr>
          <w:rStyle w:val="normaltextrun1"/>
          <w:rFonts w:ascii="Arial" w:hAnsi="Arial" w:cs="Arial"/>
          <w:bCs/>
        </w:rPr>
      </w:pPr>
    </w:p>
    <w:p w14:paraId="545DA8DF" w14:textId="6558E7DB" w:rsidR="006104F2" w:rsidRPr="00BA632C" w:rsidRDefault="008713AE"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If a case is otherwise stayed to encourage parties to undertake NCDR the court </w:t>
      </w:r>
      <w:r w:rsidRPr="00BA632C">
        <w:rPr>
          <w:rFonts w:ascii="Arial" w:hAnsi="Arial" w:cs="Arial"/>
          <w:color w:val="000000"/>
        </w:rPr>
        <w:t>will give directions about the timing and method by which the parties must tell the court if any of the issues in the proceedings have been resolved. If the parties do not</w:t>
      </w:r>
      <w:r w:rsidR="003C1CBB" w:rsidRPr="00BA632C">
        <w:rPr>
          <w:rFonts w:ascii="Arial" w:hAnsi="Arial" w:cs="Arial"/>
          <w:color w:val="000000"/>
        </w:rPr>
        <w:t xml:space="preserve"> promptly</w:t>
      </w:r>
      <w:r w:rsidRPr="00BA632C">
        <w:rPr>
          <w:rFonts w:ascii="Arial" w:hAnsi="Arial" w:cs="Arial"/>
          <w:color w:val="000000"/>
        </w:rPr>
        <w:t xml:space="preserve"> tell the court if any of the issues have been resolved as directed, the court will give such further directions as to the management of the case as it considers appropriate.</w:t>
      </w:r>
    </w:p>
    <w:p w14:paraId="32FD1015" w14:textId="0D923ABB" w:rsidR="003965FC" w:rsidRPr="00BA632C" w:rsidRDefault="000144FD" w:rsidP="002F5881">
      <w:pPr>
        <w:pStyle w:val="Heading1"/>
        <w:rPr>
          <w:rFonts w:ascii="Arial" w:hAnsi="Arial" w:cs="Arial"/>
          <w:b/>
          <w:bCs/>
          <w:color w:val="212A51"/>
        </w:rPr>
      </w:pPr>
      <w:bookmarkStart w:id="9" w:name="_Toc220492882"/>
      <w:r w:rsidRPr="00BA632C">
        <w:rPr>
          <w:rFonts w:ascii="Arial" w:hAnsi="Arial" w:cs="Arial"/>
          <w:b/>
          <w:bCs/>
          <w:color w:val="212A51"/>
        </w:rPr>
        <w:t xml:space="preserve">Other </w:t>
      </w:r>
      <w:r w:rsidR="003965FC" w:rsidRPr="00BA632C">
        <w:rPr>
          <w:rFonts w:ascii="Arial" w:hAnsi="Arial" w:cs="Arial"/>
          <w:b/>
          <w:bCs/>
          <w:color w:val="212A51"/>
        </w:rPr>
        <w:t>Guidance</w:t>
      </w:r>
      <w:r w:rsidRPr="00BA632C">
        <w:rPr>
          <w:rFonts w:ascii="Arial" w:hAnsi="Arial" w:cs="Arial"/>
          <w:b/>
          <w:bCs/>
          <w:color w:val="212A51"/>
        </w:rPr>
        <w:t xml:space="preserve"> Documents</w:t>
      </w:r>
      <w:bookmarkEnd w:id="9"/>
    </w:p>
    <w:p w14:paraId="28245B17" w14:textId="77777777" w:rsidR="006104F2" w:rsidRPr="00BA632C" w:rsidRDefault="006104F2" w:rsidP="004E442A">
      <w:pPr>
        <w:pStyle w:val="ListParagraph"/>
        <w:tabs>
          <w:tab w:val="left" w:pos="567"/>
        </w:tabs>
        <w:ind w:left="567" w:hanging="567"/>
        <w:contextualSpacing w:val="0"/>
        <w:rPr>
          <w:rStyle w:val="normaltextrun1"/>
          <w:rFonts w:ascii="Arial" w:eastAsiaTheme="majorEastAsia" w:hAnsi="Arial" w:cs="Arial"/>
        </w:rPr>
      </w:pPr>
    </w:p>
    <w:p w14:paraId="0C7C94D0" w14:textId="13C24C1D" w:rsidR="00CF4A8C" w:rsidRPr="00BA632C" w:rsidRDefault="006104F2" w:rsidP="004E442A">
      <w:pPr>
        <w:numPr>
          <w:ilvl w:val="0"/>
          <w:numId w:val="1"/>
        </w:numPr>
        <w:tabs>
          <w:tab w:val="clear" w:pos="397"/>
          <w:tab w:val="left" w:pos="567"/>
        </w:tabs>
        <w:ind w:left="567" w:hanging="567"/>
        <w:jc w:val="both"/>
        <w:rPr>
          <w:rStyle w:val="normaltextrun1"/>
          <w:rFonts w:ascii="Arial" w:hAnsi="Arial" w:cs="Arial"/>
          <w:bCs/>
        </w:rPr>
      </w:pPr>
      <w:bookmarkStart w:id="10" w:name="_Hlk220485203"/>
      <w:r w:rsidRPr="00BA632C">
        <w:rPr>
          <w:rStyle w:val="normaltextrun1"/>
          <w:rFonts w:ascii="Arial" w:eastAsiaTheme="majorEastAsia" w:hAnsi="Arial" w:cs="Arial"/>
        </w:rPr>
        <w:t>The</w:t>
      </w:r>
      <w:r w:rsidR="00E761F4" w:rsidRPr="00BA632C">
        <w:rPr>
          <w:rStyle w:val="normaltextrun1"/>
          <w:rFonts w:ascii="Arial" w:eastAsiaTheme="majorEastAsia" w:hAnsi="Arial" w:cs="Arial"/>
        </w:rPr>
        <w:t xml:space="preserve">re are numerous </w:t>
      </w:r>
      <w:r w:rsidR="000137E4" w:rsidRPr="00BA632C">
        <w:rPr>
          <w:rStyle w:val="normaltextrun1"/>
          <w:rFonts w:ascii="Arial" w:eastAsiaTheme="majorEastAsia" w:hAnsi="Arial" w:cs="Arial"/>
        </w:rPr>
        <w:t xml:space="preserve">other </w:t>
      </w:r>
      <w:r w:rsidR="000966A4" w:rsidRPr="00BA632C">
        <w:rPr>
          <w:rStyle w:val="normaltextrun1"/>
          <w:rFonts w:ascii="Arial" w:eastAsiaTheme="majorEastAsia" w:hAnsi="Arial" w:cs="Arial"/>
        </w:rPr>
        <w:t xml:space="preserve">documents that provide </w:t>
      </w:r>
      <w:r w:rsidR="007A4394" w:rsidRPr="00BA632C">
        <w:rPr>
          <w:rStyle w:val="normaltextrun1"/>
          <w:rFonts w:ascii="Arial" w:eastAsiaTheme="majorEastAsia" w:hAnsi="Arial" w:cs="Arial"/>
        </w:rPr>
        <w:t xml:space="preserve">valuable </w:t>
      </w:r>
      <w:r w:rsidR="000966A4" w:rsidRPr="00BA632C">
        <w:rPr>
          <w:rStyle w:val="normaltextrun1"/>
          <w:rFonts w:ascii="Arial" w:eastAsiaTheme="majorEastAsia" w:hAnsi="Arial" w:cs="Arial"/>
        </w:rPr>
        <w:t>guidance to legal profession</w:t>
      </w:r>
      <w:r w:rsidR="00CF4A8C" w:rsidRPr="00BA632C">
        <w:rPr>
          <w:rStyle w:val="normaltextrun1"/>
          <w:rFonts w:ascii="Arial" w:eastAsiaTheme="majorEastAsia" w:hAnsi="Arial" w:cs="Arial"/>
        </w:rPr>
        <w:t>al</w:t>
      </w:r>
      <w:r w:rsidR="000966A4" w:rsidRPr="00BA632C">
        <w:rPr>
          <w:rStyle w:val="normaltextrun1"/>
          <w:rFonts w:ascii="Arial" w:eastAsiaTheme="majorEastAsia" w:hAnsi="Arial" w:cs="Arial"/>
        </w:rPr>
        <w:t xml:space="preserve">s and litigants in </w:t>
      </w:r>
      <w:r w:rsidR="000137E4" w:rsidRPr="00BA632C">
        <w:rPr>
          <w:rStyle w:val="normaltextrun1"/>
          <w:rFonts w:ascii="Arial" w:eastAsiaTheme="majorEastAsia" w:hAnsi="Arial" w:cs="Arial"/>
        </w:rPr>
        <w:t xml:space="preserve">person. These documents are </w:t>
      </w:r>
      <w:r w:rsidR="00CF4A8C" w:rsidRPr="00BA632C">
        <w:rPr>
          <w:rStyle w:val="normaltextrun1"/>
          <w:rFonts w:ascii="Arial" w:eastAsiaTheme="majorEastAsia" w:hAnsi="Arial" w:cs="Arial"/>
        </w:rPr>
        <w:t xml:space="preserve">annexed to this </w:t>
      </w:r>
      <w:r w:rsidR="00CF4A8C" w:rsidRPr="00BA632C">
        <w:rPr>
          <w:rStyle w:val="normaltextrun1"/>
          <w:rFonts w:ascii="Arial" w:eastAsiaTheme="majorEastAsia" w:hAnsi="Arial" w:cs="Arial"/>
        </w:rPr>
        <w:lastRenderedPageBreak/>
        <w:t>Guide</w:t>
      </w:r>
      <w:r w:rsidR="00365515" w:rsidRPr="00BA632C">
        <w:rPr>
          <w:rStyle w:val="normaltextrun1"/>
          <w:rFonts w:ascii="Arial" w:eastAsiaTheme="majorEastAsia" w:hAnsi="Arial" w:cs="Arial"/>
        </w:rPr>
        <w:t xml:space="preserve"> as</w:t>
      </w:r>
      <w:r w:rsidR="00365515" w:rsidRPr="00BA632C">
        <w:rPr>
          <w:rStyle w:val="normaltextrun1"/>
          <w:rFonts w:ascii="Arial" w:eastAsiaTheme="majorEastAsia" w:hAnsi="Arial" w:cs="Arial"/>
          <w:b/>
          <w:bCs/>
        </w:rPr>
        <w:t xml:space="preserve"> A</w:t>
      </w:r>
      <w:r w:rsidR="006C2A6A" w:rsidRPr="00BA632C">
        <w:rPr>
          <w:rStyle w:val="normaltextrun1"/>
          <w:rFonts w:ascii="Arial" w:eastAsiaTheme="majorEastAsia" w:hAnsi="Arial" w:cs="Arial"/>
          <w:b/>
          <w:bCs/>
        </w:rPr>
        <w:t>nnex</w:t>
      </w:r>
      <w:r w:rsidR="00365515" w:rsidRPr="00BA632C">
        <w:rPr>
          <w:rStyle w:val="normaltextrun1"/>
          <w:rFonts w:ascii="Arial" w:eastAsiaTheme="majorEastAsia" w:hAnsi="Arial" w:cs="Arial"/>
          <w:b/>
          <w:bCs/>
        </w:rPr>
        <w:t xml:space="preserve"> 1</w:t>
      </w:r>
      <w:r w:rsidR="00CF4A8C" w:rsidRPr="00BA632C">
        <w:rPr>
          <w:rStyle w:val="normaltextrun1"/>
          <w:rFonts w:ascii="Arial" w:eastAsiaTheme="majorEastAsia" w:hAnsi="Arial" w:cs="Arial"/>
        </w:rPr>
        <w:t>.</w:t>
      </w:r>
      <w:r w:rsidR="000137E4" w:rsidRPr="00BA632C">
        <w:rPr>
          <w:rStyle w:val="normaltextrun1"/>
          <w:rFonts w:ascii="Arial" w:eastAsiaTheme="majorEastAsia" w:hAnsi="Arial" w:cs="Arial"/>
        </w:rPr>
        <w:t xml:space="preserve"> </w:t>
      </w:r>
      <w:r w:rsidR="00CF4A8C" w:rsidRPr="00BA632C">
        <w:rPr>
          <w:rStyle w:val="normaltextrun1"/>
          <w:rFonts w:ascii="Arial" w:eastAsiaTheme="majorEastAsia" w:hAnsi="Arial" w:cs="Arial"/>
        </w:rPr>
        <w:t xml:space="preserve">This </w:t>
      </w:r>
      <w:r w:rsidRPr="00BA632C">
        <w:rPr>
          <w:rStyle w:val="normaltextrun1"/>
          <w:rFonts w:ascii="Arial" w:eastAsiaTheme="majorEastAsia" w:hAnsi="Arial" w:cs="Arial"/>
        </w:rPr>
        <w:t>guidance will be applied, promoted and encouraged</w:t>
      </w:r>
      <w:r w:rsidR="005E70EF" w:rsidRPr="00BA632C">
        <w:rPr>
          <w:rStyle w:val="normaltextrun1"/>
          <w:rFonts w:ascii="Arial" w:eastAsiaTheme="majorEastAsia" w:hAnsi="Arial" w:cs="Arial"/>
        </w:rPr>
        <w:t xml:space="preserve"> </w:t>
      </w:r>
      <w:r w:rsidR="00CF4A8C" w:rsidRPr="00BA632C">
        <w:rPr>
          <w:rStyle w:val="normaltextrun1"/>
          <w:rFonts w:ascii="Arial" w:eastAsiaTheme="majorEastAsia" w:hAnsi="Arial" w:cs="Arial"/>
        </w:rPr>
        <w:t xml:space="preserve">by FRC judges </w:t>
      </w:r>
      <w:r w:rsidR="005E70EF" w:rsidRPr="00BA632C">
        <w:rPr>
          <w:rStyle w:val="normaltextrun1"/>
          <w:rFonts w:ascii="Arial" w:eastAsiaTheme="majorEastAsia" w:hAnsi="Arial" w:cs="Arial"/>
        </w:rPr>
        <w:t xml:space="preserve">as </w:t>
      </w:r>
      <w:r w:rsidR="00002D63" w:rsidRPr="00BA632C">
        <w:rPr>
          <w:rStyle w:val="normaltextrun1"/>
          <w:rFonts w:ascii="Arial" w:eastAsiaTheme="majorEastAsia" w:hAnsi="Arial" w:cs="Arial"/>
        </w:rPr>
        <w:t>appropriate</w:t>
      </w:r>
      <w:r w:rsidR="00CF4A8C" w:rsidRPr="00BA632C">
        <w:rPr>
          <w:rStyle w:val="normaltextrun1"/>
          <w:rFonts w:ascii="Arial" w:eastAsiaTheme="majorEastAsia" w:hAnsi="Arial" w:cs="Arial"/>
        </w:rPr>
        <w:t>.</w:t>
      </w:r>
    </w:p>
    <w:p w14:paraId="47D43182" w14:textId="2039C1E0" w:rsidR="009D314B" w:rsidRPr="00BA632C" w:rsidRDefault="009D314B" w:rsidP="002F5881">
      <w:pPr>
        <w:pStyle w:val="Heading1"/>
        <w:rPr>
          <w:rFonts w:ascii="Arial" w:hAnsi="Arial" w:cs="Arial"/>
          <w:b/>
          <w:bCs/>
          <w:color w:val="212A51"/>
        </w:rPr>
      </w:pPr>
      <w:bookmarkStart w:id="11" w:name="_Toc220492883"/>
      <w:bookmarkEnd w:id="10"/>
      <w:r w:rsidRPr="00BA632C">
        <w:rPr>
          <w:rFonts w:ascii="Arial" w:hAnsi="Arial" w:cs="Arial"/>
          <w:b/>
          <w:bCs/>
          <w:color w:val="212A51"/>
        </w:rPr>
        <w:t>Duty to negotiate</w:t>
      </w:r>
      <w:bookmarkStart w:id="12" w:name="_Ref85612614"/>
      <w:bookmarkEnd w:id="11"/>
    </w:p>
    <w:p w14:paraId="6C91B6B7" w14:textId="77777777" w:rsidR="00382BE5" w:rsidRPr="00BA632C" w:rsidRDefault="00382BE5" w:rsidP="004E442A">
      <w:pPr>
        <w:tabs>
          <w:tab w:val="left" w:pos="567"/>
        </w:tabs>
        <w:ind w:left="567" w:hanging="567"/>
        <w:jc w:val="both"/>
        <w:rPr>
          <w:rFonts w:ascii="Arial" w:hAnsi="Arial" w:cs="Arial"/>
          <w:bCs/>
          <w:u w:val="single"/>
        </w:rPr>
      </w:pPr>
    </w:p>
    <w:p w14:paraId="1D7BAC85" w14:textId="0E4CEFAA" w:rsidR="004617CC" w:rsidRPr="00BA632C" w:rsidRDefault="009D314B" w:rsidP="004E442A">
      <w:pPr>
        <w:numPr>
          <w:ilvl w:val="0"/>
          <w:numId w:val="1"/>
        </w:numPr>
        <w:tabs>
          <w:tab w:val="clear" w:pos="397"/>
          <w:tab w:val="left" w:pos="567"/>
        </w:tabs>
        <w:ind w:left="567" w:hanging="567"/>
        <w:jc w:val="both"/>
        <w:rPr>
          <w:rStyle w:val="Emphasis"/>
          <w:rFonts w:ascii="Arial" w:hAnsi="Arial" w:cs="Arial"/>
          <w:bCs/>
          <w:i w:val="0"/>
          <w:iCs w:val="0"/>
        </w:rPr>
      </w:pPr>
      <w:r w:rsidRPr="00BA632C">
        <w:rPr>
          <w:rFonts w:ascii="Arial" w:hAnsi="Arial" w:cs="Arial"/>
        </w:rPr>
        <w:t xml:space="preserve">At all hearings the court will require to be informed of the parties’ compliance with the duty to negotiate openly and reasonably pursuant to </w:t>
      </w:r>
      <w:r w:rsidR="00580597" w:rsidRPr="00BA632C">
        <w:rPr>
          <w:rFonts w:ascii="Arial" w:hAnsi="Arial" w:cs="Arial"/>
        </w:rPr>
        <w:t xml:space="preserve">FPR 2010 </w:t>
      </w:r>
      <w:r w:rsidRPr="00BA632C">
        <w:rPr>
          <w:rFonts w:ascii="Arial" w:hAnsi="Arial" w:cs="Arial"/>
        </w:rPr>
        <w:t>PD</w:t>
      </w:r>
      <w:r w:rsidR="006862F8">
        <w:rPr>
          <w:rFonts w:ascii="Arial" w:hAnsi="Arial" w:cs="Arial"/>
        </w:rPr>
        <w:t xml:space="preserve"> </w:t>
      </w:r>
      <w:r w:rsidRPr="00BA632C">
        <w:rPr>
          <w:rFonts w:ascii="Arial" w:hAnsi="Arial" w:cs="Arial"/>
        </w:rPr>
        <w:t>28A para 4.4. To enable the court to examine the attempts at achieving a negotiated settlement, position statements for each hearing must contain short details of what efforts the parties have made to negotiate openly</w:t>
      </w:r>
      <w:r w:rsidR="00CA548D" w:rsidRPr="00BA632C">
        <w:rPr>
          <w:rFonts w:ascii="Arial" w:hAnsi="Arial" w:cs="Arial"/>
        </w:rPr>
        <w:t xml:space="preserve"> and </w:t>
      </w:r>
      <w:r w:rsidRPr="00BA632C">
        <w:rPr>
          <w:rFonts w:ascii="Arial" w:hAnsi="Arial" w:cs="Arial"/>
        </w:rPr>
        <w:t>reasonably. The parties will be warned that, whatever the size of the case</w:t>
      </w:r>
      <w:r w:rsidR="007B5D4E" w:rsidRPr="00BA632C">
        <w:rPr>
          <w:rFonts w:ascii="Arial" w:hAnsi="Arial" w:cs="Arial"/>
        </w:rPr>
        <w:t xml:space="preserve"> and whether it is being decided by reference to needs or sharing</w:t>
      </w:r>
      <w:r w:rsidRPr="00BA632C">
        <w:rPr>
          <w:rFonts w:ascii="Arial" w:hAnsi="Arial" w:cs="Arial"/>
          <w:i/>
          <w:iCs/>
        </w:rPr>
        <w:t>,</w:t>
      </w:r>
      <w:r w:rsidR="004617CC" w:rsidRPr="00BA632C">
        <w:rPr>
          <w:rFonts w:ascii="Arial" w:hAnsi="Arial" w:cs="Arial"/>
          <w:i/>
          <w:iCs/>
        </w:rPr>
        <w:t xml:space="preserve"> </w:t>
      </w:r>
      <w:r w:rsidR="001461B6" w:rsidRPr="00BA632C">
        <w:rPr>
          <w:rFonts w:ascii="Arial" w:hAnsi="Arial" w:cs="Arial"/>
        </w:rPr>
        <w:t xml:space="preserve">a failure to make reasonable attempts to compromise cases in open negotiation </w:t>
      </w:r>
      <w:r w:rsidR="00CD2585" w:rsidRPr="00BA632C">
        <w:rPr>
          <w:rFonts w:ascii="Arial" w:hAnsi="Arial" w:cs="Arial"/>
        </w:rPr>
        <w:t xml:space="preserve">once the </w:t>
      </w:r>
      <w:r w:rsidR="00D74DB1" w:rsidRPr="00BA632C">
        <w:rPr>
          <w:rFonts w:ascii="Arial" w:hAnsi="Arial" w:cs="Arial"/>
        </w:rPr>
        <w:t xml:space="preserve">financial </w:t>
      </w:r>
      <w:r w:rsidR="00CD2585" w:rsidRPr="00BA632C">
        <w:rPr>
          <w:rFonts w:ascii="Arial" w:hAnsi="Arial" w:cs="Arial"/>
        </w:rPr>
        <w:t xml:space="preserve">landscape is clear </w:t>
      </w:r>
      <w:r w:rsidR="009C3E1F" w:rsidRPr="00BA632C">
        <w:rPr>
          <w:rFonts w:ascii="Arial" w:hAnsi="Arial" w:cs="Arial"/>
        </w:rPr>
        <w:t>may</w:t>
      </w:r>
      <w:r w:rsidR="001461B6" w:rsidRPr="00BA632C">
        <w:rPr>
          <w:rFonts w:ascii="Arial" w:hAnsi="Arial" w:cs="Arial"/>
        </w:rPr>
        <w:t xml:space="preserve"> be met by </w:t>
      </w:r>
      <w:r w:rsidR="0091796D">
        <w:rPr>
          <w:rFonts w:ascii="Arial" w:hAnsi="Arial" w:cs="Arial"/>
        </w:rPr>
        <w:t xml:space="preserve">an order for </w:t>
      </w:r>
      <w:r w:rsidR="001461B6" w:rsidRPr="00BA632C">
        <w:rPr>
          <w:rFonts w:ascii="Arial" w:hAnsi="Arial" w:cs="Arial"/>
        </w:rPr>
        <w:t>costs</w:t>
      </w:r>
      <w:bookmarkEnd w:id="12"/>
      <w:r w:rsidR="004617CC" w:rsidRPr="00BA632C">
        <w:rPr>
          <w:rStyle w:val="Emphasis"/>
          <w:rFonts w:ascii="Arial" w:hAnsi="Arial" w:cs="Arial"/>
          <w:color w:val="121636"/>
        </w:rPr>
        <w:t>.</w:t>
      </w:r>
    </w:p>
    <w:p w14:paraId="682DA5D0" w14:textId="1EFE5125" w:rsidR="00591E7A" w:rsidRPr="00BA632C" w:rsidRDefault="00301C2C" w:rsidP="002F5881">
      <w:pPr>
        <w:pStyle w:val="Heading1"/>
        <w:rPr>
          <w:rStyle w:val="Bookmark"/>
          <w:rFonts w:ascii="Arial" w:hAnsi="Arial" w:cs="Arial"/>
          <w:b w:val="0"/>
          <w:bCs/>
          <w:color w:val="212A51"/>
          <w:sz w:val="40"/>
          <w:szCs w:val="40"/>
        </w:rPr>
      </w:pPr>
      <w:bookmarkStart w:id="13" w:name="_Toc220492884"/>
      <w:r w:rsidRPr="00BA632C">
        <w:rPr>
          <w:rFonts w:ascii="Arial" w:hAnsi="Arial" w:cs="Arial"/>
          <w:b/>
          <w:bCs/>
          <w:color w:val="212A51"/>
        </w:rPr>
        <w:t>Allocation</w:t>
      </w:r>
      <w:bookmarkEnd w:id="13"/>
      <w:r w:rsidR="00C5321E" w:rsidRPr="00BA632C">
        <w:rPr>
          <w:rStyle w:val="Bookmark"/>
          <w:rFonts w:ascii="Arial" w:hAnsi="Arial" w:cs="Arial"/>
          <w:b w:val="0"/>
          <w:bCs/>
          <w:color w:val="212A51"/>
          <w:sz w:val="40"/>
          <w:szCs w:val="40"/>
        </w:rPr>
        <w:t xml:space="preserve"> </w:t>
      </w:r>
    </w:p>
    <w:p w14:paraId="654D2632" w14:textId="77777777" w:rsidR="002F5881" w:rsidRPr="00BA632C" w:rsidRDefault="002F5881" w:rsidP="004E442A">
      <w:pPr>
        <w:tabs>
          <w:tab w:val="left" w:pos="567"/>
        </w:tabs>
        <w:ind w:left="567" w:hanging="567"/>
        <w:jc w:val="both"/>
        <w:rPr>
          <w:rFonts w:ascii="Arial" w:hAnsi="Arial" w:cs="Arial"/>
          <w:b/>
          <w:bCs/>
          <w:i/>
          <w:iCs/>
        </w:rPr>
      </w:pPr>
    </w:p>
    <w:p w14:paraId="533925C1" w14:textId="5BBF2614" w:rsidR="00591E7A" w:rsidRPr="00BA632C" w:rsidRDefault="002F5881" w:rsidP="004E442A">
      <w:pPr>
        <w:tabs>
          <w:tab w:val="left" w:pos="567"/>
        </w:tabs>
        <w:ind w:left="567" w:hanging="567"/>
        <w:jc w:val="both"/>
        <w:rPr>
          <w:rFonts w:ascii="Arial" w:hAnsi="Arial" w:cs="Arial"/>
          <w:b/>
          <w:bCs/>
          <w:i/>
          <w:iCs/>
        </w:rPr>
      </w:pPr>
      <w:r w:rsidRPr="00BA632C">
        <w:rPr>
          <w:rFonts w:ascii="Arial" w:hAnsi="Arial" w:cs="Arial"/>
          <w:b/>
          <w:bCs/>
          <w:i/>
          <w:iCs/>
        </w:rPr>
        <w:t>C</w:t>
      </w:r>
      <w:r w:rsidR="004C6280" w:rsidRPr="00BA632C">
        <w:rPr>
          <w:rFonts w:ascii="Arial" w:hAnsi="Arial" w:cs="Arial"/>
          <w:b/>
          <w:bCs/>
          <w:i/>
          <w:iCs/>
        </w:rPr>
        <w:t>ircuit Judge and District Judge level</w:t>
      </w:r>
    </w:p>
    <w:p w14:paraId="124E4839" w14:textId="77777777" w:rsidR="00382BE5" w:rsidRPr="00BA632C" w:rsidRDefault="00382BE5" w:rsidP="004E442A">
      <w:pPr>
        <w:tabs>
          <w:tab w:val="left" w:pos="567"/>
        </w:tabs>
        <w:ind w:left="567" w:hanging="567"/>
        <w:jc w:val="both"/>
        <w:rPr>
          <w:rFonts w:ascii="Arial" w:hAnsi="Arial" w:cs="Arial"/>
          <w:bCs/>
        </w:rPr>
      </w:pPr>
    </w:p>
    <w:p w14:paraId="2A242AA0" w14:textId="13E03607" w:rsidR="00CB1105" w:rsidRPr="00BA632C" w:rsidRDefault="00482B18"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w:t>
      </w:r>
      <w:r w:rsidR="00CB1105" w:rsidRPr="00BA632C">
        <w:rPr>
          <w:rFonts w:ascii="Arial" w:hAnsi="Arial" w:cs="Arial"/>
        </w:rPr>
        <w:t>he applicant must complete the allocation question</w:t>
      </w:r>
      <w:r w:rsidR="000144FD" w:rsidRPr="00BA632C">
        <w:rPr>
          <w:rFonts w:ascii="Arial" w:hAnsi="Arial" w:cs="Arial"/>
        </w:rPr>
        <w:t>s</w:t>
      </w:r>
      <w:r w:rsidR="00CB1105" w:rsidRPr="00BA632C">
        <w:rPr>
          <w:rFonts w:ascii="Arial" w:hAnsi="Arial" w:cs="Arial"/>
        </w:rPr>
        <w:t xml:space="preserve"> </w:t>
      </w:r>
      <w:r w:rsidR="00523886" w:rsidRPr="00BA632C">
        <w:rPr>
          <w:rFonts w:ascii="Arial" w:hAnsi="Arial" w:cs="Arial"/>
        </w:rPr>
        <w:t xml:space="preserve">arising </w:t>
      </w:r>
      <w:r w:rsidR="00CB1105" w:rsidRPr="00BA632C">
        <w:rPr>
          <w:rFonts w:ascii="Arial" w:hAnsi="Arial" w:cs="Arial"/>
          <w:bCs/>
        </w:rPr>
        <w:t>on the online portal</w:t>
      </w:r>
      <w:r w:rsidRPr="00BA632C">
        <w:rPr>
          <w:rFonts w:ascii="Arial" w:hAnsi="Arial" w:cs="Arial"/>
          <w:bCs/>
        </w:rPr>
        <w:t xml:space="preserve"> when filing </w:t>
      </w:r>
      <w:r w:rsidR="00915C3B" w:rsidRPr="00BA632C">
        <w:rPr>
          <w:rFonts w:ascii="Arial" w:hAnsi="Arial" w:cs="Arial"/>
          <w:bCs/>
        </w:rPr>
        <w:t>their Form A (or equivalent)</w:t>
      </w:r>
      <w:r w:rsidR="00CB1105" w:rsidRPr="00BA632C">
        <w:rPr>
          <w:rFonts w:ascii="Arial" w:hAnsi="Arial" w:cs="Arial"/>
          <w:bCs/>
        </w:rPr>
        <w:t>. For this purpose</w:t>
      </w:r>
      <w:r w:rsidR="00565E65" w:rsidRPr="00BA632C">
        <w:rPr>
          <w:rFonts w:ascii="Arial" w:hAnsi="Arial" w:cs="Arial"/>
          <w:bCs/>
        </w:rPr>
        <w:t>,</w:t>
      </w:r>
      <w:r w:rsidR="00CB1105" w:rsidRPr="00BA632C">
        <w:rPr>
          <w:rFonts w:ascii="Arial" w:hAnsi="Arial" w:cs="Arial"/>
          <w:bCs/>
        </w:rPr>
        <w:t xml:space="preserve"> </w:t>
      </w:r>
      <w:r w:rsidR="00D92F03" w:rsidRPr="00BA632C">
        <w:rPr>
          <w:rFonts w:ascii="Arial" w:hAnsi="Arial" w:cs="Arial"/>
          <w:bCs/>
        </w:rPr>
        <w:t xml:space="preserve">if it is safe and </w:t>
      </w:r>
      <w:r w:rsidR="00060889" w:rsidRPr="00BA632C">
        <w:rPr>
          <w:rFonts w:ascii="Arial" w:hAnsi="Arial" w:cs="Arial"/>
          <w:bCs/>
        </w:rPr>
        <w:t xml:space="preserve">appropriate </w:t>
      </w:r>
      <w:r w:rsidR="00CB1105" w:rsidRPr="00BA632C">
        <w:rPr>
          <w:rFonts w:ascii="Arial" w:hAnsi="Arial" w:cs="Arial"/>
          <w:bCs/>
        </w:rPr>
        <w:t>the applicant should</w:t>
      </w:r>
      <w:r w:rsidR="00523886" w:rsidRPr="00BA632C">
        <w:rPr>
          <w:rFonts w:ascii="Arial" w:hAnsi="Arial" w:cs="Arial"/>
          <w:bCs/>
        </w:rPr>
        <w:t xml:space="preserve"> ordinarily</w:t>
      </w:r>
      <w:r w:rsidR="00CB1105" w:rsidRPr="00BA632C">
        <w:rPr>
          <w:rFonts w:ascii="Arial" w:hAnsi="Arial" w:cs="Arial"/>
          <w:bCs/>
        </w:rPr>
        <w:t xml:space="preserve"> seek to consult</w:t>
      </w:r>
      <w:r w:rsidR="00D92F03" w:rsidRPr="00BA632C">
        <w:rPr>
          <w:rFonts w:ascii="Arial" w:hAnsi="Arial" w:cs="Arial"/>
          <w:bCs/>
        </w:rPr>
        <w:t xml:space="preserve"> and collaborate with</w:t>
      </w:r>
      <w:r w:rsidR="00CB1105" w:rsidRPr="00BA632C">
        <w:rPr>
          <w:rFonts w:ascii="Arial" w:hAnsi="Arial" w:cs="Arial"/>
          <w:bCs/>
        </w:rPr>
        <w:t xml:space="preserve"> the respondent for the purposes of </w:t>
      </w:r>
      <w:r w:rsidR="00523886" w:rsidRPr="00BA632C">
        <w:rPr>
          <w:rFonts w:ascii="Arial" w:hAnsi="Arial" w:cs="Arial"/>
          <w:bCs/>
        </w:rPr>
        <w:t>answering the questions</w:t>
      </w:r>
      <w:r w:rsidR="00CB1105" w:rsidRPr="00BA632C">
        <w:rPr>
          <w:rFonts w:ascii="Arial" w:hAnsi="Arial" w:cs="Arial"/>
          <w:bCs/>
        </w:rPr>
        <w:t>.</w:t>
      </w:r>
      <w:r w:rsidR="00523886" w:rsidRPr="00BA632C">
        <w:rPr>
          <w:rFonts w:ascii="Arial" w:hAnsi="Arial" w:cs="Arial"/>
          <w:bCs/>
        </w:rPr>
        <w:t xml:space="preserve"> </w:t>
      </w:r>
    </w:p>
    <w:p w14:paraId="383B6D5E" w14:textId="77777777" w:rsidR="004E442A" w:rsidRPr="00BA632C" w:rsidRDefault="004E442A" w:rsidP="004E442A">
      <w:pPr>
        <w:tabs>
          <w:tab w:val="left" w:pos="567"/>
        </w:tabs>
        <w:ind w:left="567"/>
        <w:jc w:val="both"/>
        <w:rPr>
          <w:rStyle w:val="normaltextrun1"/>
          <w:rFonts w:ascii="Arial" w:hAnsi="Arial" w:cs="Arial"/>
          <w:bCs/>
        </w:rPr>
      </w:pPr>
    </w:p>
    <w:p w14:paraId="51B296EA" w14:textId="551C42CC" w:rsidR="00B44343" w:rsidRPr="00BA632C" w:rsidRDefault="009B7411"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The zonal Lead Judges will be responsible for designing and operating the allocation procedure within their zone. It is likely that most cases will be allocated to District Judge level, but that some cases may be allocated to Circuit Judge level. </w:t>
      </w:r>
      <w:r w:rsidR="00B44343" w:rsidRPr="00BA632C">
        <w:rPr>
          <w:rStyle w:val="normaltextrun1"/>
          <w:rFonts w:ascii="Arial" w:eastAsiaTheme="majorEastAsia" w:hAnsi="Arial" w:cs="Arial"/>
        </w:rPr>
        <w:t>The zonal Lead Judge may release a particular case, or a particular hearing, to be head by a judge of District Judge level even if it has been allocated to Circuit Judge level,</w:t>
      </w:r>
      <w:r w:rsidR="00B44343" w:rsidRPr="00BA632C">
        <w:rPr>
          <w:rFonts w:ascii="Arial" w:hAnsi="Arial" w:cs="Arial"/>
        </w:rPr>
        <w:t xml:space="preserve"> if circumstances </w:t>
      </w:r>
      <w:r w:rsidR="00DE1D33" w:rsidRPr="00BA632C">
        <w:rPr>
          <w:rFonts w:ascii="Arial" w:hAnsi="Arial" w:cs="Arial"/>
        </w:rPr>
        <w:t>(</w:t>
      </w:r>
      <w:r w:rsidR="00B44343" w:rsidRPr="00BA632C">
        <w:rPr>
          <w:rFonts w:ascii="Arial" w:hAnsi="Arial" w:cs="Arial"/>
        </w:rPr>
        <w:t>or available judicial resources) require it.</w:t>
      </w:r>
    </w:p>
    <w:p w14:paraId="4B43F2D8" w14:textId="77777777" w:rsidR="004E442A" w:rsidRPr="00BA632C" w:rsidRDefault="004E442A" w:rsidP="004E442A">
      <w:pPr>
        <w:tabs>
          <w:tab w:val="left" w:pos="567"/>
        </w:tabs>
        <w:ind w:left="567"/>
        <w:jc w:val="both"/>
        <w:rPr>
          <w:rStyle w:val="normaltextrun1"/>
          <w:rFonts w:ascii="Arial" w:hAnsi="Arial" w:cs="Arial"/>
          <w:bCs/>
        </w:rPr>
      </w:pPr>
    </w:p>
    <w:p w14:paraId="397F5016" w14:textId="353B7AC8" w:rsidR="009C5F45" w:rsidRPr="00160E09" w:rsidRDefault="009B7411"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eastAsiaTheme="majorEastAsia" w:hAnsi="Arial" w:cs="Arial"/>
        </w:rPr>
        <w:t xml:space="preserve">The zonal Lead Judge will be responsible for identifying a list of judges within their zone </w:t>
      </w:r>
      <w:r w:rsidR="009C5F45" w:rsidRPr="00BA632C">
        <w:rPr>
          <w:rStyle w:val="normaltextrun1"/>
          <w:rFonts w:ascii="Arial" w:eastAsiaTheme="majorEastAsia" w:hAnsi="Arial" w:cs="Arial"/>
        </w:rPr>
        <w:t xml:space="preserve">(who may be salaried or fee-paid judges) </w:t>
      </w:r>
      <w:r w:rsidRPr="00BA632C">
        <w:rPr>
          <w:rStyle w:val="normaltextrun1"/>
          <w:rFonts w:ascii="Arial" w:eastAsiaTheme="majorEastAsia" w:hAnsi="Arial" w:cs="Arial"/>
        </w:rPr>
        <w:t xml:space="preserve">who are suitable to </w:t>
      </w:r>
      <w:r w:rsidR="009C5F45" w:rsidRPr="00BA632C">
        <w:rPr>
          <w:rStyle w:val="normaltextrun1"/>
          <w:rFonts w:ascii="Arial" w:eastAsiaTheme="majorEastAsia" w:hAnsi="Arial" w:cs="Arial"/>
        </w:rPr>
        <w:t xml:space="preserve">hear </w:t>
      </w:r>
      <w:r w:rsidR="00591E7A" w:rsidRPr="00BA632C">
        <w:rPr>
          <w:rStyle w:val="normaltextrun1"/>
          <w:rFonts w:ascii="Arial" w:eastAsiaTheme="majorEastAsia" w:hAnsi="Arial" w:cs="Arial"/>
        </w:rPr>
        <w:t xml:space="preserve">cases designated as </w:t>
      </w:r>
      <w:r w:rsidR="006E5607" w:rsidRPr="00BA632C">
        <w:rPr>
          <w:rStyle w:val="normaltextrun1"/>
          <w:rFonts w:ascii="Arial" w:eastAsiaTheme="majorEastAsia" w:hAnsi="Arial" w:cs="Arial"/>
        </w:rPr>
        <w:t>“</w:t>
      </w:r>
      <w:r w:rsidR="00591E7A" w:rsidRPr="00BA632C">
        <w:rPr>
          <w:rStyle w:val="normaltextrun1"/>
          <w:rFonts w:ascii="Arial" w:eastAsiaTheme="majorEastAsia" w:hAnsi="Arial" w:cs="Arial"/>
        </w:rPr>
        <w:t>complex cases</w:t>
      </w:r>
      <w:r w:rsidR="006E5607" w:rsidRPr="00BA632C">
        <w:rPr>
          <w:rStyle w:val="normaltextrun1"/>
          <w:rFonts w:ascii="Arial" w:eastAsiaTheme="majorEastAsia" w:hAnsi="Arial" w:cs="Arial"/>
        </w:rPr>
        <w:t>”</w:t>
      </w:r>
      <w:r w:rsidR="009C5F45" w:rsidRPr="00BA632C">
        <w:rPr>
          <w:rStyle w:val="normaltextrun1"/>
          <w:rFonts w:ascii="Arial" w:eastAsiaTheme="majorEastAsia" w:hAnsi="Arial" w:cs="Arial"/>
        </w:rPr>
        <w:t>. On allocation, a case designated as a “complex case”</w:t>
      </w:r>
      <w:r w:rsidR="00591E7A" w:rsidRPr="00BA632C">
        <w:rPr>
          <w:rStyle w:val="normaltextrun1"/>
          <w:rFonts w:ascii="Arial" w:eastAsiaTheme="majorEastAsia" w:hAnsi="Arial" w:cs="Arial"/>
        </w:rPr>
        <w:t xml:space="preserve"> should be allocated to a </w:t>
      </w:r>
      <w:r w:rsidR="009C5F45" w:rsidRPr="00BA632C">
        <w:rPr>
          <w:rStyle w:val="normaltextrun1"/>
          <w:rFonts w:ascii="Arial" w:eastAsiaTheme="majorEastAsia" w:hAnsi="Arial" w:cs="Arial"/>
        </w:rPr>
        <w:t xml:space="preserve">particular judge on the list referred to above. </w:t>
      </w:r>
      <w:r w:rsidR="009C5F45" w:rsidRPr="00BA632C">
        <w:rPr>
          <w:rFonts w:ascii="Arial" w:hAnsi="Arial" w:cs="Arial"/>
        </w:rPr>
        <w:t>The allocated judge will (</w:t>
      </w:r>
      <w:r w:rsidR="00DE1D33" w:rsidRPr="00BA632C">
        <w:rPr>
          <w:rFonts w:ascii="Arial" w:hAnsi="Arial" w:cs="Arial"/>
        </w:rPr>
        <w:t>ordinarily</w:t>
      </w:r>
      <w:r w:rsidR="009C5F45" w:rsidRPr="00BA632C">
        <w:rPr>
          <w:rFonts w:ascii="Arial" w:hAnsi="Arial" w:cs="Arial"/>
        </w:rPr>
        <w:t>, but subject to available judicial resources) conduct all hearings</w:t>
      </w:r>
      <w:r w:rsidR="001E0CFE" w:rsidRPr="00BA632C">
        <w:rPr>
          <w:rFonts w:ascii="Arial" w:hAnsi="Arial" w:cs="Arial"/>
        </w:rPr>
        <w:t>, including interim applications,</w:t>
      </w:r>
      <w:r w:rsidR="009C5F45" w:rsidRPr="00BA632C">
        <w:rPr>
          <w:rFonts w:ascii="Arial" w:hAnsi="Arial" w:cs="Arial"/>
        </w:rPr>
        <w:t xml:space="preserve"> up to and including the final hearing</w:t>
      </w:r>
      <w:r w:rsidR="001E0CFE" w:rsidRPr="00BA632C">
        <w:rPr>
          <w:rFonts w:ascii="Arial" w:hAnsi="Arial" w:cs="Arial"/>
        </w:rPr>
        <w:t>,</w:t>
      </w:r>
      <w:r w:rsidR="009C5F45" w:rsidRPr="00BA632C">
        <w:rPr>
          <w:rFonts w:ascii="Arial" w:hAnsi="Arial" w:cs="Arial"/>
        </w:rPr>
        <w:t xml:space="preserve"> apart from the FDR Appointment. The FDR </w:t>
      </w:r>
      <w:r w:rsidR="00661E7E" w:rsidRPr="008B120A">
        <w:rPr>
          <w:rFonts w:ascii="Arial" w:hAnsi="Arial" w:cs="Arial"/>
        </w:rPr>
        <w:t xml:space="preserve">Appointment </w:t>
      </w:r>
      <w:r w:rsidR="009C5F45" w:rsidRPr="008B120A">
        <w:rPr>
          <w:rFonts w:ascii="Arial" w:hAnsi="Arial" w:cs="Arial"/>
        </w:rPr>
        <w:t>(unless it is conducted away from the court as a private FDR</w:t>
      </w:r>
      <w:r w:rsidR="000A4AD0" w:rsidRPr="008B120A">
        <w:rPr>
          <w:rFonts w:ascii="Arial" w:hAnsi="Arial" w:cs="Arial"/>
        </w:rPr>
        <w:t xml:space="preserve"> </w:t>
      </w:r>
      <w:r w:rsidR="00661E7E" w:rsidRPr="00160E09">
        <w:rPr>
          <w:rFonts w:ascii="Arial" w:hAnsi="Arial" w:cs="Arial"/>
        </w:rPr>
        <w:t>A</w:t>
      </w:r>
      <w:r w:rsidR="000A4AD0" w:rsidRPr="00160E09">
        <w:rPr>
          <w:rFonts w:ascii="Arial" w:hAnsi="Arial" w:cs="Arial"/>
        </w:rPr>
        <w:t>ppointment</w:t>
      </w:r>
      <w:r w:rsidR="009C5F45" w:rsidRPr="00160E09">
        <w:rPr>
          <w:rFonts w:ascii="Arial" w:hAnsi="Arial" w:cs="Arial"/>
        </w:rPr>
        <w:t>) should be conducted by another judge on the list referred to above.</w:t>
      </w:r>
      <w:r w:rsidR="00B001EF">
        <w:rPr>
          <w:rFonts w:ascii="Arial" w:hAnsi="Arial" w:cs="Arial"/>
        </w:rPr>
        <w:t xml:space="preserve"> </w:t>
      </w:r>
      <w:r w:rsidR="008B120A" w:rsidRPr="00E10DD8">
        <w:rPr>
          <w:rFonts w:ascii="Arial" w:hAnsi="Arial" w:cs="Arial"/>
        </w:rPr>
        <w:t xml:space="preserve">A legitimate alternative model is for the allocated judge to deal with the case up to and including the FDR Appointment and for it then to be reallocated to another “complex case” judge for all further hearings up to an including the final hearing if one is required. It is for the zonal Lead Judge to select the model suitable for that </w:t>
      </w:r>
      <w:r w:rsidR="00AB2141" w:rsidRPr="00E10DD8">
        <w:rPr>
          <w:rFonts w:ascii="Arial" w:hAnsi="Arial" w:cs="Arial"/>
        </w:rPr>
        <w:t xml:space="preserve">zone. </w:t>
      </w:r>
      <w:r w:rsidR="00AB2141" w:rsidRPr="00160E09">
        <w:rPr>
          <w:rFonts w:ascii="Arial" w:hAnsi="Arial" w:cs="Arial"/>
        </w:rPr>
        <w:t>The</w:t>
      </w:r>
      <w:r w:rsidR="009C5F45" w:rsidRPr="00160E09">
        <w:rPr>
          <w:rFonts w:ascii="Arial" w:hAnsi="Arial" w:cs="Arial"/>
        </w:rPr>
        <w:t xml:space="preserve"> zonal Lead Judge may release a particular case</w:t>
      </w:r>
      <w:r w:rsidR="00B44343" w:rsidRPr="00160E09">
        <w:rPr>
          <w:rFonts w:ascii="Arial" w:hAnsi="Arial" w:cs="Arial"/>
        </w:rPr>
        <w:t>, or a particular hearing,</w:t>
      </w:r>
      <w:r w:rsidR="009C5F45" w:rsidRPr="00160E09">
        <w:rPr>
          <w:rFonts w:ascii="Arial" w:hAnsi="Arial" w:cs="Arial"/>
        </w:rPr>
        <w:t xml:space="preserve"> to be heard by a judge not on the list referred to </w:t>
      </w:r>
      <w:bookmarkStart w:id="14" w:name="_Hlk219019475"/>
      <w:r w:rsidR="009C5F45" w:rsidRPr="00160E09">
        <w:rPr>
          <w:rFonts w:ascii="Arial" w:hAnsi="Arial" w:cs="Arial"/>
        </w:rPr>
        <w:t xml:space="preserve">above if circumstances </w:t>
      </w:r>
      <w:r w:rsidR="000C5B3B" w:rsidRPr="00160E09">
        <w:rPr>
          <w:rFonts w:ascii="Arial" w:hAnsi="Arial" w:cs="Arial"/>
        </w:rPr>
        <w:t>(</w:t>
      </w:r>
      <w:r w:rsidR="009C5F45" w:rsidRPr="00160E09">
        <w:rPr>
          <w:rFonts w:ascii="Arial" w:hAnsi="Arial" w:cs="Arial"/>
        </w:rPr>
        <w:t>or available judicial resources) require it.</w:t>
      </w:r>
      <w:r w:rsidR="00BC2E5C" w:rsidRPr="00160E09">
        <w:rPr>
          <w:rFonts w:ascii="Arial" w:hAnsi="Arial" w:cs="Arial"/>
        </w:rPr>
        <w:t xml:space="preserve"> </w:t>
      </w:r>
    </w:p>
    <w:bookmarkEnd w:id="14"/>
    <w:p w14:paraId="7EEA989D" w14:textId="77777777" w:rsidR="004E442A" w:rsidRPr="00160E09" w:rsidRDefault="004E442A" w:rsidP="004E442A">
      <w:pPr>
        <w:tabs>
          <w:tab w:val="left" w:pos="567"/>
        </w:tabs>
        <w:ind w:left="567"/>
        <w:jc w:val="both"/>
        <w:rPr>
          <w:rStyle w:val="normaltextrun1"/>
          <w:rFonts w:ascii="Arial" w:hAnsi="Arial" w:cs="Arial"/>
          <w:bCs/>
        </w:rPr>
      </w:pPr>
    </w:p>
    <w:p w14:paraId="33E9DA27" w14:textId="08C8156C" w:rsidR="00311366" w:rsidRPr="00BA632C" w:rsidRDefault="001221ED" w:rsidP="004E442A">
      <w:pPr>
        <w:numPr>
          <w:ilvl w:val="0"/>
          <w:numId w:val="1"/>
        </w:numPr>
        <w:tabs>
          <w:tab w:val="clear" w:pos="397"/>
          <w:tab w:val="left" w:pos="567"/>
        </w:tabs>
        <w:ind w:left="567" w:hanging="567"/>
        <w:jc w:val="both"/>
        <w:rPr>
          <w:rStyle w:val="normaltextrun1"/>
          <w:rFonts w:ascii="Arial" w:hAnsi="Arial" w:cs="Arial"/>
          <w:bCs/>
        </w:rPr>
      </w:pPr>
      <w:r w:rsidRPr="00BA632C">
        <w:rPr>
          <w:rStyle w:val="normaltextrun1"/>
          <w:rFonts w:ascii="Arial" w:eastAsiaTheme="majorEastAsia" w:hAnsi="Arial" w:cs="Arial"/>
        </w:rPr>
        <w:lastRenderedPageBreak/>
        <w:t>The a</w:t>
      </w:r>
      <w:r w:rsidR="009C5F45" w:rsidRPr="00BA632C">
        <w:rPr>
          <w:rStyle w:val="normaltextrun1"/>
          <w:rFonts w:ascii="Arial" w:eastAsiaTheme="majorEastAsia" w:hAnsi="Arial" w:cs="Arial"/>
        </w:rPr>
        <w:t xml:space="preserve">llocation decision shall </w:t>
      </w:r>
      <w:proofErr w:type="gramStart"/>
      <w:r w:rsidR="009C5F45" w:rsidRPr="00BA632C">
        <w:rPr>
          <w:rStyle w:val="normaltextrun1"/>
          <w:rFonts w:ascii="Arial" w:eastAsiaTheme="majorEastAsia" w:hAnsi="Arial" w:cs="Arial"/>
        </w:rPr>
        <w:t>take into account</w:t>
      </w:r>
      <w:proofErr w:type="gramEnd"/>
      <w:r w:rsidR="009C5F45" w:rsidRPr="00BA632C">
        <w:rPr>
          <w:rStyle w:val="normaltextrun1"/>
          <w:rFonts w:ascii="Arial" w:eastAsiaTheme="majorEastAsia" w:hAnsi="Arial" w:cs="Arial"/>
        </w:rPr>
        <w:t xml:space="preserve"> the answers to the allocation questions which appear on the online portal as well as any other available material</w:t>
      </w:r>
      <w:r w:rsidRPr="00BA632C">
        <w:rPr>
          <w:rStyle w:val="normaltextrun1"/>
          <w:rFonts w:ascii="Arial" w:eastAsiaTheme="majorEastAsia" w:hAnsi="Arial" w:cs="Arial"/>
        </w:rPr>
        <w:t xml:space="preserve">. </w:t>
      </w:r>
      <w:proofErr w:type="gramStart"/>
      <w:r w:rsidRPr="00BA632C">
        <w:rPr>
          <w:rStyle w:val="normaltextrun1"/>
          <w:rFonts w:ascii="Arial" w:eastAsiaTheme="majorEastAsia" w:hAnsi="Arial" w:cs="Arial"/>
        </w:rPr>
        <w:t>In particular the</w:t>
      </w:r>
      <w:proofErr w:type="gramEnd"/>
      <w:r w:rsidRPr="00BA632C">
        <w:rPr>
          <w:rStyle w:val="normaltextrun1"/>
          <w:rFonts w:ascii="Arial" w:eastAsiaTheme="majorEastAsia" w:hAnsi="Arial" w:cs="Arial"/>
        </w:rPr>
        <w:t xml:space="preserve"> </w:t>
      </w:r>
      <w:r w:rsidR="000C26DF" w:rsidRPr="00BA632C">
        <w:rPr>
          <w:rStyle w:val="normaltextrun1"/>
          <w:rFonts w:ascii="Arial" w:eastAsiaTheme="majorEastAsia" w:hAnsi="Arial" w:cs="Arial"/>
        </w:rPr>
        <w:t>judge making the allocation decision</w:t>
      </w:r>
      <w:r w:rsidR="009C5F45" w:rsidRPr="00BA632C">
        <w:rPr>
          <w:rStyle w:val="normaltextrun1"/>
          <w:rFonts w:ascii="Arial" w:eastAsiaTheme="majorEastAsia" w:hAnsi="Arial" w:cs="Arial"/>
        </w:rPr>
        <w:t xml:space="preserve"> shall take into account:-</w:t>
      </w:r>
    </w:p>
    <w:p w14:paraId="414103B8" w14:textId="77777777" w:rsidR="00311366" w:rsidRPr="00BA632C" w:rsidRDefault="00311366" w:rsidP="004E442A">
      <w:pPr>
        <w:tabs>
          <w:tab w:val="left" w:pos="567"/>
        </w:tabs>
        <w:ind w:left="567" w:hanging="567"/>
        <w:jc w:val="both"/>
        <w:rPr>
          <w:rStyle w:val="normaltextrun1"/>
          <w:rFonts w:ascii="Arial" w:hAnsi="Arial" w:cs="Arial"/>
          <w:bCs/>
        </w:rPr>
      </w:pPr>
    </w:p>
    <w:p w14:paraId="167E52F8" w14:textId="45024841" w:rsidR="009C5F45"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t</w:t>
      </w:r>
      <w:r w:rsidR="009C5F45" w:rsidRPr="00BA632C">
        <w:rPr>
          <w:rFonts w:ascii="Arial" w:hAnsi="Arial" w:cs="Arial"/>
          <w:bCs/>
        </w:rPr>
        <w:t xml:space="preserve">he </w:t>
      </w:r>
      <w:r w:rsidRPr="00BA632C">
        <w:rPr>
          <w:rFonts w:ascii="Arial" w:hAnsi="Arial" w:cs="Arial"/>
          <w:bCs/>
        </w:rPr>
        <w:t>level</w:t>
      </w:r>
      <w:r w:rsidR="009C5F45" w:rsidRPr="00BA632C">
        <w:rPr>
          <w:rFonts w:ascii="Arial" w:hAnsi="Arial" w:cs="Arial"/>
          <w:bCs/>
        </w:rPr>
        <w:t xml:space="preserve"> of the assets and/or income involved</w:t>
      </w:r>
      <w:r w:rsidRPr="00BA632C">
        <w:rPr>
          <w:rFonts w:ascii="Arial" w:hAnsi="Arial" w:cs="Arial"/>
          <w:bCs/>
        </w:rPr>
        <w:t>;</w:t>
      </w:r>
    </w:p>
    <w:p w14:paraId="20BABC58" w14:textId="77777777" w:rsidR="004E442A" w:rsidRPr="00BA632C" w:rsidRDefault="004E442A" w:rsidP="004E442A">
      <w:pPr>
        <w:ind w:left="1134"/>
        <w:jc w:val="both"/>
        <w:rPr>
          <w:rFonts w:ascii="Arial" w:hAnsi="Arial" w:cs="Arial"/>
          <w:bCs/>
        </w:rPr>
      </w:pPr>
    </w:p>
    <w:p w14:paraId="6B77A044" w14:textId="08EDAAB6"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rPr>
        <w:t>w</w:t>
      </w:r>
      <w:r w:rsidR="00B44343" w:rsidRPr="00BA632C">
        <w:rPr>
          <w:rFonts w:ascii="Arial" w:hAnsi="Arial" w:cs="Arial"/>
        </w:rPr>
        <w:t xml:space="preserve">hether or not </w:t>
      </w:r>
      <w:r w:rsidR="00311366" w:rsidRPr="00BA632C">
        <w:rPr>
          <w:rFonts w:ascii="Arial" w:hAnsi="Arial" w:cs="Arial"/>
        </w:rPr>
        <w:t>there is a serious case advanced of non-disclosure of assets;</w:t>
      </w:r>
    </w:p>
    <w:p w14:paraId="22193220" w14:textId="77777777" w:rsidR="004E442A" w:rsidRPr="00BA632C" w:rsidRDefault="004E442A" w:rsidP="004E442A">
      <w:pPr>
        <w:ind w:left="1134"/>
        <w:jc w:val="both"/>
        <w:rPr>
          <w:rFonts w:ascii="Arial" w:hAnsi="Arial" w:cs="Arial"/>
          <w:bCs/>
        </w:rPr>
      </w:pPr>
    </w:p>
    <w:p w14:paraId="674C2E96" w14:textId="59E61E97"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s</w:t>
      </w:r>
      <w:r w:rsidR="00311366" w:rsidRPr="00BA632C">
        <w:rPr>
          <w:rFonts w:ascii="Arial" w:hAnsi="Arial" w:cs="Arial"/>
        </w:rPr>
        <w:t xml:space="preserve">ubstantial assets are held offshore either directly or through the medium of trust or corporate entities and there may be issues as to the enforceability of any </w:t>
      </w:r>
      <w:r w:rsidR="008501EE" w:rsidRPr="00BA632C">
        <w:rPr>
          <w:rFonts w:ascii="Arial" w:hAnsi="Arial" w:cs="Arial"/>
        </w:rPr>
        <w:t>order</w:t>
      </w:r>
      <w:r w:rsidR="00311366" w:rsidRPr="00BA632C">
        <w:rPr>
          <w:rFonts w:ascii="Arial" w:hAnsi="Arial" w:cs="Arial"/>
        </w:rPr>
        <w:t>;</w:t>
      </w:r>
    </w:p>
    <w:p w14:paraId="74DA8F61" w14:textId="77777777" w:rsidR="009B2685" w:rsidRPr="00BA632C" w:rsidRDefault="009B2685" w:rsidP="00995347">
      <w:pPr>
        <w:jc w:val="both"/>
        <w:rPr>
          <w:rFonts w:ascii="Arial" w:hAnsi="Arial" w:cs="Arial"/>
          <w:bCs/>
        </w:rPr>
      </w:pPr>
    </w:p>
    <w:p w14:paraId="70A42142" w14:textId="20567047"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s</w:t>
      </w:r>
      <w:r w:rsidR="00311366" w:rsidRPr="00BA632C">
        <w:rPr>
          <w:rFonts w:ascii="Arial" w:hAnsi="Arial" w:cs="Arial"/>
        </w:rPr>
        <w:t>ubstantial assets are held in trusts which are said to be variable nuptial</w:t>
      </w:r>
      <w:r w:rsidR="00C0066D" w:rsidRPr="00BA632C">
        <w:rPr>
          <w:rFonts w:ascii="Arial" w:hAnsi="Arial" w:cs="Arial"/>
        </w:rPr>
        <w:t xml:space="preserve"> </w:t>
      </w:r>
      <w:r w:rsidR="00311366" w:rsidRPr="00BA632C">
        <w:rPr>
          <w:rFonts w:ascii="Arial" w:hAnsi="Arial" w:cs="Arial"/>
        </w:rPr>
        <w:t>settlements;</w:t>
      </w:r>
    </w:p>
    <w:p w14:paraId="3B8A077B" w14:textId="77777777" w:rsidR="004E442A" w:rsidRPr="00BA632C" w:rsidRDefault="004E442A" w:rsidP="004E442A">
      <w:pPr>
        <w:ind w:left="1134"/>
        <w:jc w:val="both"/>
        <w:rPr>
          <w:rFonts w:ascii="Arial" w:hAnsi="Arial" w:cs="Arial"/>
          <w:bCs/>
        </w:rPr>
      </w:pPr>
    </w:p>
    <w:p w14:paraId="639CC8FA" w14:textId="3BA4C799"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rPr>
        <w:t>w</w:t>
      </w:r>
      <w:r w:rsidR="00B44343" w:rsidRPr="00BA632C">
        <w:rPr>
          <w:rFonts w:ascii="Arial" w:hAnsi="Arial" w:cs="Arial"/>
        </w:rPr>
        <w:t xml:space="preserve">hether or not </w:t>
      </w:r>
      <w:r w:rsidR="00311366" w:rsidRPr="00BA632C">
        <w:rPr>
          <w:rFonts w:ascii="Arial" w:hAnsi="Arial" w:cs="Arial"/>
        </w:rPr>
        <w:t>substantial assets are held through the medium of unquoted corporate entities and detailed expert valuation evidence may be required;</w:t>
      </w:r>
    </w:p>
    <w:p w14:paraId="008F5BD1" w14:textId="77777777" w:rsidR="004E442A" w:rsidRPr="00BA632C" w:rsidRDefault="004E442A" w:rsidP="004E442A">
      <w:pPr>
        <w:ind w:left="1134"/>
        <w:jc w:val="both"/>
        <w:rPr>
          <w:rFonts w:ascii="Arial" w:hAnsi="Arial" w:cs="Arial"/>
          <w:bCs/>
        </w:rPr>
      </w:pPr>
    </w:p>
    <w:p w14:paraId="10D6FD29" w14:textId="033E1A9B"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 xml:space="preserve">a </w:t>
      </w:r>
      <w:r w:rsidR="00311366" w:rsidRPr="00BA632C">
        <w:rPr>
          <w:rFonts w:ascii="Arial" w:hAnsi="Arial" w:cs="Arial"/>
        </w:rPr>
        <w:t>serious, carefully considered and potentially influential argument is being advanced of: </w:t>
      </w:r>
    </w:p>
    <w:p w14:paraId="22BAB54F" w14:textId="77777777" w:rsidR="00311366" w:rsidRPr="00BA632C" w:rsidRDefault="00311366" w:rsidP="00BA632C">
      <w:pPr>
        <w:numPr>
          <w:ilvl w:val="2"/>
          <w:numId w:val="19"/>
        </w:numPr>
        <w:ind w:left="1701" w:hanging="567"/>
        <w:jc w:val="both"/>
        <w:rPr>
          <w:rFonts w:ascii="Arial" w:hAnsi="Arial" w:cs="Arial"/>
          <w:bCs/>
        </w:rPr>
      </w:pPr>
      <w:r w:rsidRPr="00BA632C">
        <w:rPr>
          <w:rFonts w:ascii="Arial" w:hAnsi="Arial" w:cs="Arial"/>
        </w:rPr>
        <w:t>compensation; </w:t>
      </w:r>
    </w:p>
    <w:p w14:paraId="6FCA6001" w14:textId="77777777" w:rsidR="00311366" w:rsidRPr="00BA632C" w:rsidRDefault="00311366" w:rsidP="00BA632C">
      <w:pPr>
        <w:numPr>
          <w:ilvl w:val="2"/>
          <w:numId w:val="19"/>
        </w:numPr>
        <w:ind w:left="1701" w:hanging="567"/>
        <w:jc w:val="both"/>
        <w:rPr>
          <w:rFonts w:ascii="Arial" w:hAnsi="Arial" w:cs="Arial"/>
          <w:bCs/>
        </w:rPr>
      </w:pPr>
      <w:r w:rsidRPr="00BA632C">
        <w:rPr>
          <w:rFonts w:ascii="Arial" w:hAnsi="Arial" w:cs="Arial"/>
        </w:rPr>
        <w:t>non-matrimonial property; and/or </w:t>
      </w:r>
    </w:p>
    <w:p w14:paraId="41D1EB11" w14:textId="77777777" w:rsidR="00311366" w:rsidRPr="00BA632C" w:rsidRDefault="00311366" w:rsidP="00BA632C">
      <w:pPr>
        <w:numPr>
          <w:ilvl w:val="2"/>
          <w:numId w:val="19"/>
        </w:numPr>
        <w:ind w:left="1701" w:hanging="567"/>
        <w:jc w:val="both"/>
        <w:rPr>
          <w:rFonts w:ascii="Arial" w:hAnsi="Arial" w:cs="Arial"/>
          <w:bCs/>
        </w:rPr>
      </w:pPr>
      <w:r w:rsidRPr="00BA632C">
        <w:rPr>
          <w:rFonts w:ascii="Arial" w:hAnsi="Arial" w:cs="Arial"/>
        </w:rPr>
        <w:t>conduct;</w:t>
      </w:r>
    </w:p>
    <w:p w14:paraId="2F81517C" w14:textId="77777777" w:rsidR="004E442A" w:rsidRPr="00BA632C" w:rsidRDefault="004E442A" w:rsidP="004E442A">
      <w:pPr>
        <w:ind w:left="1134"/>
        <w:jc w:val="both"/>
        <w:rPr>
          <w:rFonts w:ascii="Arial" w:hAnsi="Arial" w:cs="Arial"/>
          <w:bCs/>
        </w:rPr>
      </w:pPr>
    </w:p>
    <w:p w14:paraId="2D33C9D0" w14:textId="16C21A8D"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t</w:t>
      </w:r>
      <w:r w:rsidR="00311366" w:rsidRPr="00BA632C">
        <w:rPr>
          <w:rFonts w:ascii="Arial" w:hAnsi="Arial" w:cs="Arial"/>
        </w:rPr>
        <w:t>here are serious, substantial third-party claims to the assets otherwise subject to the dispositive powers of the court;</w:t>
      </w:r>
    </w:p>
    <w:p w14:paraId="511251EA" w14:textId="77777777" w:rsidR="004E442A" w:rsidRPr="00BA632C" w:rsidRDefault="004E442A" w:rsidP="004E442A">
      <w:pPr>
        <w:ind w:left="1134"/>
        <w:jc w:val="both"/>
        <w:rPr>
          <w:rFonts w:ascii="Arial" w:hAnsi="Arial" w:cs="Arial"/>
          <w:bCs/>
        </w:rPr>
      </w:pPr>
    </w:p>
    <w:p w14:paraId="36D1F3D9" w14:textId="0F1FC697" w:rsidR="00311366" w:rsidRPr="00BA632C" w:rsidRDefault="000C26DF" w:rsidP="004E442A">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t</w:t>
      </w:r>
      <w:r w:rsidR="00311366" w:rsidRPr="00BA632C">
        <w:rPr>
          <w:rFonts w:ascii="Arial" w:hAnsi="Arial" w:cs="Arial"/>
        </w:rPr>
        <w:t>here is a serious, carefully considered and potentially influential issue as to the effect of a nuptial agreement; and</w:t>
      </w:r>
      <w:r w:rsidR="007973E6" w:rsidRPr="00BA632C">
        <w:rPr>
          <w:rFonts w:ascii="Arial" w:hAnsi="Arial" w:cs="Arial"/>
        </w:rPr>
        <w:t>/or</w:t>
      </w:r>
    </w:p>
    <w:p w14:paraId="37655025" w14:textId="77777777" w:rsidR="000B6CA3" w:rsidRPr="00BA632C" w:rsidRDefault="000B6CA3" w:rsidP="00995347">
      <w:pPr>
        <w:pStyle w:val="ListParagraph"/>
        <w:rPr>
          <w:rFonts w:ascii="Arial" w:hAnsi="Arial" w:cs="Arial"/>
          <w:bCs/>
        </w:rPr>
      </w:pPr>
    </w:p>
    <w:p w14:paraId="144C0AEF" w14:textId="21915D8F" w:rsidR="0018408F" w:rsidRPr="00BA632C" w:rsidRDefault="000C26DF" w:rsidP="00995347">
      <w:pPr>
        <w:numPr>
          <w:ilvl w:val="1"/>
          <w:numId w:val="13"/>
        </w:numPr>
        <w:tabs>
          <w:tab w:val="clear" w:pos="1080"/>
          <w:tab w:val="num" w:pos="1647"/>
        </w:tabs>
        <w:ind w:left="1134" w:hanging="567"/>
        <w:jc w:val="both"/>
        <w:rPr>
          <w:rFonts w:ascii="Arial" w:hAnsi="Arial" w:cs="Arial"/>
          <w:bCs/>
        </w:rPr>
      </w:pPr>
      <w:r w:rsidRPr="00BA632C">
        <w:rPr>
          <w:rFonts w:ascii="Arial" w:hAnsi="Arial" w:cs="Arial"/>
          <w:bCs/>
        </w:rPr>
        <w:t>w</w:t>
      </w:r>
      <w:r w:rsidR="00B44343" w:rsidRPr="00BA632C">
        <w:rPr>
          <w:rFonts w:ascii="Arial" w:hAnsi="Arial" w:cs="Arial"/>
          <w:bCs/>
        </w:rPr>
        <w:t xml:space="preserve">hether or not </w:t>
      </w:r>
      <w:r w:rsidR="00311366" w:rsidRPr="00BA632C">
        <w:rPr>
          <w:rFonts w:ascii="Arial" w:hAnsi="Arial" w:cs="Arial"/>
          <w:bCs/>
        </w:rPr>
        <w:t>t</w:t>
      </w:r>
      <w:r w:rsidR="00311366" w:rsidRPr="00BA632C">
        <w:rPr>
          <w:rFonts w:ascii="Arial" w:hAnsi="Arial" w:cs="Arial"/>
        </w:rPr>
        <w:t>he application involves a novel and important point of law. </w:t>
      </w:r>
    </w:p>
    <w:p w14:paraId="5BE686F6" w14:textId="77777777" w:rsidR="00352F80" w:rsidRPr="00BA632C" w:rsidRDefault="00352F80" w:rsidP="004E442A">
      <w:pPr>
        <w:tabs>
          <w:tab w:val="left" w:pos="567"/>
        </w:tabs>
        <w:ind w:left="567" w:hanging="567"/>
        <w:rPr>
          <w:rStyle w:val="Bookmark"/>
          <w:rFonts w:ascii="Arial" w:hAnsi="Arial" w:cs="Arial"/>
          <w:i/>
          <w:iCs/>
          <w:color w:val="auto"/>
        </w:rPr>
      </w:pPr>
    </w:p>
    <w:p w14:paraId="18CF10F3" w14:textId="70705B23" w:rsidR="00C77F59" w:rsidRPr="00BA632C" w:rsidRDefault="00C5321E" w:rsidP="004E442A">
      <w:pPr>
        <w:tabs>
          <w:tab w:val="left" w:pos="567"/>
        </w:tabs>
        <w:ind w:left="567" w:hanging="567"/>
        <w:jc w:val="both"/>
        <w:rPr>
          <w:rStyle w:val="Bookmark"/>
          <w:rFonts w:ascii="Arial" w:hAnsi="Arial" w:cs="Arial"/>
          <w:b w:val="0"/>
          <w:bCs/>
          <w:color w:val="auto"/>
        </w:rPr>
      </w:pPr>
      <w:r w:rsidRPr="00BA632C">
        <w:rPr>
          <w:rStyle w:val="Bookmark"/>
          <w:rFonts w:ascii="Arial" w:hAnsi="Arial" w:cs="Arial"/>
          <w:i/>
          <w:iCs/>
          <w:color w:val="auto"/>
        </w:rPr>
        <w:t xml:space="preserve">High Court </w:t>
      </w:r>
      <w:r w:rsidR="00500694" w:rsidRPr="00BA632C">
        <w:rPr>
          <w:rStyle w:val="Bookmark"/>
          <w:rFonts w:ascii="Arial" w:hAnsi="Arial" w:cs="Arial"/>
          <w:i/>
          <w:iCs/>
          <w:color w:val="auto"/>
        </w:rPr>
        <w:t xml:space="preserve">Judge </w:t>
      </w:r>
      <w:r w:rsidRPr="00BA632C">
        <w:rPr>
          <w:rStyle w:val="Bookmark"/>
          <w:rFonts w:ascii="Arial" w:hAnsi="Arial" w:cs="Arial"/>
          <w:i/>
          <w:iCs/>
          <w:color w:val="auto"/>
        </w:rPr>
        <w:t>level</w:t>
      </w:r>
    </w:p>
    <w:p w14:paraId="5AC9ED27" w14:textId="77777777" w:rsidR="00C77F59" w:rsidRPr="00BA632C" w:rsidRDefault="00C77F59" w:rsidP="004E442A">
      <w:pPr>
        <w:tabs>
          <w:tab w:val="left" w:pos="567"/>
        </w:tabs>
        <w:ind w:left="567" w:hanging="567"/>
        <w:rPr>
          <w:rStyle w:val="Bookmark"/>
          <w:rFonts w:ascii="Arial" w:hAnsi="Arial" w:cs="Arial"/>
          <w:b w:val="0"/>
          <w:bCs/>
          <w:color w:val="auto"/>
        </w:rPr>
      </w:pPr>
    </w:p>
    <w:p w14:paraId="133FA2EB" w14:textId="7EA229AD" w:rsidR="00352F80" w:rsidRPr="00BA632C" w:rsidRDefault="00301C2C" w:rsidP="004E442A">
      <w:pPr>
        <w:numPr>
          <w:ilvl w:val="0"/>
          <w:numId w:val="1"/>
        </w:numPr>
        <w:tabs>
          <w:tab w:val="clear" w:pos="397"/>
          <w:tab w:val="left" w:pos="567"/>
        </w:tabs>
        <w:ind w:left="567" w:hanging="567"/>
        <w:jc w:val="both"/>
        <w:rPr>
          <w:rStyle w:val="Bookmark"/>
          <w:rFonts w:ascii="Arial" w:hAnsi="Arial" w:cs="Arial"/>
          <w:b w:val="0"/>
          <w:bCs/>
          <w:color w:val="auto"/>
        </w:rPr>
      </w:pPr>
      <w:r w:rsidRPr="00BA632C">
        <w:rPr>
          <w:rStyle w:val="Bookmark"/>
          <w:rFonts w:ascii="Arial" w:hAnsi="Arial" w:cs="Arial"/>
          <w:b w:val="0"/>
          <w:bCs/>
          <w:color w:val="auto"/>
        </w:rPr>
        <w:t xml:space="preserve">The governing principle is that a case should only be allocated to High Court </w:t>
      </w:r>
      <w:r w:rsidR="000C26DF" w:rsidRPr="00BA632C">
        <w:rPr>
          <w:rStyle w:val="Bookmark"/>
          <w:rFonts w:ascii="Arial" w:hAnsi="Arial" w:cs="Arial"/>
          <w:b w:val="0"/>
          <w:bCs/>
          <w:color w:val="auto"/>
        </w:rPr>
        <w:t xml:space="preserve">Judge </w:t>
      </w:r>
      <w:r w:rsidR="00B44343" w:rsidRPr="00BA632C">
        <w:rPr>
          <w:rStyle w:val="Bookmark"/>
          <w:rFonts w:ascii="Arial" w:hAnsi="Arial" w:cs="Arial"/>
          <w:b w:val="0"/>
          <w:bCs/>
          <w:color w:val="auto"/>
        </w:rPr>
        <w:t>level</w:t>
      </w:r>
      <w:r w:rsidRPr="00BA632C">
        <w:rPr>
          <w:rStyle w:val="Bookmark"/>
          <w:rFonts w:ascii="Arial" w:hAnsi="Arial" w:cs="Arial"/>
          <w:b w:val="0"/>
          <w:bCs/>
          <w:color w:val="auto"/>
        </w:rPr>
        <w:t xml:space="preserve"> if (i) it is exceptionally complex or there is another substantial </w:t>
      </w:r>
      <w:r w:rsidR="00BD2EE3" w:rsidRPr="00BA632C">
        <w:rPr>
          <w:rStyle w:val="Bookmark"/>
          <w:rFonts w:ascii="Arial" w:hAnsi="Arial" w:cs="Arial"/>
          <w:b w:val="0"/>
          <w:bCs/>
          <w:color w:val="auto"/>
        </w:rPr>
        <w:t>ground</w:t>
      </w:r>
      <w:r w:rsidRPr="00BA632C">
        <w:rPr>
          <w:rStyle w:val="Bookmark"/>
          <w:rFonts w:ascii="Arial" w:hAnsi="Arial" w:cs="Arial"/>
          <w:b w:val="0"/>
          <w:bCs/>
          <w:color w:val="auto"/>
        </w:rPr>
        <w:t xml:space="preserve"> for the case being he</w:t>
      </w:r>
      <w:r w:rsidR="00C5371C" w:rsidRPr="00BA632C">
        <w:rPr>
          <w:rStyle w:val="Bookmark"/>
          <w:rFonts w:ascii="Arial" w:hAnsi="Arial" w:cs="Arial"/>
          <w:b w:val="0"/>
          <w:bCs/>
          <w:color w:val="auto"/>
        </w:rPr>
        <w:t>a</w:t>
      </w:r>
      <w:r w:rsidRPr="00BA632C">
        <w:rPr>
          <w:rStyle w:val="Bookmark"/>
          <w:rFonts w:ascii="Arial" w:hAnsi="Arial" w:cs="Arial"/>
          <w:b w:val="0"/>
          <w:bCs/>
          <w:color w:val="auto"/>
        </w:rPr>
        <w:t xml:space="preserve">rd at that level; and (ii) allocation to that level is proportionate. </w:t>
      </w:r>
    </w:p>
    <w:p w14:paraId="37C46BDF" w14:textId="77777777" w:rsidR="004E442A" w:rsidRPr="00BA632C" w:rsidRDefault="004E442A" w:rsidP="004E442A">
      <w:pPr>
        <w:tabs>
          <w:tab w:val="left" w:pos="567"/>
        </w:tabs>
        <w:ind w:left="567"/>
        <w:jc w:val="both"/>
        <w:rPr>
          <w:rFonts w:ascii="Arial" w:hAnsi="Arial" w:cs="Arial"/>
          <w:bCs/>
        </w:rPr>
      </w:pPr>
    </w:p>
    <w:p w14:paraId="313D02C9" w14:textId="46DD6DA7" w:rsidR="00B7431F" w:rsidRPr="00BA632C" w:rsidRDefault="00301C2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In determining whether the governing principle is satisfied the following are relevant considerations: </w:t>
      </w:r>
    </w:p>
    <w:p w14:paraId="1F85B2D3" w14:textId="77777777" w:rsidR="004E442A" w:rsidRPr="00BA632C" w:rsidRDefault="004E442A" w:rsidP="004E442A">
      <w:pPr>
        <w:tabs>
          <w:tab w:val="left" w:pos="567"/>
        </w:tabs>
        <w:jc w:val="both"/>
        <w:rPr>
          <w:rFonts w:ascii="Arial" w:hAnsi="Arial" w:cs="Arial"/>
          <w:bCs/>
        </w:rPr>
      </w:pPr>
    </w:p>
    <w:p w14:paraId="2EB6A7FA" w14:textId="73C9988B" w:rsidR="00B7431F" w:rsidRPr="00BA632C" w:rsidRDefault="00B7431F" w:rsidP="004E442A">
      <w:pPr>
        <w:pStyle w:val="ListParagraph"/>
        <w:numPr>
          <w:ilvl w:val="1"/>
          <w:numId w:val="1"/>
        </w:numPr>
        <w:tabs>
          <w:tab w:val="clear" w:pos="1080"/>
        </w:tabs>
        <w:ind w:left="1134" w:hanging="567"/>
        <w:contextualSpacing w:val="0"/>
        <w:jc w:val="both"/>
        <w:rPr>
          <w:rFonts w:ascii="Arial" w:hAnsi="Arial" w:cs="Arial"/>
          <w:bCs/>
        </w:rPr>
      </w:pPr>
      <w:r w:rsidRPr="00BA632C">
        <w:rPr>
          <w:rFonts w:ascii="Arial" w:hAnsi="Arial" w:cs="Arial"/>
        </w:rPr>
        <w:t xml:space="preserve">the net assets exceed £20m; and/or </w:t>
      </w:r>
    </w:p>
    <w:p w14:paraId="78BBA5D7" w14:textId="77777777" w:rsidR="004E442A" w:rsidRPr="00BA632C" w:rsidRDefault="004E442A" w:rsidP="004E442A">
      <w:pPr>
        <w:ind w:left="1134"/>
        <w:jc w:val="both"/>
        <w:rPr>
          <w:rFonts w:ascii="Arial" w:hAnsi="Arial" w:cs="Arial"/>
          <w:bCs/>
        </w:rPr>
      </w:pPr>
    </w:p>
    <w:p w14:paraId="4DEEE945" w14:textId="056B1971" w:rsidR="00B7431F" w:rsidRPr="00BA632C" w:rsidRDefault="00B7431F" w:rsidP="004E442A">
      <w:pPr>
        <w:numPr>
          <w:ilvl w:val="1"/>
          <w:numId w:val="1"/>
        </w:numPr>
        <w:tabs>
          <w:tab w:val="clear" w:pos="1080"/>
        </w:tabs>
        <w:ind w:left="1134" w:hanging="567"/>
        <w:jc w:val="both"/>
        <w:rPr>
          <w:rFonts w:ascii="Arial" w:hAnsi="Arial" w:cs="Arial"/>
          <w:bCs/>
        </w:rPr>
      </w:pPr>
      <w:r w:rsidRPr="00BA632C">
        <w:rPr>
          <w:rFonts w:ascii="Arial" w:hAnsi="Arial" w:cs="Arial"/>
          <w:bCs/>
        </w:rPr>
        <w:t>t</w:t>
      </w:r>
      <w:r w:rsidRPr="00BA632C">
        <w:rPr>
          <w:rFonts w:ascii="Arial" w:hAnsi="Arial" w:cs="Arial"/>
        </w:rPr>
        <w:t>he net earned annual income exceeds £1m.</w:t>
      </w:r>
    </w:p>
    <w:p w14:paraId="4B00F378" w14:textId="77777777" w:rsidR="004E442A" w:rsidRPr="00BA632C" w:rsidRDefault="004E442A" w:rsidP="004E442A">
      <w:pPr>
        <w:jc w:val="both"/>
        <w:rPr>
          <w:rFonts w:ascii="Arial" w:hAnsi="Arial" w:cs="Arial"/>
          <w:bCs/>
        </w:rPr>
      </w:pPr>
    </w:p>
    <w:p w14:paraId="510A2529" w14:textId="0B6696B5" w:rsidR="00B7431F" w:rsidRPr="00BA632C" w:rsidRDefault="00C5321E"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I</w:t>
      </w:r>
      <w:r w:rsidR="00301C2C" w:rsidRPr="00BA632C">
        <w:rPr>
          <w:rFonts w:ascii="Arial" w:hAnsi="Arial" w:cs="Arial"/>
        </w:rPr>
        <w:t xml:space="preserve">n a case falling within </w:t>
      </w:r>
      <w:r w:rsidR="00BD44C7" w:rsidRPr="00BA632C">
        <w:rPr>
          <w:rFonts w:ascii="Arial" w:hAnsi="Arial" w:cs="Arial"/>
        </w:rPr>
        <w:t xml:space="preserve">paragraph </w:t>
      </w:r>
      <w:r w:rsidR="000C26DF" w:rsidRPr="00E10DD8">
        <w:rPr>
          <w:rFonts w:ascii="Arial" w:hAnsi="Arial" w:cs="Arial"/>
        </w:rPr>
        <w:t>3</w:t>
      </w:r>
      <w:r w:rsidR="00BA7135" w:rsidRPr="00E10DD8">
        <w:rPr>
          <w:rFonts w:ascii="Arial" w:hAnsi="Arial" w:cs="Arial"/>
        </w:rPr>
        <w:t>6</w:t>
      </w:r>
      <w:r w:rsidR="000C26DF" w:rsidRPr="00BA632C">
        <w:rPr>
          <w:rFonts w:ascii="Arial" w:hAnsi="Arial" w:cs="Arial"/>
        </w:rPr>
        <w:t xml:space="preserve"> </w:t>
      </w:r>
      <w:proofErr w:type="gramStart"/>
      <w:r w:rsidR="00301C2C" w:rsidRPr="00BA632C">
        <w:rPr>
          <w:rFonts w:ascii="Arial" w:hAnsi="Arial" w:cs="Arial"/>
        </w:rPr>
        <w:t xml:space="preserve">a </w:t>
      </w:r>
      <w:r w:rsidR="004567D6" w:rsidRPr="00BA632C">
        <w:rPr>
          <w:rFonts w:ascii="Arial" w:hAnsi="Arial" w:cs="Arial"/>
        </w:rPr>
        <w:t>and</w:t>
      </w:r>
      <w:proofErr w:type="gramEnd"/>
      <w:r w:rsidR="004567D6" w:rsidRPr="00BA632C">
        <w:rPr>
          <w:rFonts w:ascii="Arial" w:hAnsi="Arial" w:cs="Arial"/>
        </w:rPr>
        <w:t>/</w:t>
      </w:r>
      <w:r w:rsidR="00301C2C" w:rsidRPr="00BA632C">
        <w:rPr>
          <w:rFonts w:ascii="Arial" w:hAnsi="Arial" w:cs="Arial"/>
        </w:rPr>
        <w:t xml:space="preserve">or b </w:t>
      </w:r>
      <w:r w:rsidR="00BD44C7" w:rsidRPr="00BA632C">
        <w:rPr>
          <w:rFonts w:ascii="Arial" w:hAnsi="Arial" w:cs="Arial"/>
        </w:rPr>
        <w:t xml:space="preserve">above </w:t>
      </w:r>
      <w:r w:rsidR="00301C2C" w:rsidRPr="00BA632C">
        <w:rPr>
          <w:rFonts w:ascii="Arial" w:hAnsi="Arial" w:cs="Arial"/>
        </w:rPr>
        <w:t>the governing principle will likely, but not necessarily, be satisfied. There will be some relatively straightforward cases falling within</w:t>
      </w:r>
      <w:r w:rsidR="00B7431F" w:rsidRPr="00BA632C">
        <w:rPr>
          <w:rFonts w:ascii="Arial" w:hAnsi="Arial" w:cs="Arial"/>
        </w:rPr>
        <w:t xml:space="preserve"> </w:t>
      </w:r>
      <w:r w:rsidR="00BD44C7" w:rsidRPr="00BA632C">
        <w:rPr>
          <w:rFonts w:ascii="Arial" w:hAnsi="Arial" w:cs="Arial"/>
        </w:rPr>
        <w:t xml:space="preserve">paragraph </w:t>
      </w:r>
      <w:r w:rsidR="00BA7135" w:rsidRPr="00E10DD8">
        <w:rPr>
          <w:rFonts w:ascii="Arial" w:hAnsi="Arial" w:cs="Arial"/>
        </w:rPr>
        <w:t>36</w:t>
      </w:r>
      <w:r w:rsidR="00301C2C" w:rsidRPr="00BA632C">
        <w:rPr>
          <w:rFonts w:ascii="Arial" w:hAnsi="Arial" w:cs="Arial"/>
        </w:rPr>
        <w:t xml:space="preserve"> </w:t>
      </w:r>
      <w:proofErr w:type="gramStart"/>
      <w:r w:rsidR="00301C2C" w:rsidRPr="00BA632C">
        <w:rPr>
          <w:rFonts w:ascii="Arial" w:hAnsi="Arial" w:cs="Arial"/>
        </w:rPr>
        <w:t xml:space="preserve">a </w:t>
      </w:r>
      <w:r w:rsidR="004567D6" w:rsidRPr="00BA632C">
        <w:rPr>
          <w:rFonts w:ascii="Arial" w:hAnsi="Arial" w:cs="Arial"/>
        </w:rPr>
        <w:t>and</w:t>
      </w:r>
      <w:proofErr w:type="gramEnd"/>
      <w:r w:rsidR="004567D6" w:rsidRPr="00BA632C">
        <w:rPr>
          <w:rFonts w:ascii="Arial" w:hAnsi="Arial" w:cs="Arial"/>
        </w:rPr>
        <w:t>/</w:t>
      </w:r>
      <w:r w:rsidR="00301C2C" w:rsidRPr="00BA632C">
        <w:rPr>
          <w:rFonts w:ascii="Arial" w:hAnsi="Arial" w:cs="Arial"/>
        </w:rPr>
        <w:t xml:space="preserve">or b </w:t>
      </w:r>
      <w:r w:rsidR="00BD44C7" w:rsidRPr="00BA632C">
        <w:rPr>
          <w:rFonts w:ascii="Arial" w:hAnsi="Arial" w:cs="Arial"/>
        </w:rPr>
        <w:t xml:space="preserve">above </w:t>
      </w:r>
      <w:r w:rsidR="00301C2C" w:rsidRPr="00BA632C">
        <w:rPr>
          <w:rFonts w:ascii="Arial" w:hAnsi="Arial" w:cs="Arial"/>
        </w:rPr>
        <w:t xml:space="preserve">where allocation to High Court </w:t>
      </w:r>
      <w:r w:rsidR="000C26DF" w:rsidRPr="00BA632C">
        <w:rPr>
          <w:rFonts w:ascii="Arial" w:hAnsi="Arial" w:cs="Arial"/>
        </w:rPr>
        <w:t>J</w:t>
      </w:r>
      <w:r w:rsidR="00301C2C" w:rsidRPr="00BA632C">
        <w:rPr>
          <w:rFonts w:ascii="Arial" w:hAnsi="Arial" w:cs="Arial"/>
        </w:rPr>
        <w:t xml:space="preserve">udge level will nevertheless not be proportionate. </w:t>
      </w:r>
    </w:p>
    <w:p w14:paraId="6667C07F" w14:textId="77777777" w:rsidR="004E442A" w:rsidRPr="00BA632C" w:rsidRDefault="004E442A" w:rsidP="004E442A">
      <w:pPr>
        <w:tabs>
          <w:tab w:val="left" w:pos="567"/>
        </w:tabs>
        <w:ind w:left="567"/>
        <w:jc w:val="both"/>
        <w:rPr>
          <w:rFonts w:ascii="Arial" w:hAnsi="Arial" w:cs="Arial"/>
          <w:bCs/>
        </w:rPr>
      </w:pPr>
    </w:p>
    <w:p w14:paraId="0646F89D" w14:textId="70C05BD3" w:rsidR="001F64BB" w:rsidRPr="00BA632C" w:rsidRDefault="00301C2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In a case not falling within </w:t>
      </w:r>
      <w:r w:rsidR="008E4DD0" w:rsidRPr="00BA632C">
        <w:rPr>
          <w:rFonts w:ascii="Arial" w:hAnsi="Arial" w:cs="Arial"/>
        </w:rPr>
        <w:t xml:space="preserve">paragraph </w:t>
      </w:r>
      <w:r w:rsidR="000C26DF" w:rsidRPr="00E10DD8">
        <w:rPr>
          <w:rFonts w:ascii="Arial" w:hAnsi="Arial" w:cs="Arial"/>
        </w:rPr>
        <w:t>3</w:t>
      </w:r>
      <w:r w:rsidR="00BA7135" w:rsidRPr="00E10DD8">
        <w:rPr>
          <w:rFonts w:ascii="Arial" w:hAnsi="Arial" w:cs="Arial"/>
        </w:rPr>
        <w:t>6</w:t>
      </w:r>
      <w:r w:rsidR="00BD44C7" w:rsidRPr="00BA632C">
        <w:rPr>
          <w:rFonts w:ascii="Arial" w:hAnsi="Arial" w:cs="Arial"/>
        </w:rPr>
        <w:t xml:space="preserve"> </w:t>
      </w:r>
      <w:proofErr w:type="gramStart"/>
      <w:r w:rsidR="004567D6" w:rsidRPr="00BA632C">
        <w:rPr>
          <w:rFonts w:ascii="Arial" w:hAnsi="Arial" w:cs="Arial"/>
        </w:rPr>
        <w:t>a and</w:t>
      </w:r>
      <w:proofErr w:type="gramEnd"/>
      <w:r w:rsidR="004567D6" w:rsidRPr="00BA632C">
        <w:rPr>
          <w:rFonts w:ascii="Arial" w:hAnsi="Arial" w:cs="Arial"/>
        </w:rPr>
        <w:t>/</w:t>
      </w:r>
      <w:r w:rsidRPr="00BA632C">
        <w:rPr>
          <w:rFonts w:ascii="Arial" w:hAnsi="Arial" w:cs="Arial"/>
        </w:rPr>
        <w:t xml:space="preserve">or b above </w:t>
      </w:r>
      <w:r w:rsidR="007973E6" w:rsidRPr="00BA632C">
        <w:rPr>
          <w:rFonts w:ascii="Arial" w:hAnsi="Arial" w:cs="Arial"/>
        </w:rPr>
        <w:t>there may be exceptional cases where one or more of the factors set out at paragraph</w:t>
      </w:r>
      <w:r w:rsidR="00B44343" w:rsidRPr="00BA632C">
        <w:rPr>
          <w:rFonts w:ascii="Arial" w:hAnsi="Arial" w:cs="Arial"/>
        </w:rPr>
        <w:t xml:space="preserve"> </w:t>
      </w:r>
      <w:r w:rsidR="000D1BE9" w:rsidRPr="00E10DD8">
        <w:rPr>
          <w:rFonts w:ascii="Arial" w:hAnsi="Arial" w:cs="Arial"/>
        </w:rPr>
        <w:t>3</w:t>
      </w:r>
      <w:r w:rsidR="00BA7135" w:rsidRPr="00E10DD8">
        <w:rPr>
          <w:rFonts w:ascii="Arial" w:hAnsi="Arial" w:cs="Arial"/>
        </w:rPr>
        <w:t>4</w:t>
      </w:r>
      <w:r w:rsidR="00823586" w:rsidRPr="00BA632C">
        <w:rPr>
          <w:rFonts w:ascii="Arial" w:hAnsi="Arial" w:cs="Arial"/>
        </w:rPr>
        <w:t xml:space="preserve"> </w:t>
      </w:r>
      <w:r w:rsidR="007973E6" w:rsidRPr="00BA632C">
        <w:rPr>
          <w:rFonts w:ascii="Arial" w:hAnsi="Arial" w:cs="Arial"/>
        </w:rPr>
        <w:t xml:space="preserve">above </w:t>
      </w:r>
      <w:r w:rsidR="001F64BB" w:rsidRPr="00BA632C">
        <w:rPr>
          <w:rFonts w:ascii="Arial" w:hAnsi="Arial" w:cs="Arial"/>
        </w:rPr>
        <w:t xml:space="preserve">mean that </w:t>
      </w:r>
      <w:r w:rsidR="00D65F85" w:rsidRPr="00BA632C">
        <w:rPr>
          <w:rFonts w:ascii="Arial" w:hAnsi="Arial" w:cs="Arial"/>
        </w:rPr>
        <w:t>allocation to High Court</w:t>
      </w:r>
      <w:r w:rsidR="002D7518" w:rsidRPr="00BA632C">
        <w:rPr>
          <w:rFonts w:ascii="Arial" w:hAnsi="Arial" w:cs="Arial"/>
        </w:rPr>
        <w:t xml:space="preserve"> Judge level</w:t>
      </w:r>
      <w:r w:rsidR="00D65F85" w:rsidRPr="00BA632C">
        <w:rPr>
          <w:rFonts w:ascii="Arial" w:hAnsi="Arial" w:cs="Arial"/>
        </w:rPr>
        <w:t xml:space="preserve"> </w:t>
      </w:r>
      <w:r w:rsidR="002D7518" w:rsidRPr="00BA632C">
        <w:rPr>
          <w:rFonts w:ascii="Arial" w:hAnsi="Arial" w:cs="Arial"/>
        </w:rPr>
        <w:t>is nevertheless appropriate.</w:t>
      </w:r>
    </w:p>
    <w:p w14:paraId="032076E7" w14:textId="77777777" w:rsidR="004E442A" w:rsidRPr="00BA632C" w:rsidRDefault="004E442A" w:rsidP="004E442A">
      <w:pPr>
        <w:tabs>
          <w:tab w:val="left" w:pos="567"/>
        </w:tabs>
        <w:ind w:left="567"/>
        <w:jc w:val="both"/>
        <w:rPr>
          <w:rFonts w:ascii="Arial" w:hAnsi="Arial" w:cs="Arial"/>
        </w:rPr>
      </w:pPr>
    </w:p>
    <w:p w14:paraId="1194F526" w14:textId="64F76D14" w:rsidR="00441908" w:rsidRPr="00BA632C" w:rsidRDefault="00301C2C" w:rsidP="004E442A">
      <w:pPr>
        <w:numPr>
          <w:ilvl w:val="0"/>
          <w:numId w:val="1"/>
        </w:numPr>
        <w:tabs>
          <w:tab w:val="clear" w:pos="397"/>
          <w:tab w:val="left" w:pos="567"/>
        </w:tabs>
        <w:ind w:left="567" w:hanging="567"/>
        <w:jc w:val="both"/>
        <w:rPr>
          <w:rFonts w:ascii="Arial" w:hAnsi="Arial" w:cs="Arial"/>
        </w:rPr>
      </w:pPr>
      <w:r w:rsidRPr="00BA632C">
        <w:rPr>
          <w:rFonts w:ascii="Arial" w:hAnsi="Arial" w:cs="Arial"/>
        </w:rPr>
        <w:t xml:space="preserve">Every case </w:t>
      </w:r>
      <w:r w:rsidR="00B44343" w:rsidRPr="00BA632C">
        <w:rPr>
          <w:rFonts w:ascii="Arial" w:hAnsi="Arial" w:cs="Arial"/>
        </w:rPr>
        <w:t xml:space="preserve">allocated to High Court Judge level </w:t>
      </w:r>
      <w:r w:rsidRPr="00BA632C">
        <w:rPr>
          <w:rFonts w:ascii="Arial" w:hAnsi="Arial" w:cs="Arial"/>
        </w:rPr>
        <w:t>will be allocated to an individual</w:t>
      </w:r>
      <w:r w:rsidR="00B44343" w:rsidRPr="00BA632C">
        <w:rPr>
          <w:rFonts w:ascii="Arial" w:hAnsi="Arial" w:cs="Arial"/>
        </w:rPr>
        <w:t xml:space="preserve"> judge (whether a salaried or a fee-paid judge) </w:t>
      </w:r>
      <w:r w:rsidRPr="00BA632C">
        <w:rPr>
          <w:rFonts w:ascii="Arial" w:hAnsi="Arial" w:cs="Arial"/>
        </w:rPr>
        <w:t xml:space="preserve">at the earliest opportunity. </w:t>
      </w:r>
      <w:r w:rsidR="00C56350" w:rsidRPr="00BA632C">
        <w:rPr>
          <w:rFonts w:ascii="Arial" w:hAnsi="Arial" w:cs="Arial"/>
        </w:rPr>
        <w:t>The</w:t>
      </w:r>
      <w:r w:rsidR="00A3753B" w:rsidRPr="00BA632C">
        <w:rPr>
          <w:rFonts w:ascii="Arial" w:hAnsi="Arial" w:cs="Arial"/>
        </w:rPr>
        <w:t xml:space="preserve"> allocated judge</w:t>
      </w:r>
      <w:r w:rsidRPr="00BA632C">
        <w:rPr>
          <w:rFonts w:ascii="Arial" w:hAnsi="Arial" w:cs="Arial"/>
        </w:rPr>
        <w:t xml:space="preserve"> will, unless this is completely impracticable, conduct all hearings</w:t>
      </w:r>
      <w:r w:rsidR="001E0CFE" w:rsidRPr="00BA632C">
        <w:rPr>
          <w:rFonts w:ascii="Arial" w:hAnsi="Arial" w:cs="Arial"/>
        </w:rPr>
        <w:t>, including interim applications,</w:t>
      </w:r>
      <w:r w:rsidR="000000D5" w:rsidRPr="00BA632C">
        <w:rPr>
          <w:rFonts w:ascii="Arial" w:hAnsi="Arial" w:cs="Arial"/>
        </w:rPr>
        <w:t xml:space="preserve"> </w:t>
      </w:r>
      <w:r w:rsidR="003E0A4F" w:rsidRPr="00BA632C">
        <w:rPr>
          <w:rFonts w:ascii="Arial" w:hAnsi="Arial" w:cs="Arial"/>
        </w:rPr>
        <w:t>up to and including</w:t>
      </w:r>
      <w:r w:rsidRPr="00BA632C">
        <w:rPr>
          <w:rFonts w:ascii="Arial" w:hAnsi="Arial" w:cs="Arial"/>
        </w:rPr>
        <w:t xml:space="preserve"> the final hearing apart from the FDR</w:t>
      </w:r>
      <w:r w:rsidR="00C5321E" w:rsidRPr="00BA632C">
        <w:rPr>
          <w:rFonts w:ascii="Arial" w:hAnsi="Arial" w:cs="Arial"/>
        </w:rPr>
        <w:t xml:space="preserve"> Appointment</w:t>
      </w:r>
      <w:r w:rsidRPr="00BA632C">
        <w:rPr>
          <w:rFonts w:ascii="Arial" w:hAnsi="Arial" w:cs="Arial"/>
        </w:rPr>
        <w:t xml:space="preserve">. </w:t>
      </w:r>
      <w:r w:rsidR="00A3753B" w:rsidRPr="00BA632C">
        <w:rPr>
          <w:rFonts w:ascii="Arial" w:hAnsi="Arial" w:cs="Arial"/>
        </w:rPr>
        <w:t xml:space="preserve">The FDR </w:t>
      </w:r>
      <w:r w:rsidR="0029668B" w:rsidRPr="00BA632C">
        <w:rPr>
          <w:rFonts w:ascii="Arial" w:hAnsi="Arial" w:cs="Arial"/>
        </w:rPr>
        <w:t>A</w:t>
      </w:r>
      <w:r w:rsidR="00A3753B" w:rsidRPr="00BA632C">
        <w:rPr>
          <w:rFonts w:ascii="Arial" w:hAnsi="Arial" w:cs="Arial"/>
        </w:rPr>
        <w:t>ppointment (unless it is conducted away from the court as a private FDR</w:t>
      </w:r>
      <w:r w:rsidR="00CD6472" w:rsidRPr="00BA632C">
        <w:rPr>
          <w:rFonts w:ascii="Arial" w:hAnsi="Arial" w:cs="Arial"/>
        </w:rPr>
        <w:t xml:space="preserve"> Appointment</w:t>
      </w:r>
      <w:r w:rsidR="00A3753B" w:rsidRPr="00BA632C">
        <w:rPr>
          <w:rFonts w:ascii="Arial" w:hAnsi="Arial" w:cs="Arial"/>
        </w:rPr>
        <w:t>) should be conducted by another judge of High Court Judge level.</w:t>
      </w:r>
    </w:p>
    <w:p w14:paraId="788AE7D8" w14:textId="77777777" w:rsidR="00482B18" w:rsidRPr="00BA632C" w:rsidRDefault="00482B18" w:rsidP="004E442A">
      <w:pPr>
        <w:tabs>
          <w:tab w:val="left" w:pos="567"/>
        </w:tabs>
        <w:ind w:left="567" w:hanging="567"/>
        <w:jc w:val="both"/>
        <w:rPr>
          <w:rFonts w:ascii="Arial" w:hAnsi="Arial" w:cs="Arial"/>
        </w:rPr>
      </w:pPr>
    </w:p>
    <w:p w14:paraId="10518BA1" w14:textId="77777777" w:rsidR="005D4F03" w:rsidRPr="00BA632C" w:rsidRDefault="00301C2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Allocation will be undertaken as follows</w:t>
      </w:r>
      <w:r w:rsidR="007C3ED2" w:rsidRPr="00BA632C">
        <w:rPr>
          <w:rFonts w:ascii="Arial" w:hAnsi="Arial" w:cs="Arial"/>
        </w:rPr>
        <w:t>:</w:t>
      </w:r>
    </w:p>
    <w:p w14:paraId="4BFD8A8D" w14:textId="77777777" w:rsidR="002F5881" w:rsidRPr="00BA632C" w:rsidRDefault="002F5881" w:rsidP="002F5881">
      <w:pPr>
        <w:tabs>
          <w:tab w:val="left" w:pos="567"/>
        </w:tabs>
        <w:jc w:val="both"/>
        <w:rPr>
          <w:rFonts w:ascii="Arial" w:hAnsi="Arial" w:cs="Arial"/>
          <w:bCs/>
        </w:rPr>
      </w:pPr>
    </w:p>
    <w:p w14:paraId="4EA4152D" w14:textId="1E8F9BA6" w:rsidR="001150C7" w:rsidRPr="00BA632C" w:rsidRDefault="0057624D" w:rsidP="004E442A">
      <w:pPr>
        <w:pStyle w:val="ListParagraph"/>
        <w:numPr>
          <w:ilvl w:val="1"/>
          <w:numId w:val="1"/>
        </w:numPr>
        <w:tabs>
          <w:tab w:val="clear" w:pos="1080"/>
          <w:tab w:val="num" w:pos="1647"/>
        </w:tabs>
        <w:ind w:left="1134" w:hanging="567"/>
        <w:contextualSpacing w:val="0"/>
        <w:jc w:val="both"/>
        <w:rPr>
          <w:rFonts w:ascii="Arial" w:eastAsia="Times New Roman" w:hAnsi="Arial" w:cs="Arial"/>
          <w:color w:val="252526"/>
          <w:lang w:eastAsia="en-GB"/>
        </w:rPr>
      </w:pPr>
      <w:r w:rsidRPr="00BA632C">
        <w:rPr>
          <w:rFonts w:ascii="Arial" w:hAnsi="Arial" w:cs="Arial"/>
        </w:rPr>
        <w:t xml:space="preserve">the applicant must complete the allocation questions arising </w:t>
      </w:r>
      <w:r w:rsidRPr="00BA632C">
        <w:rPr>
          <w:rFonts w:ascii="Arial" w:hAnsi="Arial" w:cs="Arial"/>
          <w:bCs/>
        </w:rPr>
        <w:t>on the online portal when filing their Form A (or equivalent). For this purpose</w:t>
      </w:r>
      <w:r w:rsidR="005F3D95" w:rsidRPr="00BA632C">
        <w:rPr>
          <w:rFonts w:ascii="Arial" w:hAnsi="Arial" w:cs="Arial"/>
          <w:bCs/>
        </w:rPr>
        <w:t>, if it is safe and appropriate</w:t>
      </w:r>
      <w:r w:rsidRPr="00BA632C">
        <w:rPr>
          <w:rFonts w:ascii="Arial" w:hAnsi="Arial" w:cs="Arial"/>
          <w:bCs/>
        </w:rPr>
        <w:t xml:space="preserve"> the applicant should ordinarily seek to consult</w:t>
      </w:r>
      <w:r w:rsidR="003B0571" w:rsidRPr="00BA632C">
        <w:rPr>
          <w:rFonts w:ascii="Arial" w:hAnsi="Arial" w:cs="Arial"/>
          <w:bCs/>
        </w:rPr>
        <w:t xml:space="preserve"> and collaborate with</w:t>
      </w:r>
      <w:r w:rsidRPr="00BA632C">
        <w:rPr>
          <w:rFonts w:ascii="Arial" w:hAnsi="Arial" w:cs="Arial"/>
          <w:bCs/>
        </w:rPr>
        <w:t xml:space="preserve"> the respondent for the purposes of answering the questions.</w:t>
      </w:r>
      <w:r w:rsidR="00556395" w:rsidRPr="00BA632C">
        <w:rPr>
          <w:rFonts w:ascii="Arial" w:hAnsi="Arial" w:cs="Arial"/>
          <w:bCs/>
        </w:rPr>
        <w:t xml:space="preserve"> N</w:t>
      </w:r>
      <w:r w:rsidR="001150C7" w:rsidRPr="00BA632C">
        <w:rPr>
          <w:rFonts w:ascii="Arial" w:hAnsi="Arial" w:cs="Arial"/>
        </w:rPr>
        <w:t>ow that the online portal is fully in place, t</w:t>
      </w:r>
      <w:r w:rsidR="001150C7" w:rsidRPr="00BA632C">
        <w:rPr>
          <w:rFonts w:ascii="Arial" w:eastAsia="Times New Roman" w:hAnsi="Arial" w:cs="Arial"/>
          <w:color w:val="252526"/>
          <w:lang w:eastAsia="en-GB"/>
        </w:rPr>
        <w:t xml:space="preserve">here is no </w:t>
      </w:r>
      <w:r w:rsidR="00B831A5" w:rsidRPr="00BA632C">
        <w:rPr>
          <w:rFonts w:ascii="Arial" w:eastAsia="Times New Roman" w:hAnsi="Arial" w:cs="Arial"/>
          <w:color w:val="252526"/>
          <w:lang w:eastAsia="en-GB"/>
        </w:rPr>
        <w:t xml:space="preserve">longer </w:t>
      </w:r>
      <w:r w:rsidR="001150C7" w:rsidRPr="00BA632C">
        <w:rPr>
          <w:rFonts w:ascii="Arial" w:eastAsia="Times New Roman" w:hAnsi="Arial" w:cs="Arial"/>
          <w:color w:val="252526"/>
          <w:lang w:eastAsia="en-GB"/>
        </w:rPr>
        <w:t xml:space="preserve">facility for issuing a Form A in the Royal Courts of Justice and applications for an allocation to High Court Judge level should </w:t>
      </w:r>
      <w:r w:rsidR="00B831A5" w:rsidRPr="00BA632C">
        <w:rPr>
          <w:rFonts w:ascii="Arial" w:eastAsia="Times New Roman" w:hAnsi="Arial" w:cs="Arial"/>
          <w:color w:val="252526"/>
          <w:lang w:eastAsia="en-GB"/>
        </w:rPr>
        <w:t xml:space="preserve">therefore </w:t>
      </w:r>
      <w:r w:rsidR="001150C7" w:rsidRPr="00BA632C">
        <w:rPr>
          <w:rFonts w:ascii="Arial" w:eastAsia="Times New Roman" w:hAnsi="Arial" w:cs="Arial"/>
          <w:color w:val="252526"/>
          <w:lang w:eastAsia="en-GB"/>
        </w:rPr>
        <w:t xml:space="preserve">not be made (as they were in the past) to the High Court Judge in charge of the financial remedies list </w:t>
      </w:r>
      <w:r w:rsidR="008C17EE" w:rsidRPr="00BA632C">
        <w:rPr>
          <w:rFonts w:ascii="Arial" w:eastAsia="Times New Roman" w:hAnsi="Arial" w:cs="Arial"/>
          <w:color w:val="252526"/>
          <w:lang w:eastAsia="en-GB"/>
        </w:rPr>
        <w:t>or to the National Lead Judge</w:t>
      </w:r>
      <w:r w:rsidR="001150C7" w:rsidRPr="00BA632C">
        <w:rPr>
          <w:rFonts w:ascii="Arial" w:eastAsia="Times New Roman" w:hAnsi="Arial" w:cs="Arial"/>
          <w:color w:val="252526"/>
          <w:lang w:eastAsia="en-GB"/>
        </w:rPr>
        <w:t>;</w:t>
      </w:r>
    </w:p>
    <w:p w14:paraId="505AE49C" w14:textId="77777777" w:rsidR="004E442A" w:rsidRPr="00BA632C" w:rsidRDefault="004E442A" w:rsidP="004E442A">
      <w:pPr>
        <w:pStyle w:val="ListParagraph"/>
        <w:tabs>
          <w:tab w:val="left" w:pos="567"/>
        </w:tabs>
        <w:ind w:left="1134"/>
        <w:contextualSpacing w:val="0"/>
        <w:jc w:val="both"/>
        <w:rPr>
          <w:rFonts w:ascii="Arial" w:hAnsi="Arial" w:cs="Arial"/>
          <w:bCs/>
        </w:rPr>
      </w:pPr>
    </w:p>
    <w:p w14:paraId="2086D1DC" w14:textId="0652FBA9" w:rsidR="00B831A5" w:rsidRPr="00BA632C" w:rsidRDefault="00B831A5" w:rsidP="004E442A">
      <w:pPr>
        <w:pStyle w:val="ListParagraph"/>
        <w:numPr>
          <w:ilvl w:val="1"/>
          <w:numId w:val="1"/>
        </w:numPr>
        <w:tabs>
          <w:tab w:val="clear" w:pos="1080"/>
          <w:tab w:val="left" w:pos="567"/>
          <w:tab w:val="num" w:pos="1647"/>
        </w:tabs>
        <w:ind w:left="1134" w:hanging="567"/>
        <w:contextualSpacing w:val="0"/>
        <w:jc w:val="both"/>
        <w:rPr>
          <w:rFonts w:ascii="Arial" w:hAnsi="Arial" w:cs="Arial"/>
          <w:bCs/>
        </w:rPr>
      </w:pPr>
      <w:r w:rsidRPr="00BA632C">
        <w:rPr>
          <w:rFonts w:ascii="Arial" w:eastAsia="Times New Roman" w:hAnsi="Arial" w:cs="Arial"/>
          <w:color w:val="252526"/>
          <w:lang w:eastAsia="en-GB"/>
        </w:rPr>
        <w:t>i</w:t>
      </w:r>
      <w:r w:rsidR="001150C7" w:rsidRPr="00BA632C">
        <w:rPr>
          <w:rFonts w:ascii="Arial" w:hAnsi="Arial" w:cs="Arial"/>
          <w:bCs/>
        </w:rPr>
        <w:t>t is intended to include within the online portal process the specific ability to seek allocation at the outset to High Court Judge level</w:t>
      </w:r>
      <w:r w:rsidRPr="00BA632C">
        <w:rPr>
          <w:rFonts w:ascii="Arial" w:hAnsi="Arial" w:cs="Arial"/>
          <w:bCs/>
        </w:rPr>
        <w:t>.</w:t>
      </w:r>
      <w:r w:rsidR="001150C7" w:rsidRPr="00BA632C">
        <w:rPr>
          <w:rFonts w:ascii="Arial" w:hAnsi="Arial" w:cs="Arial"/>
          <w:bCs/>
        </w:rPr>
        <w:t xml:space="preserve"> </w:t>
      </w:r>
      <w:r w:rsidRPr="00BA632C">
        <w:rPr>
          <w:rFonts w:ascii="Arial" w:hAnsi="Arial" w:cs="Arial"/>
          <w:bCs/>
        </w:rPr>
        <w:t>However,</w:t>
      </w:r>
      <w:r w:rsidR="001150C7" w:rsidRPr="00BA632C">
        <w:rPr>
          <w:rFonts w:ascii="Arial" w:hAnsi="Arial" w:cs="Arial"/>
          <w:bCs/>
        </w:rPr>
        <w:t xml:space="preserve"> until these improvements are in place a party seeking an allocation to High Court Judge level should make a specific application by way of D11 </w:t>
      </w:r>
      <w:r w:rsidR="00A94D2E">
        <w:rPr>
          <w:rFonts w:ascii="Arial" w:hAnsi="Arial" w:cs="Arial"/>
          <w:bCs/>
        </w:rPr>
        <w:t xml:space="preserve">Application Notice </w:t>
      </w:r>
      <w:r w:rsidR="001150C7" w:rsidRPr="00BA632C">
        <w:rPr>
          <w:rFonts w:ascii="Arial" w:hAnsi="Arial" w:cs="Arial"/>
          <w:bCs/>
        </w:rPr>
        <w:t xml:space="preserve">on the online portal. </w:t>
      </w:r>
      <w:r w:rsidR="0094260B" w:rsidRPr="00BA632C">
        <w:rPr>
          <w:rFonts w:ascii="Arial" w:eastAsia="Times New Roman" w:hAnsi="Arial" w:cs="Arial"/>
          <w:color w:val="252526"/>
          <w:lang w:eastAsia="en-GB"/>
        </w:rPr>
        <w:t>P</w:t>
      </w:r>
      <w:r w:rsidR="007A27AD" w:rsidRPr="00BA632C">
        <w:rPr>
          <w:rFonts w:ascii="Arial" w:eastAsia="Times New Roman" w:hAnsi="Arial" w:cs="Arial"/>
          <w:color w:val="252526"/>
          <w:lang w:eastAsia="en-GB"/>
        </w:rPr>
        <w:t xml:space="preserve">arties may provide </w:t>
      </w:r>
      <w:r w:rsidR="004B59AB" w:rsidRPr="00BA632C">
        <w:rPr>
          <w:rFonts w:ascii="Arial" w:eastAsia="Times New Roman" w:hAnsi="Arial" w:cs="Arial"/>
          <w:color w:val="252526"/>
          <w:lang w:eastAsia="en-GB"/>
        </w:rPr>
        <w:t xml:space="preserve">additional information </w:t>
      </w:r>
      <w:r w:rsidR="008C17EE" w:rsidRPr="00BA632C">
        <w:rPr>
          <w:rFonts w:ascii="Arial" w:eastAsia="Times New Roman" w:hAnsi="Arial" w:cs="Arial"/>
          <w:color w:val="252526"/>
          <w:lang w:eastAsia="en-GB"/>
        </w:rPr>
        <w:t xml:space="preserve">about the size and complexity of a case </w:t>
      </w:r>
      <w:r w:rsidR="004B59AB" w:rsidRPr="00BA632C">
        <w:rPr>
          <w:rFonts w:ascii="Arial" w:eastAsia="Times New Roman" w:hAnsi="Arial" w:cs="Arial"/>
          <w:color w:val="252526"/>
          <w:lang w:eastAsia="en-GB"/>
        </w:rPr>
        <w:t>in</w:t>
      </w:r>
      <w:r w:rsidR="001150C7" w:rsidRPr="00BA632C">
        <w:rPr>
          <w:rFonts w:ascii="Arial" w:eastAsia="Times New Roman" w:hAnsi="Arial" w:cs="Arial"/>
          <w:color w:val="252526"/>
          <w:lang w:eastAsia="en-GB"/>
        </w:rPr>
        <w:t xml:space="preserve"> support of such an application in </w:t>
      </w:r>
      <w:r w:rsidR="004B59AB" w:rsidRPr="00BA632C">
        <w:rPr>
          <w:rFonts w:ascii="Arial" w:eastAsia="Times New Roman" w:hAnsi="Arial" w:cs="Arial"/>
          <w:color w:val="252526"/>
          <w:lang w:eastAsia="en-GB"/>
        </w:rPr>
        <w:t>a supporting docume</w:t>
      </w:r>
      <w:r w:rsidR="001150C7" w:rsidRPr="00BA632C">
        <w:rPr>
          <w:rFonts w:ascii="Arial" w:eastAsia="Times New Roman" w:hAnsi="Arial" w:cs="Arial"/>
          <w:color w:val="252526"/>
          <w:lang w:eastAsia="en-GB"/>
        </w:rPr>
        <w:t>nt uploaded to the portal</w:t>
      </w:r>
      <w:r w:rsidRPr="00BA632C">
        <w:rPr>
          <w:rFonts w:ascii="Arial" w:eastAsia="Times New Roman" w:hAnsi="Arial" w:cs="Arial"/>
          <w:color w:val="252526"/>
          <w:lang w:eastAsia="en-GB"/>
        </w:rPr>
        <w:t>;</w:t>
      </w:r>
    </w:p>
    <w:p w14:paraId="2723376B" w14:textId="77777777" w:rsidR="004E442A" w:rsidRPr="00BA632C" w:rsidRDefault="004E442A" w:rsidP="004E442A">
      <w:pPr>
        <w:pStyle w:val="ListParagraph"/>
        <w:tabs>
          <w:tab w:val="left" w:pos="567"/>
        </w:tabs>
        <w:ind w:left="1134"/>
        <w:contextualSpacing w:val="0"/>
        <w:jc w:val="both"/>
        <w:rPr>
          <w:rFonts w:ascii="Arial" w:eastAsia="Times New Roman" w:hAnsi="Arial" w:cs="Arial"/>
          <w:color w:val="252526"/>
          <w:lang w:eastAsia="en-GB"/>
        </w:rPr>
      </w:pPr>
    </w:p>
    <w:p w14:paraId="761E8884" w14:textId="4A0118DA" w:rsidR="00B831A5" w:rsidRPr="00BA632C" w:rsidRDefault="00B831A5" w:rsidP="004E442A">
      <w:pPr>
        <w:pStyle w:val="ListParagraph"/>
        <w:numPr>
          <w:ilvl w:val="1"/>
          <w:numId w:val="1"/>
        </w:numPr>
        <w:tabs>
          <w:tab w:val="clear" w:pos="1080"/>
          <w:tab w:val="left" w:pos="567"/>
          <w:tab w:val="num" w:pos="1647"/>
        </w:tabs>
        <w:ind w:left="1134" w:hanging="567"/>
        <w:contextualSpacing w:val="0"/>
        <w:jc w:val="both"/>
        <w:rPr>
          <w:rFonts w:ascii="Arial" w:eastAsia="Times New Roman" w:hAnsi="Arial" w:cs="Arial"/>
          <w:color w:val="252526"/>
          <w:lang w:eastAsia="en-GB"/>
        </w:rPr>
      </w:pPr>
      <w:r w:rsidRPr="00BA632C">
        <w:rPr>
          <w:rFonts w:ascii="Arial" w:eastAsia="Times New Roman" w:hAnsi="Arial" w:cs="Arial"/>
          <w:color w:val="252526"/>
          <w:lang w:eastAsia="en-GB"/>
        </w:rPr>
        <w:t>t</w:t>
      </w:r>
      <w:r w:rsidR="005D4F03" w:rsidRPr="00BA632C">
        <w:rPr>
          <w:rFonts w:ascii="Arial" w:eastAsia="Times New Roman" w:hAnsi="Arial" w:cs="Arial"/>
          <w:color w:val="252526"/>
          <w:lang w:eastAsia="en-GB"/>
        </w:rPr>
        <w:t xml:space="preserve">he case will </w:t>
      </w:r>
      <w:r w:rsidR="001960B3" w:rsidRPr="00BA632C">
        <w:rPr>
          <w:rFonts w:ascii="Arial" w:eastAsia="Times New Roman" w:hAnsi="Arial" w:cs="Arial"/>
          <w:color w:val="252526"/>
          <w:lang w:eastAsia="en-GB"/>
        </w:rPr>
        <w:t xml:space="preserve">be </w:t>
      </w:r>
      <w:r w:rsidR="005D4F03" w:rsidRPr="00BA632C">
        <w:rPr>
          <w:rFonts w:ascii="Arial" w:eastAsia="Times New Roman" w:hAnsi="Arial" w:cs="Arial"/>
          <w:color w:val="252526"/>
          <w:lang w:eastAsia="en-GB"/>
        </w:rPr>
        <w:t>allocated to the appropriate FRC zone</w:t>
      </w:r>
      <w:r w:rsidR="008605EA" w:rsidRPr="00BA632C">
        <w:rPr>
          <w:rFonts w:ascii="Arial" w:eastAsia="Times New Roman" w:hAnsi="Arial" w:cs="Arial"/>
          <w:color w:val="252526"/>
          <w:lang w:eastAsia="en-GB"/>
        </w:rPr>
        <w:t xml:space="preserve"> an</w:t>
      </w:r>
      <w:r w:rsidR="00FE2844" w:rsidRPr="00BA632C">
        <w:rPr>
          <w:rFonts w:ascii="Arial" w:eastAsia="Times New Roman" w:hAnsi="Arial" w:cs="Arial"/>
          <w:color w:val="252526"/>
          <w:lang w:eastAsia="en-GB"/>
        </w:rPr>
        <w:t>d</w:t>
      </w:r>
      <w:r w:rsidR="008605EA" w:rsidRPr="00BA632C">
        <w:rPr>
          <w:rFonts w:ascii="Arial" w:eastAsia="Times New Roman" w:hAnsi="Arial" w:cs="Arial"/>
          <w:color w:val="252526"/>
          <w:lang w:eastAsia="en-GB"/>
        </w:rPr>
        <w:t xml:space="preserve"> referred to a judge for consideration;</w:t>
      </w:r>
      <w:r w:rsidR="005D4F03" w:rsidRPr="00BA632C">
        <w:rPr>
          <w:rFonts w:ascii="Arial" w:eastAsia="Times New Roman" w:hAnsi="Arial" w:cs="Arial"/>
          <w:color w:val="252526"/>
          <w:lang w:eastAsia="en-GB"/>
        </w:rPr>
        <w:t xml:space="preserve"> </w:t>
      </w:r>
    </w:p>
    <w:p w14:paraId="7CA51823" w14:textId="77777777" w:rsidR="004E442A" w:rsidRPr="00BA632C" w:rsidRDefault="004E442A" w:rsidP="004E442A">
      <w:pPr>
        <w:pStyle w:val="ListParagraph"/>
        <w:tabs>
          <w:tab w:val="left" w:pos="567"/>
        </w:tabs>
        <w:ind w:left="1134"/>
        <w:contextualSpacing w:val="0"/>
        <w:jc w:val="both"/>
        <w:rPr>
          <w:rFonts w:ascii="Arial" w:hAnsi="Arial" w:cs="Arial"/>
        </w:rPr>
      </w:pPr>
    </w:p>
    <w:p w14:paraId="4BC27F45" w14:textId="0D11BDA5" w:rsidR="00B831A5" w:rsidRPr="00BA632C" w:rsidRDefault="00B831A5" w:rsidP="004E442A">
      <w:pPr>
        <w:pStyle w:val="ListParagraph"/>
        <w:numPr>
          <w:ilvl w:val="1"/>
          <w:numId w:val="1"/>
        </w:numPr>
        <w:tabs>
          <w:tab w:val="clear" w:pos="1080"/>
          <w:tab w:val="left" w:pos="567"/>
          <w:tab w:val="num" w:pos="1647"/>
        </w:tabs>
        <w:ind w:left="1134" w:hanging="567"/>
        <w:contextualSpacing w:val="0"/>
        <w:jc w:val="both"/>
        <w:rPr>
          <w:rFonts w:ascii="Arial" w:hAnsi="Arial" w:cs="Arial"/>
        </w:rPr>
      </w:pPr>
      <w:r w:rsidRPr="00BA632C">
        <w:rPr>
          <w:rFonts w:ascii="Arial" w:hAnsi="Arial" w:cs="Arial"/>
          <w:bCs/>
        </w:rPr>
        <w:t>t</w:t>
      </w:r>
      <w:r w:rsidR="005D4F03" w:rsidRPr="00BA632C">
        <w:rPr>
          <w:rFonts w:ascii="Arial" w:eastAsia="Times New Roman" w:hAnsi="Arial" w:cs="Arial"/>
          <w:color w:val="252526"/>
          <w:lang w:eastAsia="en-GB"/>
        </w:rPr>
        <w:t xml:space="preserve">he judge considering the application will </w:t>
      </w:r>
      <w:r w:rsidR="008C17EE" w:rsidRPr="00BA632C">
        <w:rPr>
          <w:rFonts w:ascii="Arial" w:eastAsia="Times New Roman" w:hAnsi="Arial" w:cs="Arial"/>
          <w:color w:val="252526"/>
          <w:lang w:eastAsia="en-GB"/>
        </w:rPr>
        <w:t>ordinarily be</w:t>
      </w:r>
      <w:r w:rsidR="005D4F03" w:rsidRPr="00BA632C">
        <w:rPr>
          <w:rFonts w:ascii="Arial" w:eastAsia="Times New Roman" w:hAnsi="Arial" w:cs="Arial"/>
          <w:color w:val="252526"/>
          <w:lang w:eastAsia="en-GB"/>
        </w:rPr>
        <w:t xml:space="preserve"> the zonal L</w:t>
      </w:r>
      <w:r w:rsidR="008C17EE" w:rsidRPr="00BA632C">
        <w:rPr>
          <w:rFonts w:ascii="Arial" w:eastAsia="Times New Roman" w:hAnsi="Arial" w:cs="Arial"/>
          <w:color w:val="252526"/>
          <w:lang w:eastAsia="en-GB"/>
        </w:rPr>
        <w:t>ead Judge</w:t>
      </w:r>
      <w:r w:rsidR="005D4F03" w:rsidRPr="00BA632C">
        <w:rPr>
          <w:rFonts w:ascii="Arial" w:eastAsia="Times New Roman" w:hAnsi="Arial" w:cs="Arial"/>
          <w:color w:val="252526"/>
          <w:lang w:eastAsia="en-GB"/>
        </w:rPr>
        <w:t xml:space="preserve">, but if </w:t>
      </w:r>
      <w:r w:rsidR="004267F4" w:rsidRPr="00BA632C">
        <w:rPr>
          <w:rFonts w:ascii="Arial" w:eastAsia="Times New Roman" w:hAnsi="Arial" w:cs="Arial"/>
          <w:color w:val="252526"/>
          <w:lang w:eastAsia="en-GB"/>
        </w:rPr>
        <w:t>not</w:t>
      </w:r>
      <w:r w:rsidR="005D4F03" w:rsidRPr="00BA632C">
        <w:rPr>
          <w:rFonts w:ascii="Arial" w:eastAsia="Times New Roman" w:hAnsi="Arial" w:cs="Arial"/>
          <w:color w:val="252526"/>
          <w:lang w:eastAsia="en-GB"/>
        </w:rPr>
        <w:t xml:space="preserve"> then that judge </w:t>
      </w:r>
      <w:r w:rsidR="008C17EE" w:rsidRPr="00BA632C">
        <w:rPr>
          <w:rFonts w:ascii="Arial" w:eastAsia="Times New Roman" w:hAnsi="Arial" w:cs="Arial"/>
          <w:color w:val="252526"/>
          <w:lang w:eastAsia="en-GB"/>
        </w:rPr>
        <w:t>should</w:t>
      </w:r>
      <w:r w:rsidR="005D4F03" w:rsidRPr="00BA632C">
        <w:rPr>
          <w:rFonts w:ascii="Arial" w:eastAsia="Times New Roman" w:hAnsi="Arial" w:cs="Arial"/>
          <w:color w:val="252526"/>
          <w:lang w:eastAsia="en-GB"/>
        </w:rPr>
        <w:t xml:space="preserve"> liaise with the zonal L</w:t>
      </w:r>
      <w:r w:rsidR="008C17EE" w:rsidRPr="00BA632C">
        <w:rPr>
          <w:rFonts w:ascii="Arial" w:eastAsia="Times New Roman" w:hAnsi="Arial" w:cs="Arial"/>
          <w:color w:val="252526"/>
          <w:lang w:eastAsia="en-GB"/>
        </w:rPr>
        <w:t>ead Judge</w:t>
      </w:r>
      <w:r w:rsidR="005D4F03" w:rsidRPr="00BA632C">
        <w:rPr>
          <w:rFonts w:ascii="Arial" w:eastAsia="Times New Roman" w:hAnsi="Arial" w:cs="Arial"/>
          <w:color w:val="252526"/>
          <w:lang w:eastAsia="en-GB"/>
        </w:rPr>
        <w:t xml:space="preserve"> who will then in turn liaise with the N</w:t>
      </w:r>
      <w:r w:rsidR="008C17EE" w:rsidRPr="00BA632C">
        <w:rPr>
          <w:rFonts w:ascii="Arial" w:eastAsia="Times New Roman" w:hAnsi="Arial" w:cs="Arial"/>
          <w:color w:val="252526"/>
          <w:lang w:eastAsia="en-GB"/>
        </w:rPr>
        <w:t>ational Lead Judge (currently Peel J)</w:t>
      </w:r>
      <w:r w:rsidRPr="00BA632C">
        <w:rPr>
          <w:rFonts w:ascii="Arial" w:eastAsia="Times New Roman" w:hAnsi="Arial" w:cs="Arial"/>
          <w:color w:val="252526"/>
          <w:lang w:eastAsia="en-GB"/>
        </w:rPr>
        <w:t>; and</w:t>
      </w:r>
    </w:p>
    <w:p w14:paraId="4E28A972" w14:textId="77777777" w:rsidR="004E442A" w:rsidRPr="00BA632C" w:rsidRDefault="004E442A" w:rsidP="004E442A">
      <w:pPr>
        <w:pStyle w:val="ListParagraph"/>
        <w:tabs>
          <w:tab w:val="left" w:pos="567"/>
        </w:tabs>
        <w:ind w:left="1134"/>
        <w:contextualSpacing w:val="0"/>
        <w:jc w:val="both"/>
        <w:rPr>
          <w:rFonts w:ascii="Arial" w:hAnsi="Arial" w:cs="Arial"/>
        </w:rPr>
      </w:pPr>
    </w:p>
    <w:p w14:paraId="24E0149A" w14:textId="649BF591" w:rsidR="005D4F03" w:rsidRPr="00BA632C" w:rsidRDefault="00B831A5" w:rsidP="004E442A">
      <w:pPr>
        <w:pStyle w:val="ListParagraph"/>
        <w:numPr>
          <w:ilvl w:val="1"/>
          <w:numId w:val="1"/>
        </w:numPr>
        <w:tabs>
          <w:tab w:val="clear" w:pos="1080"/>
          <w:tab w:val="left" w:pos="567"/>
          <w:tab w:val="num" w:pos="1647"/>
        </w:tabs>
        <w:ind w:left="1134" w:hanging="567"/>
        <w:contextualSpacing w:val="0"/>
        <w:jc w:val="both"/>
        <w:rPr>
          <w:rFonts w:ascii="Arial" w:hAnsi="Arial" w:cs="Arial"/>
        </w:rPr>
      </w:pPr>
      <w:r w:rsidRPr="00BA632C">
        <w:rPr>
          <w:rFonts w:ascii="Arial" w:eastAsia="Times New Roman" w:hAnsi="Arial" w:cs="Arial"/>
          <w:color w:val="252526"/>
          <w:lang w:eastAsia="en-GB"/>
        </w:rPr>
        <w:t>a</w:t>
      </w:r>
      <w:r w:rsidR="005D4F03" w:rsidRPr="00BA632C">
        <w:rPr>
          <w:rFonts w:ascii="Arial" w:eastAsia="Times New Roman" w:hAnsi="Arial" w:cs="Arial"/>
          <w:color w:val="252526"/>
          <w:lang w:eastAsia="en-GB"/>
        </w:rPr>
        <w:t xml:space="preserve">ny application for allocation must be approved by the </w:t>
      </w:r>
      <w:r w:rsidR="008C17EE" w:rsidRPr="00BA632C">
        <w:rPr>
          <w:rFonts w:ascii="Arial" w:eastAsia="Times New Roman" w:hAnsi="Arial" w:cs="Arial"/>
          <w:color w:val="252526"/>
          <w:lang w:eastAsia="en-GB"/>
        </w:rPr>
        <w:t xml:space="preserve">National Lead Judge </w:t>
      </w:r>
      <w:r w:rsidR="005D4F03" w:rsidRPr="00BA632C">
        <w:rPr>
          <w:rFonts w:ascii="Arial" w:eastAsia="Times New Roman" w:hAnsi="Arial" w:cs="Arial"/>
          <w:color w:val="252526"/>
          <w:lang w:eastAsia="en-GB"/>
        </w:rPr>
        <w:t xml:space="preserve">or, if they are unavailable, by another High Court </w:t>
      </w:r>
      <w:r w:rsidRPr="00BA632C">
        <w:rPr>
          <w:rFonts w:ascii="Arial" w:eastAsia="Times New Roman" w:hAnsi="Arial" w:cs="Arial"/>
          <w:color w:val="252526"/>
          <w:lang w:eastAsia="en-GB"/>
        </w:rPr>
        <w:t>J</w:t>
      </w:r>
      <w:r w:rsidR="005D4F03" w:rsidRPr="00BA632C">
        <w:rPr>
          <w:rFonts w:ascii="Arial" w:eastAsia="Times New Roman" w:hAnsi="Arial" w:cs="Arial"/>
          <w:color w:val="252526"/>
          <w:lang w:eastAsia="en-GB"/>
        </w:rPr>
        <w:t>udge.</w:t>
      </w:r>
    </w:p>
    <w:p w14:paraId="60BA6C6E" w14:textId="77777777" w:rsidR="004E442A" w:rsidRPr="00BA632C" w:rsidRDefault="004E442A" w:rsidP="004E442A">
      <w:pPr>
        <w:tabs>
          <w:tab w:val="left" w:pos="567"/>
        </w:tabs>
        <w:ind w:left="567"/>
        <w:jc w:val="both"/>
        <w:rPr>
          <w:rFonts w:ascii="Arial" w:hAnsi="Arial" w:cs="Arial"/>
          <w:bCs/>
        </w:rPr>
      </w:pPr>
    </w:p>
    <w:p w14:paraId="3685CAAD" w14:textId="08F9583A" w:rsidR="00ED48B4" w:rsidRPr="00BA632C" w:rsidRDefault="007C3ED2"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The application for allocation to</w:t>
      </w:r>
      <w:r w:rsidR="005D4F03" w:rsidRPr="00BA632C">
        <w:rPr>
          <w:rFonts w:ascii="Arial" w:eastAsia="Times New Roman" w:hAnsi="Arial" w:cs="Arial"/>
          <w:color w:val="252526"/>
          <w:lang w:eastAsia="en-GB"/>
        </w:rPr>
        <w:t xml:space="preserve"> </w:t>
      </w:r>
      <w:r w:rsidRPr="00BA632C">
        <w:rPr>
          <w:rFonts w:ascii="Arial" w:eastAsia="Times New Roman" w:hAnsi="Arial" w:cs="Arial"/>
          <w:color w:val="252526"/>
          <w:lang w:eastAsia="en-GB"/>
        </w:rPr>
        <w:t xml:space="preserve">High Court </w:t>
      </w:r>
      <w:r w:rsidR="00B831A5" w:rsidRPr="00BA632C">
        <w:rPr>
          <w:rFonts w:ascii="Arial" w:eastAsia="Times New Roman" w:hAnsi="Arial" w:cs="Arial"/>
          <w:color w:val="252526"/>
          <w:lang w:eastAsia="en-GB"/>
        </w:rPr>
        <w:t>J</w:t>
      </w:r>
      <w:r w:rsidRPr="00BA632C">
        <w:rPr>
          <w:rFonts w:ascii="Arial" w:eastAsia="Times New Roman" w:hAnsi="Arial" w:cs="Arial"/>
          <w:color w:val="252526"/>
          <w:lang w:eastAsia="en-GB"/>
        </w:rPr>
        <w:t>udge</w:t>
      </w:r>
      <w:r w:rsidR="008C17EE" w:rsidRPr="00BA632C">
        <w:rPr>
          <w:rFonts w:ascii="Arial" w:eastAsia="Times New Roman" w:hAnsi="Arial" w:cs="Arial"/>
          <w:color w:val="252526"/>
          <w:lang w:eastAsia="en-GB"/>
        </w:rPr>
        <w:t xml:space="preserve"> level</w:t>
      </w:r>
      <w:r w:rsidRPr="00BA632C">
        <w:rPr>
          <w:rFonts w:ascii="Arial" w:eastAsia="Times New Roman" w:hAnsi="Arial" w:cs="Arial"/>
          <w:color w:val="252526"/>
          <w:lang w:eastAsia="en-GB"/>
        </w:rPr>
        <w:t xml:space="preserve"> may be made on or shortly after issue of Form A</w:t>
      </w:r>
      <w:r w:rsidR="00006A4F" w:rsidRPr="00BA632C">
        <w:rPr>
          <w:rFonts w:ascii="Arial" w:eastAsia="Times New Roman" w:hAnsi="Arial" w:cs="Arial"/>
          <w:color w:val="252526"/>
          <w:lang w:eastAsia="en-GB"/>
        </w:rPr>
        <w:t>,</w:t>
      </w:r>
      <w:r w:rsidRPr="00BA632C">
        <w:rPr>
          <w:rFonts w:ascii="Arial" w:eastAsia="Times New Roman" w:hAnsi="Arial" w:cs="Arial"/>
          <w:color w:val="252526"/>
          <w:lang w:eastAsia="en-GB"/>
        </w:rPr>
        <w:t xml:space="preserve"> </w:t>
      </w:r>
      <w:proofErr w:type="gramStart"/>
      <w:r w:rsidRPr="00BA632C">
        <w:rPr>
          <w:rFonts w:ascii="Arial" w:eastAsia="Times New Roman" w:hAnsi="Arial" w:cs="Arial"/>
          <w:color w:val="252526"/>
          <w:lang w:eastAsia="en-GB"/>
        </w:rPr>
        <w:t>so as to</w:t>
      </w:r>
      <w:proofErr w:type="gramEnd"/>
      <w:r w:rsidRPr="00BA632C">
        <w:rPr>
          <w:rFonts w:ascii="Arial" w:eastAsia="Times New Roman" w:hAnsi="Arial" w:cs="Arial"/>
          <w:color w:val="252526"/>
          <w:lang w:eastAsia="en-GB"/>
        </w:rPr>
        <w:t xml:space="preserve"> allow the entire case (if the application is granted) to proceed at that level. </w:t>
      </w:r>
      <w:r w:rsidR="008C17EE" w:rsidRPr="00BA632C">
        <w:rPr>
          <w:rFonts w:ascii="Arial" w:eastAsia="Times New Roman" w:hAnsi="Arial" w:cs="Arial"/>
          <w:color w:val="252526"/>
          <w:lang w:eastAsia="en-GB"/>
        </w:rPr>
        <w:t>It is not acceptable for parties to wait until a short time before the listed First Appointment and then ask for allocation to High Court Judge level and a consequent vacation of the listed forthcoming First Appointment in the local family court</w:t>
      </w:r>
      <w:r w:rsidR="00984446" w:rsidRPr="00BA632C">
        <w:rPr>
          <w:rFonts w:ascii="Arial" w:eastAsia="Times New Roman" w:hAnsi="Arial" w:cs="Arial"/>
          <w:color w:val="252526"/>
          <w:lang w:eastAsia="en-GB"/>
        </w:rPr>
        <w:t>,</w:t>
      </w:r>
      <w:r w:rsidR="008C17EE" w:rsidRPr="00BA632C">
        <w:rPr>
          <w:rFonts w:ascii="Arial" w:eastAsia="Times New Roman" w:hAnsi="Arial" w:cs="Arial"/>
          <w:color w:val="252526"/>
          <w:lang w:eastAsia="en-GB"/>
        </w:rPr>
        <w:t xml:space="preserve"> as this generates delay and wastes time.</w:t>
      </w:r>
    </w:p>
    <w:p w14:paraId="793E439D" w14:textId="77777777" w:rsidR="004E442A" w:rsidRPr="00BA632C" w:rsidRDefault="004E442A" w:rsidP="004E442A">
      <w:pPr>
        <w:pStyle w:val="ListParagraph"/>
        <w:tabs>
          <w:tab w:val="left" w:pos="567"/>
        </w:tabs>
        <w:ind w:left="567"/>
        <w:contextualSpacing w:val="0"/>
        <w:jc w:val="both"/>
        <w:rPr>
          <w:rFonts w:ascii="Arial" w:hAnsi="Arial" w:cs="Arial"/>
        </w:rPr>
      </w:pPr>
    </w:p>
    <w:p w14:paraId="1BA78862" w14:textId="5662EC4A" w:rsidR="008C17EE" w:rsidRPr="00BA632C" w:rsidRDefault="008C17EE" w:rsidP="004E442A">
      <w:pPr>
        <w:pStyle w:val="ListParagraph"/>
        <w:numPr>
          <w:ilvl w:val="0"/>
          <w:numId w:val="1"/>
        </w:numPr>
        <w:tabs>
          <w:tab w:val="clear" w:pos="397"/>
          <w:tab w:val="left" w:pos="567"/>
        </w:tabs>
        <w:ind w:left="567" w:hanging="567"/>
        <w:contextualSpacing w:val="0"/>
        <w:jc w:val="both"/>
        <w:rPr>
          <w:rFonts w:ascii="Arial" w:hAnsi="Arial" w:cs="Arial"/>
        </w:rPr>
      </w:pPr>
      <w:r w:rsidRPr="00BA632C">
        <w:rPr>
          <w:rFonts w:ascii="Arial" w:eastAsia="Times New Roman" w:hAnsi="Arial" w:cs="Arial"/>
          <w:color w:val="252526"/>
          <w:lang w:eastAsia="en-GB"/>
        </w:rPr>
        <w:lastRenderedPageBreak/>
        <w:t xml:space="preserve">If the application is allocated to High Court Judge level then it is likely that </w:t>
      </w:r>
      <w:r w:rsidR="000E4376" w:rsidRPr="00BA632C">
        <w:rPr>
          <w:rFonts w:ascii="Arial" w:eastAsia="Times New Roman" w:hAnsi="Arial" w:cs="Arial"/>
          <w:color w:val="252526"/>
          <w:lang w:eastAsia="en-GB"/>
        </w:rPr>
        <w:t xml:space="preserve">a </w:t>
      </w:r>
      <w:r w:rsidRPr="00BA632C">
        <w:rPr>
          <w:rFonts w:ascii="Arial" w:eastAsia="Times New Roman" w:hAnsi="Arial" w:cs="Arial"/>
          <w:color w:val="252526"/>
          <w:lang w:eastAsia="en-GB"/>
        </w:rPr>
        <w:t>c</w:t>
      </w:r>
      <w:r w:rsidR="00ED48B4" w:rsidRPr="00BA632C">
        <w:rPr>
          <w:rFonts w:ascii="Arial" w:eastAsia="Times New Roman" w:hAnsi="Arial" w:cs="Arial"/>
          <w:color w:val="252526"/>
          <w:lang w:eastAsia="en-GB"/>
        </w:rPr>
        <w:t>omposite list</w:t>
      </w:r>
      <w:r w:rsidR="000E4376" w:rsidRPr="00BA632C">
        <w:rPr>
          <w:rFonts w:ascii="Arial" w:eastAsia="Times New Roman" w:hAnsi="Arial" w:cs="Arial"/>
          <w:color w:val="252526"/>
          <w:lang w:eastAsia="en-GB"/>
        </w:rPr>
        <w:t xml:space="preserve"> </w:t>
      </w:r>
      <w:r w:rsidR="00ED48B4" w:rsidRPr="00BA632C">
        <w:rPr>
          <w:rFonts w:ascii="Arial" w:eastAsia="Times New Roman" w:hAnsi="Arial" w:cs="Arial"/>
          <w:color w:val="252526"/>
          <w:lang w:eastAsia="en-GB"/>
        </w:rPr>
        <w:t xml:space="preserve">of </w:t>
      </w:r>
      <w:r w:rsidR="00627443" w:rsidRPr="00BA632C">
        <w:rPr>
          <w:rFonts w:ascii="Arial" w:eastAsia="Times New Roman" w:hAnsi="Arial" w:cs="Arial"/>
          <w:color w:val="252526"/>
          <w:lang w:eastAsia="en-GB"/>
        </w:rPr>
        <w:t xml:space="preserve">dates that both parties can do </w:t>
      </w:r>
      <w:r w:rsidR="00ED48B4" w:rsidRPr="00BA632C">
        <w:rPr>
          <w:rFonts w:ascii="Arial" w:eastAsia="Times New Roman" w:hAnsi="Arial" w:cs="Arial"/>
          <w:color w:val="252526"/>
          <w:lang w:eastAsia="en-GB"/>
        </w:rPr>
        <w:t>(</w:t>
      </w:r>
      <w:r w:rsidR="00ED48B4" w:rsidRPr="00BA632C">
        <w:rPr>
          <w:rFonts w:ascii="Arial" w:eastAsia="Times New Roman" w:hAnsi="Arial" w:cs="Arial"/>
          <w:color w:val="252526"/>
          <w:u w:val="single"/>
          <w:lang w:eastAsia="en-GB"/>
        </w:rPr>
        <w:t>not</w:t>
      </w:r>
      <w:r w:rsidR="00ED48B4" w:rsidRPr="00BA632C">
        <w:rPr>
          <w:rFonts w:ascii="Arial" w:eastAsia="Times New Roman" w:hAnsi="Arial" w:cs="Arial"/>
          <w:color w:val="252526"/>
          <w:lang w:eastAsia="en-GB"/>
        </w:rPr>
        <w:t xml:space="preserve"> dates to avoid) </w:t>
      </w:r>
      <w:r w:rsidRPr="00BA632C">
        <w:rPr>
          <w:rFonts w:ascii="Arial" w:eastAsia="Times New Roman" w:hAnsi="Arial" w:cs="Arial"/>
          <w:color w:val="252526"/>
          <w:lang w:eastAsia="en-GB"/>
        </w:rPr>
        <w:t xml:space="preserve">will be required to be </w:t>
      </w:r>
      <w:r w:rsidR="00ED48B4" w:rsidRPr="00BA632C">
        <w:rPr>
          <w:rFonts w:ascii="Arial" w:eastAsia="Times New Roman" w:hAnsi="Arial" w:cs="Arial"/>
          <w:color w:val="252526"/>
          <w:lang w:eastAsia="en-GB"/>
        </w:rPr>
        <w:t xml:space="preserve">sent to </w:t>
      </w:r>
      <w:r w:rsidRPr="00BA632C">
        <w:rPr>
          <w:rFonts w:ascii="Arial" w:eastAsia="Times New Roman" w:hAnsi="Arial" w:cs="Arial"/>
          <w:color w:val="252526"/>
          <w:lang w:eastAsia="en-GB"/>
        </w:rPr>
        <w:t xml:space="preserve">the High Court financial remedies email address at </w:t>
      </w:r>
      <w:hyperlink r:id="rId13" w:history="1">
        <w:r w:rsidR="003303F8" w:rsidRPr="008479CE">
          <w:rPr>
            <w:rStyle w:val="Hyperlink"/>
            <w:rFonts w:ascii="Arial" w:hAnsi="Arial" w:cs="Arial"/>
            <w:i/>
            <w:iCs/>
          </w:rPr>
          <w:t>rcj.highcourtFR@justice.gov.uk</w:t>
        </w:r>
      </w:hyperlink>
      <w:r w:rsidR="003303F8" w:rsidRPr="004E61A6">
        <w:rPr>
          <w:rFonts w:ascii="Arial" w:hAnsi="Arial" w:cs="Arial"/>
          <w:i/>
          <w:iCs/>
          <w:color w:val="467886" w:themeColor="hyperlink"/>
        </w:rPr>
        <w:t xml:space="preserve"> </w:t>
      </w:r>
      <w:r w:rsidR="00E62EEC" w:rsidRPr="004E61A6">
        <w:rPr>
          <w:rFonts w:ascii="Arial" w:hAnsi="Arial" w:cs="Arial"/>
        </w:rPr>
        <w:t>by a deadline specified in the allocation order.</w:t>
      </w:r>
    </w:p>
    <w:p w14:paraId="5C97280E" w14:textId="04898F9A" w:rsidR="007B5480" w:rsidRPr="00BA632C" w:rsidRDefault="007B5480" w:rsidP="002F5881">
      <w:pPr>
        <w:pStyle w:val="Heading1"/>
        <w:rPr>
          <w:rFonts w:ascii="Arial" w:hAnsi="Arial" w:cs="Arial"/>
          <w:b/>
          <w:bCs/>
          <w:color w:val="212A51"/>
        </w:rPr>
      </w:pPr>
      <w:bookmarkStart w:id="15" w:name="_Toc220492885"/>
      <w:r w:rsidRPr="00BA632C">
        <w:rPr>
          <w:rFonts w:ascii="Arial" w:hAnsi="Arial" w:cs="Arial"/>
          <w:b/>
          <w:bCs/>
          <w:color w:val="212A51"/>
        </w:rPr>
        <w:t xml:space="preserve">Reallocation from Circuit Judge and District Judge level to High Court </w:t>
      </w:r>
      <w:r w:rsidR="001B1B49" w:rsidRPr="00BA632C">
        <w:rPr>
          <w:rFonts w:ascii="Arial" w:hAnsi="Arial" w:cs="Arial"/>
          <w:b/>
          <w:bCs/>
          <w:color w:val="212A51"/>
        </w:rPr>
        <w:t xml:space="preserve">Judge </w:t>
      </w:r>
      <w:r w:rsidRPr="00BA632C">
        <w:rPr>
          <w:rFonts w:ascii="Arial" w:hAnsi="Arial" w:cs="Arial"/>
          <w:b/>
          <w:bCs/>
          <w:color w:val="212A51"/>
        </w:rPr>
        <w:t>level</w:t>
      </w:r>
      <w:bookmarkEnd w:id="15"/>
    </w:p>
    <w:p w14:paraId="1C95600B" w14:textId="77777777" w:rsidR="00C22C60" w:rsidRPr="00BA632C" w:rsidRDefault="00C22C60" w:rsidP="004E442A">
      <w:pPr>
        <w:tabs>
          <w:tab w:val="left" w:pos="567"/>
        </w:tabs>
        <w:ind w:left="567" w:hanging="567"/>
        <w:jc w:val="both"/>
        <w:rPr>
          <w:rFonts w:ascii="Arial" w:hAnsi="Arial" w:cs="Arial"/>
          <w:bCs/>
        </w:rPr>
      </w:pPr>
    </w:p>
    <w:p w14:paraId="61D5ECEE" w14:textId="6D9CD4A3" w:rsidR="00FE2844" w:rsidRPr="00BA632C" w:rsidRDefault="00BE1ACE"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 xml:space="preserve">Any application </w:t>
      </w:r>
      <w:r w:rsidR="001A2726" w:rsidRPr="00BA632C">
        <w:rPr>
          <w:rFonts w:ascii="Arial" w:eastAsia="Times New Roman" w:hAnsi="Arial" w:cs="Arial"/>
          <w:color w:val="252526"/>
          <w:lang w:eastAsia="en-GB"/>
        </w:rPr>
        <w:t xml:space="preserve">for reallocation must be made on a D11 Application Notice in </w:t>
      </w:r>
      <w:r w:rsidR="00FE2844" w:rsidRPr="00BA632C">
        <w:rPr>
          <w:rFonts w:ascii="Arial" w:eastAsia="Times New Roman" w:hAnsi="Arial" w:cs="Arial"/>
          <w:color w:val="252526"/>
          <w:lang w:eastAsia="en-GB"/>
        </w:rPr>
        <w:t>accordance</w:t>
      </w:r>
      <w:r w:rsidR="001A2726" w:rsidRPr="00BA632C">
        <w:rPr>
          <w:rFonts w:ascii="Arial" w:eastAsia="Times New Roman" w:hAnsi="Arial" w:cs="Arial"/>
          <w:color w:val="252526"/>
          <w:lang w:eastAsia="en-GB"/>
        </w:rPr>
        <w:t xml:space="preserve"> with FPR 2010 Part 18</w:t>
      </w:r>
      <w:r w:rsidR="00FE2844" w:rsidRPr="00BA632C">
        <w:rPr>
          <w:rFonts w:ascii="Arial" w:eastAsia="Times New Roman" w:hAnsi="Arial" w:cs="Arial"/>
          <w:color w:val="252526"/>
          <w:lang w:eastAsia="en-GB"/>
        </w:rPr>
        <w:t xml:space="preserve">. If </w:t>
      </w:r>
      <w:r w:rsidR="00661DC9" w:rsidRPr="00BA632C">
        <w:rPr>
          <w:rFonts w:ascii="Arial" w:eastAsia="Times New Roman" w:hAnsi="Arial" w:cs="Arial"/>
          <w:color w:val="252526"/>
          <w:lang w:eastAsia="en-GB"/>
        </w:rPr>
        <w:t xml:space="preserve">so paragraphs </w:t>
      </w:r>
      <w:r w:rsidR="00256E18" w:rsidRPr="00E10DD8">
        <w:rPr>
          <w:rFonts w:ascii="Arial" w:eastAsia="Times New Roman" w:hAnsi="Arial" w:cs="Arial"/>
          <w:color w:val="252526"/>
          <w:lang w:eastAsia="en-GB"/>
        </w:rPr>
        <w:t>3</w:t>
      </w:r>
      <w:r w:rsidR="002A0462" w:rsidRPr="00E10DD8">
        <w:rPr>
          <w:rFonts w:ascii="Arial" w:eastAsia="Times New Roman" w:hAnsi="Arial" w:cs="Arial"/>
          <w:color w:val="252526"/>
          <w:lang w:eastAsia="en-GB"/>
        </w:rPr>
        <w:t>5</w:t>
      </w:r>
      <w:r w:rsidR="00256E18" w:rsidRPr="00E10DD8">
        <w:rPr>
          <w:rFonts w:ascii="Arial" w:eastAsia="Times New Roman" w:hAnsi="Arial" w:cs="Arial"/>
          <w:color w:val="252526"/>
          <w:lang w:eastAsia="en-GB"/>
        </w:rPr>
        <w:t xml:space="preserve"> - 4</w:t>
      </w:r>
      <w:r w:rsidR="002A0462" w:rsidRPr="00E10DD8">
        <w:rPr>
          <w:rFonts w:ascii="Arial" w:eastAsia="Times New Roman" w:hAnsi="Arial" w:cs="Arial"/>
          <w:color w:val="252526"/>
          <w:lang w:eastAsia="en-GB"/>
        </w:rPr>
        <w:t>2</w:t>
      </w:r>
      <w:r w:rsidR="00661DC9" w:rsidRPr="00BA632C">
        <w:rPr>
          <w:rFonts w:ascii="Arial" w:eastAsia="Times New Roman" w:hAnsi="Arial" w:cs="Arial"/>
          <w:color w:val="252526"/>
          <w:lang w:eastAsia="en-GB"/>
        </w:rPr>
        <w:t xml:space="preserve"> inclusive shall apply</w:t>
      </w:r>
      <w:r w:rsidR="00337ADA" w:rsidRPr="00BA632C">
        <w:rPr>
          <w:rFonts w:ascii="Arial" w:eastAsia="Times New Roman" w:hAnsi="Arial" w:cs="Arial"/>
          <w:color w:val="252526"/>
          <w:lang w:eastAsia="en-GB"/>
        </w:rPr>
        <w:t xml:space="preserve"> (as appropriate)</w:t>
      </w:r>
      <w:r w:rsidR="00661DC9" w:rsidRPr="00BA632C">
        <w:rPr>
          <w:rFonts w:ascii="Arial" w:eastAsia="Times New Roman" w:hAnsi="Arial" w:cs="Arial"/>
          <w:color w:val="252526"/>
          <w:lang w:eastAsia="en-GB"/>
        </w:rPr>
        <w:t>.</w:t>
      </w:r>
    </w:p>
    <w:p w14:paraId="086B6B2C" w14:textId="77777777" w:rsidR="004E442A" w:rsidRPr="00BA632C" w:rsidRDefault="004E442A" w:rsidP="004E442A">
      <w:pPr>
        <w:tabs>
          <w:tab w:val="left" w:pos="567"/>
        </w:tabs>
        <w:ind w:left="567"/>
        <w:jc w:val="both"/>
        <w:rPr>
          <w:rFonts w:ascii="Arial" w:hAnsi="Arial" w:cs="Arial"/>
          <w:bCs/>
        </w:rPr>
      </w:pPr>
    </w:p>
    <w:p w14:paraId="1860041C" w14:textId="64B4D565" w:rsidR="007516A2" w:rsidRPr="00BA632C" w:rsidRDefault="00307E3E"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 xml:space="preserve">Reallocation </w:t>
      </w:r>
      <w:r w:rsidR="00FE2844" w:rsidRPr="00BA632C">
        <w:rPr>
          <w:rFonts w:ascii="Arial" w:eastAsia="Times New Roman" w:hAnsi="Arial" w:cs="Arial"/>
          <w:color w:val="252526"/>
          <w:lang w:eastAsia="en-GB"/>
        </w:rPr>
        <w:t>may also</w:t>
      </w:r>
      <w:r w:rsidRPr="00BA632C">
        <w:rPr>
          <w:rFonts w:ascii="Arial" w:eastAsia="Times New Roman" w:hAnsi="Arial" w:cs="Arial"/>
          <w:color w:val="252526"/>
          <w:lang w:eastAsia="en-GB"/>
        </w:rPr>
        <w:t xml:space="preserve"> be</w:t>
      </w:r>
      <w:r w:rsidR="007C3ED2" w:rsidRPr="00BA632C">
        <w:rPr>
          <w:rFonts w:ascii="Arial" w:eastAsia="Times New Roman" w:hAnsi="Arial" w:cs="Arial"/>
          <w:color w:val="252526"/>
          <w:lang w:eastAsia="en-GB"/>
        </w:rPr>
        <w:t xml:space="preserve"> </w:t>
      </w:r>
      <w:r w:rsidR="00FE2844" w:rsidRPr="00BA632C">
        <w:rPr>
          <w:rFonts w:ascii="Arial" w:eastAsia="Times New Roman" w:hAnsi="Arial" w:cs="Arial"/>
          <w:color w:val="252526"/>
          <w:lang w:eastAsia="en-GB"/>
        </w:rPr>
        <w:t>requested</w:t>
      </w:r>
      <w:r w:rsidR="007C3ED2" w:rsidRPr="00BA632C">
        <w:rPr>
          <w:rFonts w:ascii="Arial" w:eastAsia="Times New Roman" w:hAnsi="Arial" w:cs="Arial"/>
          <w:color w:val="252526"/>
          <w:lang w:eastAsia="en-GB"/>
        </w:rPr>
        <w:t xml:space="preserve"> at the First Appointment</w:t>
      </w:r>
      <w:r w:rsidR="00351BB9" w:rsidRPr="00BA632C">
        <w:rPr>
          <w:rFonts w:ascii="Arial" w:eastAsia="Times New Roman" w:hAnsi="Arial" w:cs="Arial"/>
          <w:color w:val="252526"/>
          <w:lang w:eastAsia="en-GB"/>
        </w:rPr>
        <w:t xml:space="preserve">, </w:t>
      </w:r>
      <w:r w:rsidR="00ED48B4" w:rsidRPr="00BA632C">
        <w:rPr>
          <w:rFonts w:ascii="Arial" w:eastAsia="Times New Roman" w:hAnsi="Arial" w:cs="Arial"/>
          <w:color w:val="252526"/>
          <w:lang w:eastAsia="en-GB"/>
        </w:rPr>
        <w:t xml:space="preserve">at </w:t>
      </w:r>
      <w:r w:rsidR="00351BB9" w:rsidRPr="00BA632C">
        <w:rPr>
          <w:rFonts w:ascii="Arial" w:eastAsia="Times New Roman" w:hAnsi="Arial" w:cs="Arial"/>
          <w:color w:val="252526"/>
          <w:lang w:eastAsia="en-GB"/>
        </w:rPr>
        <w:t>the directions phase of an unsuccessful FDR Appointment</w:t>
      </w:r>
      <w:r w:rsidR="00ED48B4" w:rsidRPr="00BA632C">
        <w:rPr>
          <w:rFonts w:ascii="Arial" w:eastAsia="Times New Roman" w:hAnsi="Arial" w:cs="Arial"/>
          <w:color w:val="252526"/>
          <w:lang w:eastAsia="en-GB"/>
        </w:rPr>
        <w:t>,</w:t>
      </w:r>
      <w:r w:rsidR="00351BB9" w:rsidRPr="00BA632C">
        <w:rPr>
          <w:rFonts w:ascii="Arial" w:eastAsia="Times New Roman" w:hAnsi="Arial" w:cs="Arial"/>
          <w:color w:val="252526"/>
          <w:lang w:eastAsia="en-GB"/>
        </w:rPr>
        <w:t xml:space="preserve"> and/or </w:t>
      </w:r>
      <w:r w:rsidR="00ED48B4" w:rsidRPr="00BA632C">
        <w:rPr>
          <w:rFonts w:ascii="Arial" w:eastAsia="Times New Roman" w:hAnsi="Arial" w:cs="Arial"/>
          <w:color w:val="252526"/>
          <w:lang w:eastAsia="en-GB"/>
        </w:rPr>
        <w:t xml:space="preserve">at </w:t>
      </w:r>
      <w:r w:rsidR="00351BB9" w:rsidRPr="00BA632C">
        <w:rPr>
          <w:rFonts w:ascii="Arial" w:eastAsia="Times New Roman" w:hAnsi="Arial" w:cs="Arial"/>
          <w:color w:val="252526"/>
          <w:lang w:eastAsia="en-GB"/>
        </w:rPr>
        <w:t xml:space="preserve">a </w:t>
      </w:r>
      <w:r w:rsidR="007C3ED2" w:rsidRPr="00BA632C">
        <w:rPr>
          <w:rFonts w:ascii="Arial" w:eastAsia="Times New Roman" w:hAnsi="Arial" w:cs="Arial"/>
          <w:color w:val="252526"/>
          <w:lang w:eastAsia="en-GB"/>
        </w:rPr>
        <w:t xml:space="preserve">post </w:t>
      </w:r>
      <w:r w:rsidR="001B1B49" w:rsidRPr="00BA632C">
        <w:rPr>
          <w:rFonts w:ascii="Arial" w:eastAsia="Times New Roman" w:hAnsi="Arial" w:cs="Arial"/>
          <w:color w:val="252526"/>
          <w:lang w:eastAsia="en-GB"/>
        </w:rPr>
        <w:t xml:space="preserve">private </w:t>
      </w:r>
      <w:r w:rsidR="007C3ED2" w:rsidRPr="00BA632C">
        <w:rPr>
          <w:rFonts w:ascii="Arial" w:eastAsia="Times New Roman" w:hAnsi="Arial" w:cs="Arial"/>
          <w:color w:val="252526"/>
          <w:lang w:eastAsia="en-GB"/>
        </w:rPr>
        <w:t>FDR</w:t>
      </w:r>
      <w:r w:rsidR="00351BB9" w:rsidRPr="00BA632C">
        <w:rPr>
          <w:rFonts w:ascii="Arial" w:eastAsia="Times New Roman" w:hAnsi="Arial" w:cs="Arial"/>
          <w:color w:val="252526"/>
          <w:lang w:eastAsia="en-GB"/>
        </w:rPr>
        <w:t xml:space="preserve"> Appointment</w:t>
      </w:r>
      <w:r w:rsidR="007C3ED2" w:rsidRPr="00BA632C">
        <w:rPr>
          <w:rFonts w:ascii="Arial" w:eastAsia="Times New Roman" w:hAnsi="Arial" w:cs="Arial"/>
          <w:color w:val="252526"/>
          <w:lang w:eastAsia="en-GB"/>
        </w:rPr>
        <w:t xml:space="preserve"> directions hearing. </w:t>
      </w:r>
      <w:r w:rsidR="00351BB9" w:rsidRPr="00BA632C">
        <w:rPr>
          <w:rFonts w:ascii="Arial" w:eastAsia="Times New Roman" w:hAnsi="Arial" w:cs="Arial"/>
          <w:color w:val="252526"/>
          <w:lang w:eastAsia="en-GB"/>
        </w:rPr>
        <w:t xml:space="preserve">If parties make </w:t>
      </w:r>
      <w:r w:rsidR="00FE2844" w:rsidRPr="00BA632C">
        <w:rPr>
          <w:rFonts w:ascii="Arial" w:eastAsia="Times New Roman" w:hAnsi="Arial" w:cs="Arial"/>
          <w:color w:val="252526"/>
          <w:lang w:eastAsia="en-GB"/>
        </w:rPr>
        <w:t xml:space="preserve">such </w:t>
      </w:r>
      <w:r w:rsidR="00351BB9" w:rsidRPr="00BA632C">
        <w:rPr>
          <w:rFonts w:ascii="Arial" w:eastAsia="Times New Roman" w:hAnsi="Arial" w:cs="Arial"/>
          <w:color w:val="252526"/>
          <w:lang w:eastAsia="en-GB"/>
        </w:rPr>
        <w:t xml:space="preserve">a request and the judge considers </w:t>
      </w:r>
      <w:r w:rsidR="00FE2844" w:rsidRPr="00BA632C">
        <w:rPr>
          <w:rFonts w:ascii="Arial" w:eastAsia="Times New Roman" w:hAnsi="Arial" w:cs="Arial"/>
          <w:color w:val="252526"/>
          <w:lang w:eastAsia="en-GB"/>
        </w:rPr>
        <w:t>that it</w:t>
      </w:r>
      <w:r w:rsidR="00351BB9" w:rsidRPr="00BA632C">
        <w:rPr>
          <w:rFonts w:ascii="Arial" w:eastAsia="Times New Roman" w:hAnsi="Arial" w:cs="Arial"/>
          <w:color w:val="252526"/>
          <w:lang w:eastAsia="en-GB"/>
        </w:rPr>
        <w:t xml:space="preserve"> may be </w:t>
      </w:r>
      <w:r w:rsidR="00ED48B4" w:rsidRPr="00BA632C">
        <w:rPr>
          <w:rFonts w:ascii="Arial" w:eastAsia="Times New Roman" w:hAnsi="Arial" w:cs="Arial"/>
          <w:color w:val="252526"/>
          <w:lang w:eastAsia="en-GB"/>
        </w:rPr>
        <w:t>appropriate</w:t>
      </w:r>
      <w:r w:rsidR="00351BB9" w:rsidRPr="00BA632C">
        <w:rPr>
          <w:rFonts w:ascii="Arial" w:eastAsia="Times New Roman" w:hAnsi="Arial" w:cs="Arial"/>
          <w:color w:val="252526"/>
          <w:lang w:eastAsia="en-GB"/>
        </w:rPr>
        <w:t xml:space="preserve"> </w:t>
      </w:r>
      <w:r w:rsidR="00A4047E" w:rsidRPr="00BA632C">
        <w:rPr>
          <w:rFonts w:ascii="Arial" w:eastAsia="Times New Roman" w:hAnsi="Arial" w:cs="Arial"/>
          <w:color w:val="252526"/>
          <w:lang w:eastAsia="en-GB"/>
        </w:rPr>
        <w:t>the judge</w:t>
      </w:r>
      <w:r w:rsidR="00351BB9" w:rsidRPr="00BA632C">
        <w:rPr>
          <w:rFonts w:ascii="Arial" w:eastAsia="Times New Roman" w:hAnsi="Arial" w:cs="Arial"/>
          <w:color w:val="252526"/>
          <w:lang w:eastAsia="en-GB"/>
        </w:rPr>
        <w:t xml:space="preserve"> shall refer the </w:t>
      </w:r>
      <w:r w:rsidR="007516A2" w:rsidRPr="00BA632C">
        <w:rPr>
          <w:rFonts w:ascii="Arial" w:eastAsia="Times New Roman" w:hAnsi="Arial" w:cs="Arial"/>
          <w:color w:val="252526"/>
          <w:lang w:eastAsia="en-GB"/>
        </w:rPr>
        <w:t>matter to the zonal L</w:t>
      </w:r>
      <w:r w:rsidR="008C17EE" w:rsidRPr="00BA632C">
        <w:rPr>
          <w:rFonts w:ascii="Arial" w:eastAsia="Times New Roman" w:hAnsi="Arial" w:cs="Arial"/>
          <w:color w:val="252526"/>
          <w:lang w:eastAsia="en-GB"/>
        </w:rPr>
        <w:t>ead Judge</w:t>
      </w:r>
      <w:r w:rsidR="007516A2" w:rsidRPr="00BA632C">
        <w:rPr>
          <w:rFonts w:ascii="Arial" w:eastAsia="Times New Roman" w:hAnsi="Arial" w:cs="Arial"/>
          <w:color w:val="252526"/>
          <w:lang w:eastAsia="en-GB"/>
        </w:rPr>
        <w:t xml:space="preserve"> who will in turn liaise with the </w:t>
      </w:r>
      <w:r w:rsidR="008C17EE" w:rsidRPr="00BA632C">
        <w:rPr>
          <w:rFonts w:ascii="Arial" w:eastAsia="Times New Roman" w:hAnsi="Arial" w:cs="Arial"/>
          <w:color w:val="252526"/>
          <w:lang w:eastAsia="en-GB"/>
        </w:rPr>
        <w:t>National Lead Judge</w:t>
      </w:r>
      <w:r w:rsidR="00E1291D" w:rsidRPr="00BA632C">
        <w:rPr>
          <w:rFonts w:ascii="Arial" w:eastAsia="Times New Roman" w:hAnsi="Arial" w:cs="Arial"/>
          <w:color w:val="252526"/>
          <w:lang w:eastAsia="en-GB"/>
        </w:rPr>
        <w:t>.</w:t>
      </w:r>
    </w:p>
    <w:p w14:paraId="1273F4E2" w14:textId="6FF2B129" w:rsidR="008E1FD9" w:rsidRPr="00BA632C" w:rsidRDefault="0096515C" w:rsidP="002F5881">
      <w:pPr>
        <w:pStyle w:val="Heading1"/>
        <w:rPr>
          <w:rFonts w:ascii="Arial" w:hAnsi="Arial" w:cs="Arial"/>
          <w:b/>
          <w:bCs/>
          <w:color w:val="212A51"/>
        </w:rPr>
      </w:pPr>
      <w:bookmarkStart w:id="16" w:name="_Toc220492886"/>
      <w:r w:rsidRPr="00BA632C">
        <w:rPr>
          <w:rFonts w:ascii="Arial" w:hAnsi="Arial" w:cs="Arial"/>
          <w:b/>
          <w:bCs/>
          <w:color w:val="212A51"/>
        </w:rPr>
        <w:t>Transfer</w:t>
      </w:r>
      <w:r w:rsidR="008E1FD9" w:rsidRPr="00BA632C">
        <w:rPr>
          <w:rFonts w:ascii="Arial" w:hAnsi="Arial" w:cs="Arial"/>
          <w:b/>
          <w:bCs/>
          <w:color w:val="212A51"/>
        </w:rPr>
        <w:t xml:space="preserve"> </w:t>
      </w:r>
      <w:r w:rsidR="006A4E43" w:rsidRPr="00BA632C">
        <w:rPr>
          <w:rFonts w:ascii="Arial" w:hAnsi="Arial" w:cs="Arial"/>
          <w:b/>
          <w:bCs/>
          <w:color w:val="212A51"/>
        </w:rPr>
        <w:t xml:space="preserve">from the FRC </w:t>
      </w:r>
      <w:r w:rsidR="008E1FD9" w:rsidRPr="00BA632C">
        <w:rPr>
          <w:rFonts w:ascii="Arial" w:hAnsi="Arial" w:cs="Arial"/>
          <w:b/>
          <w:bCs/>
          <w:color w:val="212A51"/>
        </w:rPr>
        <w:t xml:space="preserve">to the </w:t>
      </w:r>
      <w:r w:rsidR="00613F85" w:rsidRPr="00BA632C">
        <w:rPr>
          <w:rFonts w:ascii="Arial" w:hAnsi="Arial" w:cs="Arial"/>
          <w:b/>
          <w:bCs/>
          <w:color w:val="212A51"/>
        </w:rPr>
        <w:t xml:space="preserve">Family Division of the </w:t>
      </w:r>
      <w:r w:rsidR="008E1FD9" w:rsidRPr="00BA632C">
        <w:rPr>
          <w:rFonts w:ascii="Arial" w:hAnsi="Arial" w:cs="Arial"/>
          <w:b/>
          <w:bCs/>
          <w:color w:val="212A51"/>
        </w:rPr>
        <w:t>High Court</w:t>
      </w:r>
      <w:bookmarkEnd w:id="16"/>
      <w:r w:rsidR="008E1FD9" w:rsidRPr="00BA632C">
        <w:rPr>
          <w:rFonts w:ascii="Arial" w:hAnsi="Arial" w:cs="Arial"/>
          <w:b/>
          <w:bCs/>
          <w:color w:val="212A51"/>
        </w:rPr>
        <w:t xml:space="preserve"> </w:t>
      </w:r>
    </w:p>
    <w:p w14:paraId="64DA983E" w14:textId="77777777" w:rsidR="00275F63" w:rsidRPr="00BA632C" w:rsidRDefault="00275F63" w:rsidP="004E442A">
      <w:pPr>
        <w:tabs>
          <w:tab w:val="left" w:pos="567"/>
        </w:tabs>
        <w:ind w:left="567" w:hanging="567"/>
        <w:rPr>
          <w:rFonts w:ascii="Arial" w:hAnsi="Arial" w:cs="Arial"/>
          <w:b/>
          <w:u w:val="single"/>
        </w:rPr>
      </w:pPr>
    </w:p>
    <w:p w14:paraId="0BDA2965" w14:textId="55EA88F9" w:rsidR="00F23F3A" w:rsidRPr="00BA632C" w:rsidRDefault="00F1596A" w:rsidP="004E442A">
      <w:pPr>
        <w:numPr>
          <w:ilvl w:val="0"/>
          <w:numId w:val="1"/>
        </w:numPr>
        <w:tabs>
          <w:tab w:val="clear" w:pos="397"/>
          <w:tab w:val="left" w:pos="567"/>
        </w:tabs>
        <w:ind w:left="567" w:hanging="567"/>
        <w:jc w:val="both"/>
        <w:rPr>
          <w:rStyle w:val="normaltextrun1"/>
          <w:rFonts w:ascii="Arial" w:hAnsi="Arial" w:cs="Arial"/>
          <w:bCs/>
        </w:rPr>
      </w:pPr>
      <w:r w:rsidRPr="00BA632C">
        <w:rPr>
          <w:rStyle w:val="normaltextrun1"/>
          <w:rFonts w:ascii="Arial" w:hAnsi="Arial" w:cs="Arial"/>
        </w:rPr>
        <w:t>In certain very limited situations</w:t>
      </w:r>
      <w:r w:rsidR="000C0F76" w:rsidRPr="00BA632C">
        <w:rPr>
          <w:rStyle w:val="normaltextrun1"/>
          <w:rFonts w:ascii="Arial" w:hAnsi="Arial" w:cs="Arial"/>
        </w:rPr>
        <w:t>,</w:t>
      </w:r>
      <w:r w:rsidRPr="00BA632C">
        <w:rPr>
          <w:rStyle w:val="normaltextrun1"/>
          <w:rFonts w:ascii="Arial" w:hAnsi="Arial" w:cs="Arial"/>
        </w:rPr>
        <w:t xml:space="preserve"> it may be appropriate for a case to be transferred from the FRC to the </w:t>
      </w:r>
      <w:r w:rsidR="00613F85" w:rsidRPr="00BA632C">
        <w:rPr>
          <w:rStyle w:val="normaltextrun1"/>
          <w:rFonts w:ascii="Arial" w:hAnsi="Arial" w:cs="Arial"/>
        </w:rPr>
        <w:t xml:space="preserve">Family Division of the </w:t>
      </w:r>
      <w:r w:rsidRPr="00BA632C">
        <w:rPr>
          <w:rStyle w:val="normaltextrun1"/>
          <w:rFonts w:ascii="Arial" w:hAnsi="Arial" w:cs="Arial"/>
        </w:rPr>
        <w:t xml:space="preserve">High Court. This is </w:t>
      </w:r>
      <w:r w:rsidR="00C36BF1" w:rsidRPr="00BA632C">
        <w:rPr>
          <w:rStyle w:val="normaltextrun1"/>
          <w:rFonts w:ascii="Arial" w:hAnsi="Arial" w:cs="Arial"/>
        </w:rPr>
        <w:t>wholly</w:t>
      </w:r>
      <w:r w:rsidRPr="00BA632C">
        <w:rPr>
          <w:rStyle w:val="normaltextrun1"/>
          <w:rFonts w:ascii="Arial" w:hAnsi="Arial" w:cs="Arial"/>
        </w:rPr>
        <w:t xml:space="preserve"> distinct from allocation (or reallocation) </w:t>
      </w:r>
      <w:r w:rsidR="00C36BF1" w:rsidRPr="00BA632C">
        <w:rPr>
          <w:rStyle w:val="normaltextrun1"/>
          <w:rFonts w:ascii="Arial" w:hAnsi="Arial" w:cs="Arial"/>
        </w:rPr>
        <w:t xml:space="preserve">of a case </w:t>
      </w:r>
      <w:r w:rsidRPr="00BA632C">
        <w:rPr>
          <w:rStyle w:val="normaltextrun1"/>
          <w:rFonts w:ascii="Arial" w:hAnsi="Arial" w:cs="Arial"/>
        </w:rPr>
        <w:t xml:space="preserve">to a </w:t>
      </w:r>
      <w:r w:rsidR="001869AB" w:rsidRPr="00BA632C">
        <w:rPr>
          <w:rStyle w:val="normaltextrun1"/>
          <w:rFonts w:ascii="Arial" w:hAnsi="Arial" w:cs="Arial"/>
        </w:rPr>
        <w:t>j</w:t>
      </w:r>
      <w:r w:rsidRPr="00BA632C">
        <w:rPr>
          <w:rStyle w:val="normaltextrun1"/>
          <w:rFonts w:ascii="Arial" w:hAnsi="Arial" w:cs="Arial"/>
        </w:rPr>
        <w:t xml:space="preserve">udge of </w:t>
      </w:r>
      <w:r w:rsidR="00C36BF1" w:rsidRPr="00BA632C">
        <w:rPr>
          <w:rStyle w:val="normaltextrun1"/>
          <w:rFonts w:ascii="Arial" w:hAnsi="Arial" w:cs="Arial"/>
        </w:rPr>
        <w:t xml:space="preserve">High Court level within the FRC. </w:t>
      </w:r>
    </w:p>
    <w:p w14:paraId="0CB5ACC2" w14:textId="77777777" w:rsidR="004E442A" w:rsidRPr="00BA632C" w:rsidRDefault="004E442A" w:rsidP="004E442A">
      <w:pPr>
        <w:tabs>
          <w:tab w:val="left" w:pos="567"/>
        </w:tabs>
        <w:ind w:left="567"/>
        <w:jc w:val="both"/>
        <w:rPr>
          <w:rStyle w:val="normaltextrun1"/>
          <w:rFonts w:ascii="Arial" w:hAnsi="Arial" w:cs="Arial"/>
          <w:bCs/>
        </w:rPr>
      </w:pPr>
    </w:p>
    <w:p w14:paraId="5BE336C9" w14:textId="1BFB248B" w:rsidR="008E1FD9" w:rsidRPr="00BA632C" w:rsidRDefault="008E1FD9" w:rsidP="004E442A">
      <w:pPr>
        <w:numPr>
          <w:ilvl w:val="0"/>
          <w:numId w:val="1"/>
        </w:numPr>
        <w:tabs>
          <w:tab w:val="clear" w:pos="397"/>
          <w:tab w:val="left" w:pos="567"/>
        </w:tabs>
        <w:ind w:left="567" w:hanging="567"/>
        <w:jc w:val="both"/>
        <w:rPr>
          <w:rFonts w:ascii="Arial" w:hAnsi="Arial" w:cs="Arial"/>
          <w:bCs/>
        </w:rPr>
      </w:pPr>
      <w:r w:rsidRPr="00BA632C">
        <w:rPr>
          <w:rStyle w:val="normaltextrun1"/>
          <w:rFonts w:ascii="Arial" w:hAnsi="Arial" w:cs="Arial"/>
        </w:rPr>
        <w:t xml:space="preserve">Reference should be made to the </w:t>
      </w:r>
      <w:r w:rsidRPr="00BA632C">
        <w:rPr>
          <w:rStyle w:val="normaltextrun1"/>
          <w:rFonts w:ascii="Arial" w:hAnsi="Arial" w:cs="Arial"/>
          <w:i/>
        </w:rPr>
        <w:t xml:space="preserve">President’s Guidance: Jurisdiction Of The Family Court: Allocation of cases within the Family Court to High Court </w:t>
      </w:r>
      <w:r w:rsidR="006E2B81" w:rsidRPr="00BA632C">
        <w:rPr>
          <w:rStyle w:val="normaltextrun1"/>
          <w:rFonts w:ascii="Arial" w:hAnsi="Arial" w:cs="Arial"/>
          <w:i/>
        </w:rPr>
        <w:t>j</w:t>
      </w:r>
      <w:r w:rsidRPr="00BA632C">
        <w:rPr>
          <w:rStyle w:val="normaltextrun1"/>
          <w:rFonts w:ascii="Arial" w:hAnsi="Arial" w:cs="Arial"/>
          <w:i/>
        </w:rPr>
        <w:t>udge level and transfer of cases from the Family Court to the High Court (24 May 2021</w:t>
      </w:r>
      <w:r w:rsidR="00F1596A" w:rsidRPr="00BA632C">
        <w:rPr>
          <w:rStyle w:val="normaltextrun1"/>
          <w:rFonts w:ascii="Arial" w:hAnsi="Arial" w:cs="Arial"/>
          <w:i/>
        </w:rPr>
        <w:t xml:space="preserve">) </w:t>
      </w:r>
      <w:r w:rsidR="00F1596A" w:rsidRPr="00BA632C">
        <w:rPr>
          <w:rStyle w:val="normaltextrun1"/>
          <w:rFonts w:ascii="Arial" w:hAnsi="Arial" w:cs="Arial"/>
          <w:iCs/>
        </w:rPr>
        <w:t>in this regard</w:t>
      </w:r>
      <w:r w:rsidR="000645AA" w:rsidRPr="00BA632C">
        <w:rPr>
          <w:rStyle w:val="normaltextrun1"/>
          <w:rFonts w:ascii="Arial" w:hAnsi="Arial" w:cs="Arial"/>
          <w:iCs/>
        </w:rPr>
        <w:t>.</w:t>
      </w:r>
    </w:p>
    <w:p w14:paraId="4D9A1510" w14:textId="15636E17" w:rsidR="009D25E6" w:rsidRPr="00BA632C" w:rsidRDefault="009D25E6" w:rsidP="002F5881">
      <w:pPr>
        <w:pStyle w:val="Heading1"/>
        <w:rPr>
          <w:rFonts w:ascii="Arial" w:hAnsi="Arial" w:cs="Arial"/>
          <w:b/>
          <w:bCs/>
          <w:color w:val="212A51"/>
        </w:rPr>
      </w:pPr>
      <w:bookmarkStart w:id="17" w:name="_Toc220492887"/>
      <w:r w:rsidRPr="00BA632C">
        <w:rPr>
          <w:rFonts w:ascii="Arial" w:hAnsi="Arial" w:cs="Arial"/>
          <w:b/>
          <w:bCs/>
          <w:color w:val="212A51"/>
        </w:rPr>
        <w:t>Freezing injunctions</w:t>
      </w:r>
      <w:bookmarkEnd w:id="17"/>
    </w:p>
    <w:p w14:paraId="662B48B5" w14:textId="77777777" w:rsidR="008A56E7" w:rsidRPr="00BA632C" w:rsidRDefault="008A56E7" w:rsidP="004E442A">
      <w:pPr>
        <w:tabs>
          <w:tab w:val="left" w:pos="567"/>
        </w:tabs>
        <w:ind w:left="567" w:hanging="567"/>
        <w:rPr>
          <w:rFonts w:ascii="Arial" w:hAnsi="Arial" w:cs="Arial"/>
          <w:b/>
          <w:bCs/>
          <w:u w:val="single"/>
        </w:rPr>
      </w:pPr>
    </w:p>
    <w:p w14:paraId="255E0771" w14:textId="388D3965" w:rsidR="009D25E6" w:rsidRPr="00BA632C" w:rsidRDefault="009D25E6" w:rsidP="004E442A">
      <w:pPr>
        <w:pStyle w:val="ListParagraph"/>
        <w:numPr>
          <w:ilvl w:val="0"/>
          <w:numId w:val="1"/>
        </w:numPr>
        <w:tabs>
          <w:tab w:val="clear" w:pos="397"/>
          <w:tab w:val="left" w:pos="567"/>
        </w:tabs>
        <w:ind w:left="567" w:hanging="567"/>
        <w:contextualSpacing w:val="0"/>
        <w:jc w:val="both"/>
        <w:rPr>
          <w:rFonts w:ascii="Arial" w:hAnsi="Arial" w:cs="Arial"/>
        </w:rPr>
      </w:pPr>
      <w:r w:rsidRPr="00BA632C">
        <w:rPr>
          <w:rFonts w:ascii="Arial" w:hAnsi="Arial" w:cs="Arial"/>
        </w:rPr>
        <w:t xml:space="preserve">For </w:t>
      </w:r>
      <w:r w:rsidR="008A56E7" w:rsidRPr="00BA632C">
        <w:rPr>
          <w:rFonts w:ascii="Arial" w:hAnsi="Arial" w:cs="Arial"/>
        </w:rPr>
        <w:t xml:space="preserve">the </w:t>
      </w:r>
      <w:r w:rsidRPr="00BA632C">
        <w:rPr>
          <w:rFonts w:ascii="Arial" w:hAnsi="Arial" w:cs="Arial"/>
        </w:rPr>
        <w:t xml:space="preserve">avoidance of doubt, applications for freezing injunctions (whether under </w:t>
      </w:r>
      <w:r w:rsidR="009F4724" w:rsidRPr="00BA632C">
        <w:rPr>
          <w:rFonts w:ascii="Arial" w:hAnsi="Arial" w:cs="Arial"/>
        </w:rPr>
        <w:t xml:space="preserve">the </w:t>
      </w:r>
      <w:r w:rsidRPr="00BA632C">
        <w:rPr>
          <w:rFonts w:ascii="Arial" w:hAnsi="Arial" w:cs="Arial"/>
        </w:rPr>
        <w:t xml:space="preserve">Matrimonial Causes </w:t>
      </w:r>
      <w:r w:rsidR="008A56E7" w:rsidRPr="00BA632C">
        <w:rPr>
          <w:rFonts w:ascii="Arial" w:hAnsi="Arial" w:cs="Arial"/>
        </w:rPr>
        <w:t>A</w:t>
      </w:r>
      <w:r w:rsidRPr="00BA632C">
        <w:rPr>
          <w:rFonts w:ascii="Arial" w:hAnsi="Arial" w:cs="Arial"/>
        </w:rPr>
        <w:t>ct 1973</w:t>
      </w:r>
      <w:r w:rsidR="00896A13" w:rsidRPr="00BA632C">
        <w:rPr>
          <w:rFonts w:ascii="Arial" w:hAnsi="Arial" w:cs="Arial"/>
        </w:rPr>
        <w:t xml:space="preserve"> s</w:t>
      </w:r>
      <w:r w:rsidRPr="00BA632C">
        <w:rPr>
          <w:rFonts w:ascii="Arial" w:hAnsi="Arial" w:cs="Arial"/>
        </w:rPr>
        <w:t>37, or Senior Courts Act 1981</w:t>
      </w:r>
      <w:r w:rsidR="00896A13" w:rsidRPr="00BA632C">
        <w:rPr>
          <w:rFonts w:ascii="Arial" w:hAnsi="Arial" w:cs="Arial"/>
        </w:rPr>
        <w:t xml:space="preserve"> s</w:t>
      </w:r>
      <w:r w:rsidRPr="00BA632C">
        <w:rPr>
          <w:rFonts w:ascii="Arial" w:hAnsi="Arial" w:cs="Arial"/>
        </w:rPr>
        <w:t>37</w:t>
      </w:r>
      <w:r w:rsidR="000F028D" w:rsidRPr="00BA632C">
        <w:rPr>
          <w:rFonts w:ascii="Arial" w:hAnsi="Arial" w:cs="Arial"/>
        </w:rPr>
        <w:t>)</w:t>
      </w:r>
      <w:r w:rsidRPr="00BA632C">
        <w:rPr>
          <w:rFonts w:ascii="Arial" w:hAnsi="Arial" w:cs="Arial"/>
        </w:rPr>
        <w:t xml:space="preserve"> should almost always be made and determined in the family court. Orders can almost always be made by judges at any level</w:t>
      </w:r>
      <w:r w:rsidR="00724F75" w:rsidRPr="00BA632C">
        <w:rPr>
          <w:rFonts w:ascii="Arial" w:hAnsi="Arial" w:cs="Arial"/>
        </w:rPr>
        <w:t>.</w:t>
      </w:r>
      <w:r w:rsidRPr="00BA632C">
        <w:rPr>
          <w:rFonts w:ascii="Arial" w:hAnsi="Arial" w:cs="Arial"/>
        </w:rPr>
        <w:t xml:space="preserve"> </w:t>
      </w:r>
      <w:r w:rsidR="00724F75" w:rsidRPr="00BA632C">
        <w:rPr>
          <w:rFonts w:ascii="Arial" w:hAnsi="Arial" w:cs="Arial"/>
        </w:rPr>
        <w:t>D</w:t>
      </w:r>
      <w:r w:rsidRPr="00BA632C">
        <w:rPr>
          <w:rFonts w:ascii="Arial" w:hAnsi="Arial" w:cs="Arial"/>
        </w:rPr>
        <w:t>ecisions on allocation</w:t>
      </w:r>
      <w:r w:rsidR="00082953" w:rsidRPr="00BA632C">
        <w:rPr>
          <w:rFonts w:ascii="Arial" w:hAnsi="Arial" w:cs="Arial"/>
        </w:rPr>
        <w:t xml:space="preserve"> </w:t>
      </w:r>
      <w:r w:rsidRPr="00BA632C">
        <w:rPr>
          <w:rFonts w:ascii="Arial" w:hAnsi="Arial" w:cs="Arial"/>
        </w:rPr>
        <w:t xml:space="preserve">where an application is </w:t>
      </w:r>
      <w:r w:rsidR="009662AC" w:rsidRPr="00BA632C">
        <w:rPr>
          <w:rFonts w:ascii="Arial" w:hAnsi="Arial" w:cs="Arial"/>
        </w:rPr>
        <w:t xml:space="preserve">also </w:t>
      </w:r>
      <w:r w:rsidRPr="00BA632C">
        <w:rPr>
          <w:rFonts w:ascii="Arial" w:hAnsi="Arial" w:cs="Arial"/>
        </w:rPr>
        <w:t>made for a freezing injunction will be made in accordance with the criteria set out above</w:t>
      </w:r>
      <w:r w:rsidR="00724F75" w:rsidRPr="00BA632C">
        <w:rPr>
          <w:rFonts w:ascii="Arial" w:hAnsi="Arial" w:cs="Arial"/>
        </w:rPr>
        <w:t>.</w:t>
      </w:r>
      <w:r w:rsidRPr="00BA632C">
        <w:rPr>
          <w:rFonts w:ascii="Arial" w:hAnsi="Arial" w:cs="Arial"/>
        </w:rPr>
        <w:t xml:space="preserve"> </w:t>
      </w:r>
      <w:r w:rsidR="00724F75" w:rsidRPr="00BA632C">
        <w:rPr>
          <w:rFonts w:ascii="Arial" w:hAnsi="Arial" w:cs="Arial"/>
        </w:rPr>
        <w:t>Applications for freezing injunctions</w:t>
      </w:r>
      <w:r w:rsidRPr="00BA632C">
        <w:rPr>
          <w:rFonts w:ascii="Arial" w:hAnsi="Arial" w:cs="Arial"/>
        </w:rPr>
        <w:t xml:space="preserve"> will only justify allocation at High Court Judge level if the complexity of the case justifies it in accordance with those criteria.</w:t>
      </w:r>
    </w:p>
    <w:p w14:paraId="05D3F607" w14:textId="2015E7B1" w:rsidR="009D25E6" w:rsidRPr="00BA632C" w:rsidRDefault="009D25E6" w:rsidP="002F5881">
      <w:pPr>
        <w:pStyle w:val="Heading1"/>
        <w:rPr>
          <w:rFonts w:ascii="Arial" w:hAnsi="Arial" w:cs="Arial"/>
          <w:b/>
          <w:bCs/>
          <w:color w:val="212A51"/>
        </w:rPr>
      </w:pPr>
      <w:bookmarkStart w:id="18" w:name="_Toc220492888"/>
      <w:proofErr w:type="spellStart"/>
      <w:r w:rsidRPr="00BA632C">
        <w:rPr>
          <w:rFonts w:ascii="Arial" w:hAnsi="Arial" w:cs="Arial"/>
          <w:b/>
          <w:bCs/>
          <w:i/>
          <w:iCs/>
          <w:color w:val="212A51"/>
        </w:rPr>
        <w:t>Hemain</w:t>
      </w:r>
      <w:proofErr w:type="spellEnd"/>
      <w:r w:rsidRPr="00BA632C">
        <w:rPr>
          <w:rFonts w:ascii="Arial" w:hAnsi="Arial" w:cs="Arial"/>
          <w:b/>
          <w:bCs/>
          <w:color w:val="212A51"/>
        </w:rPr>
        <w:t xml:space="preserve"> injunctions</w:t>
      </w:r>
      <w:bookmarkEnd w:id="18"/>
    </w:p>
    <w:p w14:paraId="7927336A" w14:textId="77777777" w:rsidR="0035413F" w:rsidRPr="00BA632C" w:rsidRDefault="0035413F" w:rsidP="004E442A">
      <w:pPr>
        <w:tabs>
          <w:tab w:val="left" w:pos="567"/>
        </w:tabs>
        <w:ind w:left="567" w:hanging="567"/>
        <w:rPr>
          <w:rFonts w:ascii="Arial" w:hAnsi="Arial" w:cs="Arial"/>
          <w:b/>
          <w:bCs/>
        </w:rPr>
      </w:pPr>
    </w:p>
    <w:p w14:paraId="6B748457" w14:textId="38D53A7D" w:rsidR="009D25E6" w:rsidRPr="00BA632C" w:rsidRDefault="009D25E6" w:rsidP="004E442A">
      <w:pPr>
        <w:pStyle w:val="ListParagraph"/>
        <w:numPr>
          <w:ilvl w:val="0"/>
          <w:numId w:val="1"/>
        </w:numPr>
        <w:tabs>
          <w:tab w:val="clear" w:pos="397"/>
          <w:tab w:val="left" w:pos="567"/>
        </w:tabs>
        <w:ind w:left="567" w:hanging="567"/>
        <w:contextualSpacing w:val="0"/>
        <w:jc w:val="both"/>
        <w:rPr>
          <w:rFonts w:ascii="Arial" w:hAnsi="Arial" w:cs="Arial"/>
        </w:rPr>
      </w:pPr>
      <w:r w:rsidRPr="00BA632C">
        <w:rPr>
          <w:rFonts w:ascii="Arial" w:hAnsi="Arial" w:cs="Arial"/>
        </w:rPr>
        <w:t xml:space="preserve">Likewise, </w:t>
      </w:r>
      <w:proofErr w:type="spellStart"/>
      <w:r w:rsidRPr="00BA632C">
        <w:rPr>
          <w:rFonts w:ascii="Arial" w:hAnsi="Arial" w:cs="Arial"/>
          <w:i/>
          <w:iCs/>
        </w:rPr>
        <w:t>Hemain</w:t>
      </w:r>
      <w:proofErr w:type="spellEnd"/>
      <w:r w:rsidRPr="00BA632C">
        <w:rPr>
          <w:rFonts w:ascii="Arial" w:hAnsi="Arial" w:cs="Arial"/>
        </w:rPr>
        <w:t xml:space="preserve"> injunctions can almost always be made by judges at any level</w:t>
      </w:r>
      <w:r w:rsidR="007B7D5F">
        <w:rPr>
          <w:rFonts w:ascii="Arial" w:hAnsi="Arial" w:cs="Arial"/>
        </w:rPr>
        <w:t>.</w:t>
      </w:r>
      <w:r w:rsidR="00B001EF">
        <w:rPr>
          <w:rFonts w:ascii="Arial" w:hAnsi="Arial" w:cs="Arial"/>
        </w:rPr>
        <w:t xml:space="preserve"> </w:t>
      </w:r>
      <w:r w:rsidR="007B7D5F">
        <w:rPr>
          <w:rFonts w:ascii="Arial" w:hAnsi="Arial" w:cs="Arial"/>
        </w:rPr>
        <w:t>D</w:t>
      </w:r>
      <w:r w:rsidRPr="00BA632C">
        <w:rPr>
          <w:rFonts w:ascii="Arial" w:hAnsi="Arial" w:cs="Arial"/>
        </w:rPr>
        <w:t xml:space="preserve">ecisions on allocation where an application is made for a </w:t>
      </w:r>
      <w:proofErr w:type="spellStart"/>
      <w:r w:rsidR="0056460B" w:rsidRPr="00BA632C">
        <w:rPr>
          <w:rFonts w:ascii="Arial" w:hAnsi="Arial" w:cs="Arial"/>
          <w:i/>
          <w:iCs/>
        </w:rPr>
        <w:t>Hemain</w:t>
      </w:r>
      <w:proofErr w:type="spellEnd"/>
      <w:r w:rsidRPr="00BA632C">
        <w:rPr>
          <w:rFonts w:ascii="Arial" w:hAnsi="Arial" w:cs="Arial"/>
        </w:rPr>
        <w:t xml:space="preserve"> injunction will </w:t>
      </w:r>
      <w:r w:rsidRPr="00BA632C">
        <w:rPr>
          <w:rFonts w:ascii="Arial" w:hAnsi="Arial" w:cs="Arial"/>
        </w:rPr>
        <w:lastRenderedPageBreak/>
        <w:t>be made in accordance with the criteria set out above</w:t>
      </w:r>
      <w:r w:rsidR="00163C21" w:rsidRPr="00BA632C">
        <w:rPr>
          <w:rFonts w:ascii="Arial" w:hAnsi="Arial" w:cs="Arial"/>
        </w:rPr>
        <w:t>.</w:t>
      </w:r>
      <w:r w:rsidRPr="00BA632C">
        <w:rPr>
          <w:rFonts w:ascii="Arial" w:hAnsi="Arial" w:cs="Arial"/>
        </w:rPr>
        <w:t xml:space="preserve"> </w:t>
      </w:r>
      <w:r w:rsidR="00163C21" w:rsidRPr="00BA632C">
        <w:rPr>
          <w:rFonts w:ascii="Arial" w:hAnsi="Arial" w:cs="Arial"/>
        </w:rPr>
        <w:t>S</w:t>
      </w:r>
      <w:r w:rsidR="00724F75" w:rsidRPr="00BA632C">
        <w:rPr>
          <w:rFonts w:ascii="Arial" w:hAnsi="Arial" w:cs="Arial"/>
        </w:rPr>
        <w:t xml:space="preserve">uch applications </w:t>
      </w:r>
      <w:r w:rsidRPr="00BA632C">
        <w:rPr>
          <w:rFonts w:ascii="Arial" w:hAnsi="Arial" w:cs="Arial"/>
        </w:rPr>
        <w:t>will only justify allocation at High Court Judge level if the complexity of the case justifies it in accordance with those criteria.</w:t>
      </w:r>
    </w:p>
    <w:p w14:paraId="76C564FB" w14:textId="560D967D" w:rsidR="0056460B" w:rsidRPr="00BA632C" w:rsidRDefault="0056460B" w:rsidP="002F5881">
      <w:pPr>
        <w:pStyle w:val="Heading1"/>
        <w:rPr>
          <w:rFonts w:ascii="Arial" w:hAnsi="Arial" w:cs="Arial"/>
          <w:b/>
          <w:bCs/>
          <w:color w:val="212A51"/>
        </w:rPr>
      </w:pPr>
      <w:bookmarkStart w:id="19" w:name="_Toc220492889"/>
      <w:r w:rsidRPr="00BA632C">
        <w:rPr>
          <w:rFonts w:ascii="Arial" w:hAnsi="Arial" w:cs="Arial"/>
          <w:b/>
          <w:bCs/>
          <w:color w:val="212A51"/>
        </w:rPr>
        <w:t>Without Notice (</w:t>
      </w:r>
      <w:r w:rsidRPr="00BA632C">
        <w:rPr>
          <w:rFonts w:ascii="Arial" w:hAnsi="Arial" w:cs="Arial"/>
          <w:b/>
          <w:bCs/>
          <w:i/>
          <w:iCs/>
          <w:color w:val="212A51"/>
        </w:rPr>
        <w:t>Ex</w:t>
      </w:r>
      <w:r w:rsidRPr="00BA632C">
        <w:rPr>
          <w:rFonts w:ascii="Arial" w:hAnsi="Arial" w:cs="Arial"/>
          <w:b/>
          <w:bCs/>
          <w:color w:val="212A51"/>
        </w:rPr>
        <w:t xml:space="preserve"> </w:t>
      </w:r>
      <w:proofErr w:type="spellStart"/>
      <w:r w:rsidRPr="00BA632C">
        <w:rPr>
          <w:rFonts w:ascii="Arial" w:hAnsi="Arial" w:cs="Arial"/>
          <w:b/>
          <w:bCs/>
          <w:i/>
          <w:iCs/>
          <w:color w:val="212A51"/>
        </w:rPr>
        <w:t>parte</w:t>
      </w:r>
      <w:proofErr w:type="spellEnd"/>
      <w:r w:rsidRPr="00BA632C">
        <w:rPr>
          <w:rFonts w:ascii="Arial" w:hAnsi="Arial" w:cs="Arial"/>
          <w:b/>
          <w:bCs/>
          <w:color w:val="212A51"/>
        </w:rPr>
        <w:t>) hearings</w:t>
      </w:r>
      <w:bookmarkEnd w:id="19"/>
    </w:p>
    <w:p w14:paraId="637AA5F4" w14:textId="77777777" w:rsidR="00FC55FA" w:rsidRPr="00BA632C" w:rsidRDefault="00FC55FA" w:rsidP="004E442A">
      <w:pPr>
        <w:tabs>
          <w:tab w:val="left" w:pos="567"/>
        </w:tabs>
        <w:ind w:left="567" w:hanging="567"/>
        <w:rPr>
          <w:rFonts w:ascii="Arial" w:hAnsi="Arial" w:cs="Arial"/>
          <w:b/>
          <w:bCs/>
        </w:rPr>
      </w:pPr>
    </w:p>
    <w:p w14:paraId="2430F925" w14:textId="08EE6558" w:rsidR="00E64787" w:rsidRPr="00BA632C" w:rsidRDefault="0056460B" w:rsidP="004E442A">
      <w:pPr>
        <w:pStyle w:val="ListParagraph"/>
        <w:numPr>
          <w:ilvl w:val="0"/>
          <w:numId w:val="1"/>
        </w:numPr>
        <w:tabs>
          <w:tab w:val="clear" w:pos="397"/>
          <w:tab w:val="left" w:pos="567"/>
        </w:tabs>
        <w:ind w:left="567" w:hanging="567"/>
        <w:contextualSpacing w:val="0"/>
        <w:jc w:val="both"/>
        <w:rPr>
          <w:rFonts w:ascii="Arial" w:hAnsi="Arial" w:cs="Arial"/>
        </w:rPr>
      </w:pPr>
      <w:r w:rsidRPr="00BA632C">
        <w:rPr>
          <w:rFonts w:ascii="Arial" w:hAnsi="Arial" w:cs="Arial"/>
        </w:rPr>
        <w:t xml:space="preserve">There are circumstances which justify the making of a without notice (or </w:t>
      </w:r>
      <w:r w:rsidRPr="00BA632C">
        <w:rPr>
          <w:rFonts w:ascii="Arial" w:hAnsi="Arial" w:cs="Arial"/>
          <w:i/>
          <w:iCs/>
        </w:rPr>
        <w:t xml:space="preserve">ex </w:t>
      </w:r>
      <w:proofErr w:type="spellStart"/>
      <w:r w:rsidRPr="00BA632C">
        <w:rPr>
          <w:rFonts w:ascii="Arial" w:hAnsi="Arial" w:cs="Arial"/>
          <w:i/>
          <w:iCs/>
        </w:rPr>
        <w:t>parte</w:t>
      </w:r>
      <w:proofErr w:type="spellEnd"/>
      <w:r w:rsidRPr="00BA632C">
        <w:rPr>
          <w:rFonts w:ascii="Arial" w:hAnsi="Arial" w:cs="Arial"/>
        </w:rPr>
        <w:t xml:space="preserve">) order, whether for an injunction or otherwise. It will be the decision of the judge as to whether an application is listed on a without notice basis, and if it is so listed, whether an order is </w:t>
      </w:r>
      <w:r w:rsidR="00724F75" w:rsidRPr="00BA632C">
        <w:rPr>
          <w:rFonts w:ascii="Arial" w:hAnsi="Arial" w:cs="Arial"/>
        </w:rPr>
        <w:t>determined</w:t>
      </w:r>
      <w:r w:rsidRPr="00BA632C">
        <w:rPr>
          <w:rFonts w:ascii="Arial" w:hAnsi="Arial" w:cs="Arial"/>
        </w:rPr>
        <w:t xml:space="preserve"> on this basis. </w:t>
      </w:r>
    </w:p>
    <w:p w14:paraId="1DF67FE4" w14:textId="77777777" w:rsidR="004E442A" w:rsidRPr="00BA632C" w:rsidRDefault="004E442A" w:rsidP="004E442A">
      <w:pPr>
        <w:pStyle w:val="ListParagraph"/>
        <w:tabs>
          <w:tab w:val="left" w:pos="567"/>
        </w:tabs>
        <w:ind w:left="567"/>
        <w:contextualSpacing w:val="0"/>
        <w:jc w:val="both"/>
        <w:rPr>
          <w:rFonts w:ascii="Arial" w:hAnsi="Arial" w:cs="Arial"/>
        </w:rPr>
      </w:pPr>
    </w:p>
    <w:p w14:paraId="411E4B95" w14:textId="0B8DB865" w:rsidR="0056460B" w:rsidRPr="00BA632C" w:rsidRDefault="0056460B" w:rsidP="004E442A">
      <w:pPr>
        <w:pStyle w:val="ListParagraph"/>
        <w:numPr>
          <w:ilvl w:val="0"/>
          <w:numId w:val="1"/>
        </w:numPr>
        <w:tabs>
          <w:tab w:val="clear" w:pos="397"/>
          <w:tab w:val="left" w:pos="567"/>
        </w:tabs>
        <w:ind w:left="567" w:hanging="567"/>
        <w:contextualSpacing w:val="0"/>
        <w:jc w:val="both"/>
        <w:rPr>
          <w:rFonts w:ascii="Arial" w:hAnsi="Arial" w:cs="Arial"/>
        </w:rPr>
      </w:pPr>
      <w:r w:rsidRPr="00BA632C">
        <w:rPr>
          <w:rFonts w:ascii="Arial" w:hAnsi="Arial" w:cs="Arial"/>
        </w:rPr>
        <w:t>Decisions on these matters will be made in the FRC in the context of</w:t>
      </w:r>
      <w:r w:rsidR="001F3B66" w:rsidRPr="00BA632C">
        <w:rPr>
          <w:rFonts w:ascii="Arial" w:hAnsi="Arial" w:cs="Arial"/>
        </w:rPr>
        <w:t xml:space="preserve"> </w:t>
      </w:r>
      <w:r w:rsidR="00E64787" w:rsidRPr="00BA632C">
        <w:rPr>
          <w:rFonts w:ascii="Arial" w:hAnsi="Arial" w:cs="Arial"/>
        </w:rPr>
        <w:t>published</w:t>
      </w:r>
      <w:r w:rsidR="001F3B66" w:rsidRPr="00BA632C">
        <w:rPr>
          <w:rFonts w:ascii="Arial" w:hAnsi="Arial" w:cs="Arial"/>
        </w:rPr>
        <w:t xml:space="preserve"> </w:t>
      </w:r>
      <w:r w:rsidRPr="00BA632C">
        <w:rPr>
          <w:rFonts w:ascii="Arial" w:hAnsi="Arial" w:cs="Arial"/>
        </w:rPr>
        <w:t xml:space="preserve">judgments which make clear that the granting of an injunction without notice will only be </w:t>
      </w:r>
      <w:r w:rsidR="001F3B66" w:rsidRPr="00BA632C">
        <w:rPr>
          <w:rFonts w:ascii="Arial" w:hAnsi="Arial" w:cs="Arial"/>
        </w:rPr>
        <w:t xml:space="preserve">done where there is good reason for departing from the general rule that both sides of an argument will be heard before the court </w:t>
      </w:r>
      <w:proofErr w:type="gramStart"/>
      <w:r w:rsidR="003B0DF9" w:rsidRPr="00BA632C">
        <w:rPr>
          <w:rFonts w:ascii="Arial" w:hAnsi="Arial" w:cs="Arial"/>
        </w:rPr>
        <w:t>makes a decision</w:t>
      </w:r>
      <w:proofErr w:type="gramEnd"/>
      <w:r w:rsidR="001F3B66" w:rsidRPr="00BA632C">
        <w:rPr>
          <w:rFonts w:ascii="Arial" w:hAnsi="Arial" w:cs="Arial"/>
        </w:rPr>
        <w:t xml:space="preserve">. In the same context, applications under </w:t>
      </w:r>
      <w:r w:rsidR="00C642A5" w:rsidRPr="00BA632C">
        <w:rPr>
          <w:rFonts w:ascii="Arial" w:hAnsi="Arial" w:cs="Arial"/>
        </w:rPr>
        <w:t xml:space="preserve">the </w:t>
      </w:r>
      <w:r w:rsidR="001F3B66" w:rsidRPr="00BA632C">
        <w:rPr>
          <w:rFonts w:ascii="Arial" w:hAnsi="Arial" w:cs="Arial"/>
        </w:rPr>
        <w:t xml:space="preserve">Matrimonial and Family Proceedings Act 1984 </w:t>
      </w:r>
      <w:r w:rsidR="00E64787" w:rsidRPr="00BA632C">
        <w:rPr>
          <w:rFonts w:ascii="Arial" w:hAnsi="Arial" w:cs="Arial"/>
        </w:rPr>
        <w:t>s</w:t>
      </w:r>
      <w:r w:rsidR="001F3B66" w:rsidRPr="00BA632C">
        <w:rPr>
          <w:rFonts w:ascii="Arial" w:hAnsi="Arial" w:cs="Arial"/>
        </w:rPr>
        <w:t xml:space="preserve">13, for leave to make a substantive application under that Act, will ordinarily be listed on notice (i.e. on an </w:t>
      </w:r>
      <w:r w:rsidR="001F3B66" w:rsidRPr="00BA632C">
        <w:rPr>
          <w:rFonts w:ascii="Arial" w:hAnsi="Arial" w:cs="Arial"/>
          <w:i/>
          <w:iCs/>
        </w:rPr>
        <w:t>inter partes</w:t>
      </w:r>
      <w:r w:rsidR="001F3B66" w:rsidRPr="00BA632C">
        <w:rPr>
          <w:rFonts w:ascii="Arial" w:hAnsi="Arial" w:cs="Arial"/>
        </w:rPr>
        <w:t xml:space="preserve"> basis).   </w:t>
      </w:r>
      <w:r w:rsidRPr="00BA632C">
        <w:rPr>
          <w:rFonts w:ascii="Arial" w:hAnsi="Arial" w:cs="Arial"/>
        </w:rPr>
        <w:t xml:space="preserve"> </w:t>
      </w:r>
    </w:p>
    <w:p w14:paraId="7188B89E" w14:textId="77777777" w:rsidR="0027586C" w:rsidRPr="00BA632C" w:rsidRDefault="00812DDC" w:rsidP="002F5881">
      <w:pPr>
        <w:pStyle w:val="Heading1"/>
        <w:rPr>
          <w:rFonts w:ascii="Arial" w:hAnsi="Arial" w:cs="Arial"/>
          <w:b/>
          <w:bCs/>
          <w:color w:val="212A51"/>
        </w:rPr>
      </w:pPr>
      <w:bookmarkStart w:id="20" w:name="_Toc220492890"/>
      <w:r w:rsidRPr="00BA632C">
        <w:rPr>
          <w:rFonts w:ascii="Arial" w:hAnsi="Arial" w:cs="Arial"/>
          <w:b/>
          <w:bCs/>
          <w:color w:val="212A51"/>
        </w:rPr>
        <w:t>First Appointment</w:t>
      </w:r>
      <w:bookmarkEnd w:id="20"/>
    </w:p>
    <w:p w14:paraId="251F88FA" w14:textId="77777777" w:rsidR="0027586C" w:rsidRPr="00BA632C" w:rsidRDefault="0027586C" w:rsidP="004E442A">
      <w:pPr>
        <w:pStyle w:val="ListParagraph"/>
        <w:tabs>
          <w:tab w:val="left" w:pos="567"/>
        </w:tabs>
        <w:ind w:left="567" w:hanging="567"/>
        <w:contextualSpacing w:val="0"/>
        <w:rPr>
          <w:rFonts w:ascii="Arial" w:hAnsi="Arial" w:cs="Arial"/>
          <w:b/>
          <w:bCs/>
          <w:i/>
          <w:iCs/>
        </w:rPr>
      </w:pPr>
    </w:p>
    <w:p w14:paraId="6FFE10CA" w14:textId="00E1CD2C" w:rsidR="0027586C" w:rsidRPr="00BA632C" w:rsidRDefault="0027586C" w:rsidP="004E442A">
      <w:pPr>
        <w:tabs>
          <w:tab w:val="left" w:pos="567"/>
        </w:tabs>
        <w:ind w:left="567" w:hanging="567"/>
        <w:jc w:val="both"/>
        <w:rPr>
          <w:rFonts w:ascii="Arial" w:hAnsi="Arial" w:cs="Arial"/>
          <w:b/>
          <w:bCs/>
          <w:i/>
          <w:iCs/>
        </w:rPr>
      </w:pPr>
      <w:r w:rsidRPr="00BA632C">
        <w:rPr>
          <w:rFonts w:ascii="Arial" w:hAnsi="Arial" w:cs="Arial"/>
          <w:b/>
          <w:bCs/>
          <w:i/>
          <w:iCs/>
        </w:rPr>
        <w:t>Circuit Judge and District Judge level</w:t>
      </w:r>
    </w:p>
    <w:p w14:paraId="69FDA65D" w14:textId="77777777" w:rsidR="0027586C" w:rsidRPr="00BA632C" w:rsidRDefault="0027586C" w:rsidP="004E442A">
      <w:pPr>
        <w:tabs>
          <w:tab w:val="left" w:pos="567"/>
        </w:tabs>
        <w:ind w:left="567" w:hanging="567"/>
        <w:jc w:val="both"/>
        <w:rPr>
          <w:rFonts w:ascii="Arial" w:hAnsi="Arial" w:cs="Arial"/>
          <w:bCs/>
        </w:rPr>
      </w:pPr>
    </w:p>
    <w:p w14:paraId="603CD3C0" w14:textId="67318D19" w:rsidR="00662B19" w:rsidRPr="00BA632C" w:rsidRDefault="00812DD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 to available judicial resources, all cases will normally be listed with a time</w:t>
      </w:r>
      <w:r w:rsidR="0027586C" w:rsidRPr="00BA632C">
        <w:rPr>
          <w:rFonts w:ascii="Arial" w:hAnsi="Arial" w:cs="Arial"/>
        </w:rPr>
        <w:t>-</w:t>
      </w:r>
      <w:r w:rsidRPr="00BA632C">
        <w:rPr>
          <w:rFonts w:ascii="Arial" w:hAnsi="Arial" w:cs="Arial"/>
        </w:rPr>
        <w:t xml:space="preserve">estimate of </w:t>
      </w:r>
      <w:r w:rsidR="0027586C" w:rsidRPr="00BA632C">
        <w:rPr>
          <w:rFonts w:ascii="Arial" w:hAnsi="Arial" w:cs="Arial"/>
        </w:rPr>
        <w:t xml:space="preserve">either </w:t>
      </w:r>
      <w:r w:rsidRPr="00BA632C">
        <w:rPr>
          <w:rFonts w:ascii="Arial" w:hAnsi="Arial" w:cs="Arial"/>
        </w:rPr>
        <w:t>45 minutes</w:t>
      </w:r>
      <w:r w:rsidR="000A272F" w:rsidRPr="00BA632C">
        <w:rPr>
          <w:rFonts w:ascii="Arial" w:hAnsi="Arial" w:cs="Arial"/>
        </w:rPr>
        <w:t xml:space="preserve"> or 60 minutes</w:t>
      </w:r>
      <w:r w:rsidR="00716B0A" w:rsidRPr="00BA632C">
        <w:rPr>
          <w:rFonts w:ascii="Arial" w:hAnsi="Arial" w:cs="Arial"/>
        </w:rPr>
        <w:t>,</w:t>
      </w:r>
      <w:r w:rsidR="000A272F" w:rsidRPr="00BA632C">
        <w:rPr>
          <w:rFonts w:ascii="Arial" w:hAnsi="Arial" w:cs="Arial"/>
        </w:rPr>
        <w:t xml:space="preserve"> </w:t>
      </w:r>
      <w:r w:rsidRPr="00BA632C">
        <w:rPr>
          <w:rFonts w:ascii="Arial" w:hAnsi="Arial" w:cs="Arial"/>
        </w:rPr>
        <w:t xml:space="preserve">except those cases designated as complex </w:t>
      </w:r>
      <w:r w:rsidR="00DB2659" w:rsidRPr="00BA632C">
        <w:rPr>
          <w:rFonts w:ascii="Arial" w:hAnsi="Arial" w:cs="Arial"/>
        </w:rPr>
        <w:t xml:space="preserve">cases </w:t>
      </w:r>
      <w:r w:rsidRPr="00BA632C">
        <w:rPr>
          <w:rFonts w:ascii="Arial" w:hAnsi="Arial" w:cs="Arial"/>
        </w:rPr>
        <w:t xml:space="preserve">which </w:t>
      </w:r>
      <w:r w:rsidR="00E1291D" w:rsidRPr="00BA632C">
        <w:rPr>
          <w:rFonts w:ascii="Arial" w:hAnsi="Arial" w:cs="Arial"/>
        </w:rPr>
        <w:t xml:space="preserve">may </w:t>
      </w:r>
      <w:r w:rsidRPr="00BA632C">
        <w:rPr>
          <w:rFonts w:ascii="Arial" w:hAnsi="Arial" w:cs="Arial"/>
        </w:rPr>
        <w:t xml:space="preserve">be listed </w:t>
      </w:r>
      <w:r w:rsidR="00AF5786" w:rsidRPr="00BA632C">
        <w:rPr>
          <w:rFonts w:ascii="Arial" w:hAnsi="Arial" w:cs="Arial"/>
        </w:rPr>
        <w:t>with a longer time-estimate</w:t>
      </w:r>
      <w:r w:rsidRPr="00BA632C">
        <w:rPr>
          <w:rFonts w:ascii="Arial" w:hAnsi="Arial" w:cs="Arial"/>
        </w:rPr>
        <w:t xml:space="preserve">. </w:t>
      </w:r>
      <w:r w:rsidR="00E1291D" w:rsidRPr="00BA632C">
        <w:rPr>
          <w:rFonts w:ascii="Arial" w:hAnsi="Arial" w:cs="Arial"/>
        </w:rPr>
        <w:t>It shall be the responsibility of the zonal Lead Judges</w:t>
      </w:r>
      <w:r w:rsidR="008C4950" w:rsidRPr="00BA632C">
        <w:rPr>
          <w:rFonts w:ascii="Arial" w:hAnsi="Arial" w:cs="Arial"/>
        </w:rPr>
        <w:t>, in consultation with HMCTS,</w:t>
      </w:r>
      <w:r w:rsidR="00E1291D" w:rsidRPr="00BA632C">
        <w:rPr>
          <w:rFonts w:ascii="Arial" w:hAnsi="Arial" w:cs="Arial"/>
        </w:rPr>
        <w:t xml:space="preserve"> to decide and publicise the time-estimate</w:t>
      </w:r>
      <w:r w:rsidR="0012448B" w:rsidRPr="00BA632C">
        <w:rPr>
          <w:rFonts w:ascii="Arial" w:hAnsi="Arial" w:cs="Arial"/>
        </w:rPr>
        <w:t xml:space="preserve"> policy</w:t>
      </w:r>
      <w:r w:rsidR="00E1291D" w:rsidRPr="00BA632C">
        <w:rPr>
          <w:rFonts w:ascii="Arial" w:hAnsi="Arial" w:cs="Arial"/>
        </w:rPr>
        <w:t xml:space="preserve"> to operate within their zone. </w:t>
      </w:r>
    </w:p>
    <w:p w14:paraId="32B646A4" w14:textId="77777777" w:rsidR="004E442A" w:rsidRPr="00BA632C" w:rsidRDefault="004E442A" w:rsidP="004E442A">
      <w:pPr>
        <w:tabs>
          <w:tab w:val="left" w:pos="567"/>
        </w:tabs>
        <w:ind w:left="567"/>
        <w:jc w:val="both"/>
        <w:rPr>
          <w:rFonts w:ascii="Arial" w:hAnsi="Arial" w:cs="Arial"/>
          <w:bCs/>
        </w:rPr>
      </w:pPr>
    </w:p>
    <w:p w14:paraId="40BA7E3F" w14:textId="1494FCE3" w:rsidR="00643842" w:rsidRPr="00BA632C" w:rsidRDefault="00643842"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following steps should be taken by the parties </w:t>
      </w:r>
      <w:r w:rsidR="00A721F6" w:rsidRPr="00BA632C">
        <w:rPr>
          <w:rFonts w:ascii="Arial" w:hAnsi="Arial" w:cs="Arial"/>
        </w:rPr>
        <w:t xml:space="preserve">not less than 14 days before the </w:t>
      </w:r>
      <w:r w:rsidRPr="00BA632C">
        <w:rPr>
          <w:rFonts w:ascii="Arial" w:hAnsi="Arial" w:cs="Arial"/>
        </w:rPr>
        <w:t>hearing</w:t>
      </w:r>
      <w:r w:rsidR="0012448B" w:rsidRPr="00BA632C">
        <w:rPr>
          <w:rFonts w:ascii="Arial" w:hAnsi="Arial" w:cs="Arial"/>
        </w:rPr>
        <w:t xml:space="preserve"> (in addition to the steps required by FPR 2010 Part 9)</w:t>
      </w:r>
      <w:r w:rsidRPr="00BA632C">
        <w:rPr>
          <w:rFonts w:ascii="Arial" w:hAnsi="Arial" w:cs="Arial"/>
        </w:rPr>
        <w:t>:</w:t>
      </w:r>
    </w:p>
    <w:p w14:paraId="47708A5B" w14:textId="77777777" w:rsidR="00DA0DF7" w:rsidRPr="00BA632C" w:rsidRDefault="00DA0DF7" w:rsidP="00DA0DF7">
      <w:pPr>
        <w:ind w:left="1134"/>
        <w:jc w:val="both"/>
        <w:rPr>
          <w:rFonts w:ascii="Arial" w:hAnsi="Arial" w:cs="Arial"/>
        </w:rPr>
      </w:pPr>
    </w:p>
    <w:p w14:paraId="17CDA1E9" w14:textId="7F862915" w:rsidR="00643842" w:rsidRPr="00BA632C" w:rsidRDefault="00643842" w:rsidP="004E442A">
      <w:pPr>
        <w:numPr>
          <w:ilvl w:val="1"/>
          <w:numId w:val="1"/>
        </w:numPr>
        <w:tabs>
          <w:tab w:val="clear" w:pos="1080"/>
        </w:tabs>
        <w:ind w:left="1134" w:hanging="567"/>
        <w:jc w:val="both"/>
        <w:rPr>
          <w:rFonts w:ascii="Arial" w:hAnsi="Arial" w:cs="Arial"/>
        </w:rPr>
      </w:pPr>
      <w:r w:rsidRPr="00BA632C">
        <w:rPr>
          <w:rFonts w:ascii="Arial" w:hAnsi="Arial" w:cs="Arial"/>
        </w:rPr>
        <w:t>in respect of each property currently used as a family home (</w:t>
      </w:r>
      <w:proofErr w:type="gramStart"/>
      <w:r w:rsidRPr="00BA632C">
        <w:rPr>
          <w:rFonts w:ascii="Arial" w:hAnsi="Arial" w:cs="Arial"/>
        </w:rPr>
        <w:t>with the exception of</w:t>
      </w:r>
      <w:proofErr w:type="gramEnd"/>
      <w:r w:rsidRPr="00BA632C">
        <w:rPr>
          <w:rFonts w:ascii="Arial" w:hAnsi="Arial" w:cs="Arial"/>
        </w:rPr>
        <w:t xml:space="preserve"> rented property) the applicant shall file with the court a  market appraisal of its value</w:t>
      </w:r>
      <w:r w:rsidR="00DF0AB9">
        <w:rPr>
          <w:rFonts w:ascii="Arial" w:hAnsi="Arial" w:cs="Arial"/>
        </w:rPr>
        <w:t xml:space="preserve"> from an estate agent agreed between the parties</w:t>
      </w:r>
      <w:r w:rsidRPr="00BA632C">
        <w:rPr>
          <w:rFonts w:ascii="Arial" w:hAnsi="Arial" w:cs="Arial"/>
        </w:rPr>
        <w:t xml:space="preserve">. If </w:t>
      </w:r>
      <w:r w:rsidR="005907BB">
        <w:rPr>
          <w:rFonts w:ascii="Arial" w:hAnsi="Arial" w:cs="Arial"/>
        </w:rPr>
        <w:t xml:space="preserve">agreeing </w:t>
      </w:r>
      <w:r w:rsidR="000F2214">
        <w:rPr>
          <w:rFonts w:ascii="Arial" w:hAnsi="Arial" w:cs="Arial"/>
        </w:rPr>
        <w:t>the choice of</w:t>
      </w:r>
      <w:r w:rsidR="005907BB">
        <w:rPr>
          <w:rFonts w:ascii="Arial" w:hAnsi="Arial" w:cs="Arial"/>
        </w:rPr>
        <w:t xml:space="preserve"> estate agent </w:t>
      </w:r>
      <w:r w:rsidRPr="00BA632C">
        <w:rPr>
          <w:rFonts w:ascii="Arial" w:hAnsi="Arial" w:cs="Arial"/>
        </w:rPr>
        <w:t xml:space="preserve">has proved impossible, the parties should each file a market appraisal for each property and must be prepared to explain the reason for the impossibility to the court; </w:t>
      </w:r>
    </w:p>
    <w:p w14:paraId="59B606BC" w14:textId="77777777" w:rsidR="004E442A" w:rsidRPr="00BA632C" w:rsidRDefault="004E442A" w:rsidP="004E442A">
      <w:pPr>
        <w:ind w:left="1134"/>
        <w:jc w:val="both"/>
        <w:rPr>
          <w:rFonts w:ascii="Arial" w:hAnsi="Arial" w:cs="Arial"/>
        </w:rPr>
      </w:pPr>
    </w:p>
    <w:p w14:paraId="107CFABA" w14:textId="58E2FE2B" w:rsidR="00643842" w:rsidRPr="00BA632C" w:rsidRDefault="00643842"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each party shall file with the court and serve on the other party property particulars </w:t>
      </w:r>
      <w:r w:rsidR="002346BD" w:rsidRPr="00BA632C">
        <w:rPr>
          <w:rFonts w:ascii="Arial" w:hAnsi="Arial" w:cs="Arial"/>
        </w:rPr>
        <w:t>(limited to three each</w:t>
      </w:r>
      <w:r w:rsidR="00D11DFE" w:rsidRPr="00BA632C">
        <w:rPr>
          <w:rFonts w:ascii="Arial" w:hAnsi="Arial" w:cs="Arial"/>
        </w:rPr>
        <w:t xml:space="preserve"> for themselves and</w:t>
      </w:r>
      <w:r w:rsidR="007D20DB" w:rsidRPr="00BA632C">
        <w:rPr>
          <w:rFonts w:ascii="Arial" w:hAnsi="Arial" w:cs="Arial"/>
        </w:rPr>
        <w:t xml:space="preserve"> three each for</w:t>
      </w:r>
      <w:r w:rsidR="00D11DFE" w:rsidRPr="00BA632C">
        <w:rPr>
          <w:rFonts w:ascii="Arial" w:hAnsi="Arial" w:cs="Arial"/>
        </w:rPr>
        <w:t xml:space="preserve"> the other party</w:t>
      </w:r>
      <w:r w:rsidR="002346BD" w:rsidRPr="00BA632C">
        <w:rPr>
          <w:rFonts w:ascii="Arial" w:hAnsi="Arial" w:cs="Arial"/>
        </w:rPr>
        <w:t xml:space="preserve">) </w:t>
      </w:r>
      <w:r w:rsidRPr="00BA632C">
        <w:rPr>
          <w:rFonts w:ascii="Arial" w:hAnsi="Arial" w:cs="Arial"/>
        </w:rPr>
        <w:t>showing what their case is likely to be on housing need for themselves and the other party</w:t>
      </w:r>
      <w:r w:rsidR="00FF51A5">
        <w:rPr>
          <w:rFonts w:ascii="Arial" w:hAnsi="Arial" w:cs="Arial"/>
        </w:rPr>
        <w:t xml:space="preserve"> (</w:t>
      </w:r>
      <w:r w:rsidR="00D27F97">
        <w:rPr>
          <w:rFonts w:ascii="Arial" w:hAnsi="Arial" w:cs="Arial"/>
        </w:rPr>
        <w:t>al</w:t>
      </w:r>
      <w:r w:rsidR="006F285E">
        <w:rPr>
          <w:rFonts w:ascii="Arial" w:hAnsi="Arial" w:cs="Arial"/>
        </w:rPr>
        <w:t xml:space="preserve">though this will not preclude a party from arguing that </w:t>
      </w:r>
      <w:r w:rsidR="00E72923">
        <w:rPr>
          <w:rFonts w:ascii="Arial" w:hAnsi="Arial" w:cs="Arial"/>
        </w:rPr>
        <w:t xml:space="preserve">the property they currently occupy </w:t>
      </w:r>
      <w:r w:rsidR="000325CF">
        <w:rPr>
          <w:rFonts w:ascii="Arial" w:hAnsi="Arial" w:cs="Arial"/>
        </w:rPr>
        <w:t>is suitable for them)</w:t>
      </w:r>
      <w:r w:rsidRPr="00BA632C">
        <w:rPr>
          <w:rFonts w:ascii="Arial" w:hAnsi="Arial" w:cs="Arial"/>
        </w:rPr>
        <w:t>;</w:t>
      </w:r>
      <w:r w:rsidR="007D20DB" w:rsidRPr="00BA632C">
        <w:rPr>
          <w:rFonts w:ascii="Arial" w:hAnsi="Arial" w:cs="Arial"/>
        </w:rPr>
        <w:t xml:space="preserve"> </w:t>
      </w:r>
      <w:r w:rsidR="007D263B">
        <w:rPr>
          <w:rFonts w:ascii="Arial" w:hAnsi="Arial" w:cs="Arial"/>
        </w:rPr>
        <w:t>a</w:t>
      </w:r>
      <w:r w:rsidR="007D20DB" w:rsidRPr="00BA632C">
        <w:rPr>
          <w:rFonts w:ascii="Arial" w:hAnsi="Arial" w:cs="Arial"/>
        </w:rPr>
        <w:t xml:space="preserve"> map showing where the </w:t>
      </w:r>
      <w:r w:rsidR="00A61FA0" w:rsidRPr="00BA632C">
        <w:rPr>
          <w:rFonts w:ascii="Arial" w:hAnsi="Arial" w:cs="Arial"/>
        </w:rPr>
        <w:t>properties</w:t>
      </w:r>
      <w:r w:rsidR="007D20DB" w:rsidRPr="00BA632C">
        <w:rPr>
          <w:rFonts w:ascii="Arial" w:hAnsi="Arial" w:cs="Arial"/>
        </w:rPr>
        <w:t xml:space="preserve"> are in relation to the family home often assists the court</w:t>
      </w:r>
      <w:r w:rsidR="00904FA9" w:rsidRPr="00BA632C">
        <w:rPr>
          <w:rFonts w:ascii="Arial" w:hAnsi="Arial" w:cs="Arial"/>
        </w:rPr>
        <w:t>;</w:t>
      </w:r>
      <w:r w:rsidRPr="00BA632C">
        <w:rPr>
          <w:rFonts w:ascii="Arial" w:hAnsi="Arial" w:cs="Arial"/>
        </w:rPr>
        <w:t xml:space="preserve"> </w:t>
      </w:r>
      <w:r w:rsidR="00F6712A" w:rsidRPr="00BA632C">
        <w:rPr>
          <w:rFonts w:ascii="Arial" w:hAnsi="Arial" w:cs="Arial"/>
        </w:rPr>
        <w:t>and</w:t>
      </w:r>
    </w:p>
    <w:p w14:paraId="5DF66036" w14:textId="77777777" w:rsidR="004E442A" w:rsidRPr="00BA632C" w:rsidRDefault="004E442A" w:rsidP="004E442A">
      <w:pPr>
        <w:ind w:left="1134"/>
        <w:jc w:val="both"/>
        <w:rPr>
          <w:rFonts w:ascii="Arial" w:hAnsi="Arial" w:cs="Arial"/>
        </w:rPr>
      </w:pPr>
    </w:p>
    <w:p w14:paraId="02994CA6" w14:textId="173D94E9" w:rsidR="00643842" w:rsidRPr="00BA632C" w:rsidRDefault="00643842"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the applicant shall file with the court jointly obtained brief indicative material as to their respective borrowing capacities. If obtaining such material jointly </w:t>
      </w:r>
      <w:r w:rsidRPr="00BA632C">
        <w:rPr>
          <w:rFonts w:ascii="Arial" w:hAnsi="Arial" w:cs="Arial"/>
        </w:rPr>
        <w:lastRenderedPageBreak/>
        <w:t>has proved impossible, the parties should individually obtain and file such material</w:t>
      </w:r>
      <w:r w:rsidR="0091796D">
        <w:rPr>
          <w:rFonts w:ascii="Arial" w:hAnsi="Arial" w:cs="Arial"/>
        </w:rPr>
        <w:t xml:space="preserve"> </w:t>
      </w:r>
      <w:r w:rsidR="0091796D" w:rsidRPr="00BA632C">
        <w:rPr>
          <w:rFonts w:ascii="Arial" w:hAnsi="Arial" w:cs="Arial"/>
        </w:rPr>
        <w:t>and must be prepared to explain the reason for the impossibility to the court</w:t>
      </w:r>
      <w:r w:rsidR="00907634">
        <w:rPr>
          <w:rFonts w:ascii="Arial" w:hAnsi="Arial" w:cs="Arial"/>
        </w:rPr>
        <w:t>.</w:t>
      </w:r>
      <w:r w:rsidRPr="00BA632C">
        <w:rPr>
          <w:rFonts w:ascii="Arial" w:hAnsi="Arial" w:cs="Arial"/>
        </w:rPr>
        <w:t xml:space="preserve"> </w:t>
      </w:r>
    </w:p>
    <w:p w14:paraId="5A2477EA" w14:textId="77777777" w:rsidR="004E442A" w:rsidRPr="00BA632C" w:rsidRDefault="00382BE5" w:rsidP="004E442A">
      <w:pPr>
        <w:tabs>
          <w:tab w:val="left" w:pos="567"/>
        </w:tabs>
        <w:ind w:left="567" w:hanging="567"/>
        <w:jc w:val="both"/>
        <w:rPr>
          <w:rFonts w:ascii="Arial" w:hAnsi="Arial" w:cs="Arial"/>
        </w:rPr>
      </w:pPr>
      <w:r w:rsidRPr="00BA632C">
        <w:rPr>
          <w:rFonts w:ascii="Arial" w:hAnsi="Arial" w:cs="Arial"/>
        </w:rPr>
        <w:tab/>
      </w:r>
    </w:p>
    <w:p w14:paraId="0211689C" w14:textId="441931D6" w:rsidR="00643842" w:rsidRPr="00BA632C" w:rsidRDefault="004E442A" w:rsidP="004E442A">
      <w:pPr>
        <w:tabs>
          <w:tab w:val="left" w:pos="567"/>
        </w:tabs>
        <w:ind w:left="567" w:hanging="567"/>
        <w:jc w:val="both"/>
        <w:rPr>
          <w:rFonts w:ascii="Arial" w:hAnsi="Arial" w:cs="Arial"/>
        </w:rPr>
      </w:pPr>
      <w:r w:rsidRPr="00BA632C">
        <w:rPr>
          <w:rFonts w:ascii="Arial" w:hAnsi="Arial" w:cs="Arial"/>
        </w:rPr>
        <w:tab/>
      </w:r>
      <w:r w:rsidR="00643842" w:rsidRPr="00BA632C">
        <w:rPr>
          <w:rFonts w:ascii="Arial" w:hAnsi="Arial" w:cs="Arial"/>
        </w:rPr>
        <w:t xml:space="preserve">Complying with </w:t>
      </w:r>
      <w:r w:rsidR="00A721F6" w:rsidRPr="00BA632C">
        <w:rPr>
          <w:rFonts w:ascii="Arial" w:hAnsi="Arial" w:cs="Arial"/>
        </w:rPr>
        <w:t xml:space="preserve">a </w:t>
      </w:r>
      <w:r w:rsidR="00643842" w:rsidRPr="00BA632C">
        <w:rPr>
          <w:rFonts w:ascii="Arial" w:hAnsi="Arial" w:cs="Arial"/>
        </w:rPr>
        <w:t xml:space="preserve">– </w:t>
      </w:r>
      <w:r w:rsidR="00A721F6" w:rsidRPr="00BA632C">
        <w:rPr>
          <w:rFonts w:ascii="Arial" w:hAnsi="Arial" w:cs="Arial"/>
        </w:rPr>
        <w:t xml:space="preserve">c </w:t>
      </w:r>
      <w:r w:rsidR="00643842" w:rsidRPr="00BA632C">
        <w:rPr>
          <w:rFonts w:ascii="Arial" w:hAnsi="Arial" w:cs="Arial"/>
        </w:rPr>
        <w:t>above will not preclude the parties from later seeking to adduce formal evidence of this nature.</w:t>
      </w:r>
      <w:r w:rsidR="00643842" w:rsidRPr="00BA632C">
        <w:rPr>
          <w:rFonts w:ascii="Arial" w:hAnsi="Arial" w:cs="Arial"/>
          <w:strike/>
        </w:rPr>
        <w:t xml:space="preserve">  </w:t>
      </w:r>
    </w:p>
    <w:p w14:paraId="7D5BCBAB" w14:textId="77777777" w:rsidR="00643842" w:rsidRDefault="00643842" w:rsidP="004E442A">
      <w:pPr>
        <w:tabs>
          <w:tab w:val="left" w:pos="567"/>
        </w:tabs>
        <w:ind w:left="567" w:hanging="567"/>
        <w:jc w:val="both"/>
        <w:rPr>
          <w:rFonts w:ascii="Arial" w:hAnsi="Arial" w:cs="Arial"/>
          <w:bCs/>
        </w:rPr>
      </w:pPr>
    </w:p>
    <w:p w14:paraId="76478F65" w14:textId="02484DD2" w:rsidR="006819EB" w:rsidRPr="006819EB" w:rsidRDefault="0057002B" w:rsidP="006819EB">
      <w:pPr>
        <w:pStyle w:val="ListParagraph"/>
        <w:numPr>
          <w:ilvl w:val="1"/>
          <w:numId w:val="1"/>
        </w:numPr>
        <w:tabs>
          <w:tab w:val="left" w:pos="567"/>
        </w:tabs>
        <w:jc w:val="both"/>
        <w:rPr>
          <w:rFonts w:ascii="Arial" w:hAnsi="Arial" w:cs="Arial"/>
          <w:bCs/>
        </w:rPr>
      </w:pPr>
      <w:r>
        <w:rPr>
          <w:rFonts w:ascii="Arial" w:hAnsi="Arial" w:cs="Arial"/>
          <w:bCs/>
        </w:rPr>
        <w:t xml:space="preserve">each party shall provide a questionnaire </w:t>
      </w:r>
      <w:r w:rsidR="008D73F4">
        <w:rPr>
          <w:rFonts w:ascii="Arial" w:hAnsi="Arial" w:cs="Arial"/>
          <w:bCs/>
        </w:rPr>
        <w:t>in accordance with paragraph 56a below.</w:t>
      </w:r>
    </w:p>
    <w:p w14:paraId="04D6E849" w14:textId="77777777" w:rsidR="006819EB" w:rsidRPr="00BA632C" w:rsidRDefault="006819EB" w:rsidP="004E442A">
      <w:pPr>
        <w:tabs>
          <w:tab w:val="left" w:pos="567"/>
        </w:tabs>
        <w:ind w:left="567" w:hanging="567"/>
        <w:jc w:val="both"/>
        <w:rPr>
          <w:rFonts w:ascii="Arial" w:hAnsi="Arial" w:cs="Arial"/>
          <w:bCs/>
        </w:rPr>
      </w:pPr>
    </w:p>
    <w:p w14:paraId="0CB36286" w14:textId="4EF374AD" w:rsidR="00643842" w:rsidRPr="00BA632C" w:rsidRDefault="00662B19" w:rsidP="004E442A">
      <w:pPr>
        <w:tabs>
          <w:tab w:val="left" w:pos="567"/>
        </w:tabs>
        <w:ind w:left="567" w:hanging="567"/>
        <w:jc w:val="both"/>
        <w:rPr>
          <w:rFonts w:ascii="Arial" w:hAnsi="Arial" w:cs="Arial"/>
          <w:bCs/>
        </w:rPr>
      </w:pPr>
      <w:r w:rsidRPr="00BA632C">
        <w:rPr>
          <w:rFonts w:ascii="Arial" w:hAnsi="Arial" w:cs="Arial"/>
          <w:b/>
          <w:bCs/>
          <w:i/>
          <w:iCs/>
        </w:rPr>
        <w:t>High Court</w:t>
      </w:r>
      <w:r w:rsidR="00C642A5" w:rsidRPr="00BA632C">
        <w:rPr>
          <w:rFonts w:ascii="Arial" w:hAnsi="Arial" w:cs="Arial"/>
          <w:b/>
          <w:bCs/>
          <w:i/>
          <w:iCs/>
        </w:rPr>
        <w:t xml:space="preserve"> Judge</w:t>
      </w:r>
      <w:r w:rsidRPr="00BA632C">
        <w:rPr>
          <w:rFonts w:ascii="Arial" w:hAnsi="Arial" w:cs="Arial"/>
          <w:b/>
          <w:bCs/>
          <w:i/>
          <w:iCs/>
        </w:rPr>
        <w:t xml:space="preserve"> level</w:t>
      </w:r>
    </w:p>
    <w:p w14:paraId="5B15598E" w14:textId="77777777" w:rsidR="00662B19" w:rsidRPr="00BA632C" w:rsidRDefault="00662B19" w:rsidP="004E442A">
      <w:pPr>
        <w:tabs>
          <w:tab w:val="left" w:pos="567"/>
        </w:tabs>
        <w:ind w:left="567" w:hanging="567"/>
        <w:jc w:val="both"/>
        <w:rPr>
          <w:rFonts w:ascii="Arial" w:hAnsi="Arial" w:cs="Arial"/>
          <w:bCs/>
        </w:rPr>
      </w:pPr>
    </w:p>
    <w:p w14:paraId="347A9804" w14:textId="502556BF" w:rsidR="00662B19" w:rsidRPr="00BA632C" w:rsidRDefault="00662B1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 to available judicial resources, all cases will normally be listed with a time</w:t>
      </w:r>
      <w:r w:rsidR="00F308D1" w:rsidRPr="00BA632C">
        <w:rPr>
          <w:rFonts w:ascii="Arial" w:hAnsi="Arial" w:cs="Arial"/>
        </w:rPr>
        <w:t>-</w:t>
      </w:r>
      <w:r w:rsidRPr="00BA632C">
        <w:rPr>
          <w:rFonts w:ascii="Arial" w:hAnsi="Arial" w:cs="Arial"/>
        </w:rPr>
        <w:t xml:space="preserve">estimate of either half a day or one day. </w:t>
      </w:r>
    </w:p>
    <w:p w14:paraId="5B9EB2E5" w14:textId="77777777" w:rsidR="00662B19" w:rsidRPr="00BA632C" w:rsidRDefault="00662B19" w:rsidP="004E442A">
      <w:pPr>
        <w:tabs>
          <w:tab w:val="left" w:pos="567"/>
        </w:tabs>
        <w:ind w:left="567" w:hanging="567"/>
        <w:jc w:val="both"/>
        <w:rPr>
          <w:rFonts w:ascii="Arial" w:hAnsi="Arial" w:cs="Arial"/>
          <w:bCs/>
        </w:rPr>
      </w:pPr>
    </w:p>
    <w:p w14:paraId="2D0A3532" w14:textId="0B938FF9" w:rsidR="00662B19" w:rsidRPr="00BA632C" w:rsidRDefault="00662B19" w:rsidP="004E442A">
      <w:pPr>
        <w:tabs>
          <w:tab w:val="left" w:pos="567"/>
        </w:tabs>
        <w:ind w:left="567" w:hanging="567"/>
        <w:jc w:val="both"/>
        <w:rPr>
          <w:rFonts w:ascii="Arial" w:hAnsi="Arial" w:cs="Arial"/>
          <w:bCs/>
        </w:rPr>
      </w:pPr>
      <w:r w:rsidRPr="00BA632C">
        <w:rPr>
          <w:rFonts w:ascii="Arial" w:hAnsi="Arial" w:cs="Arial"/>
          <w:b/>
          <w:bCs/>
          <w:i/>
          <w:iCs/>
        </w:rPr>
        <w:t xml:space="preserve">At High Court </w:t>
      </w:r>
      <w:r w:rsidR="00C642A5" w:rsidRPr="00BA632C">
        <w:rPr>
          <w:rFonts w:ascii="Arial" w:hAnsi="Arial" w:cs="Arial"/>
          <w:b/>
          <w:bCs/>
          <w:i/>
          <w:iCs/>
        </w:rPr>
        <w:t xml:space="preserve">Judge </w:t>
      </w:r>
      <w:r w:rsidRPr="00BA632C">
        <w:rPr>
          <w:rFonts w:ascii="Arial" w:hAnsi="Arial" w:cs="Arial"/>
          <w:b/>
          <w:bCs/>
          <w:i/>
          <w:iCs/>
        </w:rPr>
        <w:t>level</w:t>
      </w:r>
      <w:r w:rsidR="00A95D98" w:rsidRPr="00BA632C">
        <w:rPr>
          <w:rFonts w:ascii="Arial" w:hAnsi="Arial" w:cs="Arial"/>
          <w:b/>
          <w:bCs/>
          <w:i/>
          <w:iCs/>
        </w:rPr>
        <w:t xml:space="preserve">, </w:t>
      </w:r>
      <w:r w:rsidR="00F6712A" w:rsidRPr="00BA632C">
        <w:rPr>
          <w:rFonts w:ascii="Arial" w:hAnsi="Arial" w:cs="Arial"/>
          <w:b/>
          <w:bCs/>
          <w:i/>
          <w:iCs/>
        </w:rPr>
        <w:t>Circuit Judge</w:t>
      </w:r>
      <w:r w:rsidR="006819EB">
        <w:rPr>
          <w:rFonts w:ascii="Arial" w:hAnsi="Arial" w:cs="Arial"/>
          <w:b/>
          <w:bCs/>
          <w:i/>
          <w:iCs/>
        </w:rPr>
        <w:t xml:space="preserve"> level</w:t>
      </w:r>
      <w:r w:rsidR="00F6712A" w:rsidRPr="00BA632C">
        <w:rPr>
          <w:rFonts w:ascii="Arial" w:hAnsi="Arial" w:cs="Arial"/>
          <w:b/>
          <w:bCs/>
          <w:i/>
          <w:iCs/>
        </w:rPr>
        <w:t xml:space="preserve"> and District Judge</w:t>
      </w:r>
      <w:r w:rsidRPr="00BA632C">
        <w:rPr>
          <w:rFonts w:ascii="Arial" w:hAnsi="Arial" w:cs="Arial"/>
          <w:b/>
          <w:bCs/>
          <w:i/>
          <w:iCs/>
        </w:rPr>
        <w:t xml:space="preserve"> level</w:t>
      </w:r>
    </w:p>
    <w:p w14:paraId="7BA78359" w14:textId="77777777" w:rsidR="00662B19" w:rsidRPr="00BA632C" w:rsidRDefault="00662B19" w:rsidP="004E442A">
      <w:pPr>
        <w:pStyle w:val="ListParagraph"/>
        <w:tabs>
          <w:tab w:val="left" w:pos="567"/>
        </w:tabs>
        <w:ind w:left="567" w:hanging="567"/>
        <w:contextualSpacing w:val="0"/>
        <w:rPr>
          <w:rFonts w:ascii="Arial" w:hAnsi="Arial" w:cs="Arial"/>
        </w:rPr>
      </w:pPr>
    </w:p>
    <w:p w14:paraId="53283CF6" w14:textId="2F40E77E" w:rsidR="00662B19" w:rsidRPr="00BA632C" w:rsidRDefault="00812DDC" w:rsidP="004E442A">
      <w:pPr>
        <w:numPr>
          <w:ilvl w:val="0"/>
          <w:numId w:val="1"/>
        </w:numPr>
        <w:tabs>
          <w:tab w:val="clear" w:pos="397"/>
          <w:tab w:val="left" w:pos="567"/>
        </w:tabs>
        <w:ind w:left="567" w:hanging="567"/>
        <w:jc w:val="both"/>
        <w:rPr>
          <w:rFonts w:ascii="Arial" w:hAnsi="Arial" w:cs="Arial"/>
          <w:bCs/>
        </w:rPr>
      </w:pPr>
      <w:bookmarkStart w:id="21" w:name="_Hlk220485276"/>
      <w:r w:rsidRPr="00BA632C">
        <w:rPr>
          <w:rFonts w:ascii="Arial" w:hAnsi="Arial" w:cs="Arial"/>
        </w:rPr>
        <w:t xml:space="preserve">Parties are </w:t>
      </w:r>
      <w:r w:rsidR="00FA1A24">
        <w:rPr>
          <w:rFonts w:ascii="Arial" w:hAnsi="Arial" w:cs="Arial"/>
        </w:rPr>
        <w:t xml:space="preserve">encouraged </w:t>
      </w:r>
      <w:r w:rsidRPr="00BA632C">
        <w:rPr>
          <w:rFonts w:ascii="Arial" w:hAnsi="Arial" w:cs="Arial"/>
        </w:rPr>
        <w:t xml:space="preserve">to agree the directions to be made at the First Appointment based on the accelerated procedure </w:t>
      </w:r>
      <w:r w:rsidR="00560EBC" w:rsidRPr="00BA632C">
        <w:rPr>
          <w:rFonts w:ascii="Arial" w:hAnsi="Arial" w:cs="Arial"/>
        </w:rPr>
        <w:t xml:space="preserve">annexed to this </w:t>
      </w:r>
      <w:r w:rsidR="008C4950" w:rsidRPr="00BA632C">
        <w:rPr>
          <w:rFonts w:ascii="Arial" w:hAnsi="Arial" w:cs="Arial"/>
        </w:rPr>
        <w:t>Guide</w:t>
      </w:r>
      <w:r w:rsidR="00696F50" w:rsidRPr="00BA632C">
        <w:rPr>
          <w:rFonts w:ascii="Arial" w:hAnsi="Arial" w:cs="Arial"/>
        </w:rPr>
        <w:t xml:space="preserve"> as </w:t>
      </w:r>
      <w:r w:rsidR="00696F50" w:rsidRPr="00BA632C">
        <w:rPr>
          <w:rFonts w:ascii="Arial" w:hAnsi="Arial" w:cs="Arial"/>
          <w:b/>
          <w:bCs/>
        </w:rPr>
        <w:t xml:space="preserve">Annex </w:t>
      </w:r>
      <w:r w:rsidR="00C84FD1" w:rsidRPr="00BA632C">
        <w:rPr>
          <w:rFonts w:ascii="Arial" w:hAnsi="Arial" w:cs="Arial"/>
          <w:b/>
          <w:bCs/>
        </w:rPr>
        <w:t>2</w:t>
      </w:r>
      <w:r w:rsidR="00E74E5E" w:rsidRPr="00BA632C">
        <w:rPr>
          <w:rFonts w:ascii="Arial" w:hAnsi="Arial" w:cs="Arial"/>
          <w:b/>
          <w:bCs/>
        </w:rPr>
        <w:t xml:space="preserve"> </w:t>
      </w:r>
      <w:r w:rsidR="00E74E5E" w:rsidRPr="00BA632C">
        <w:rPr>
          <w:rFonts w:ascii="Arial" w:hAnsi="Arial" w:cs="Arial"/>
        </w:rPr>
        <w:t xml:space="preserve">(with the standard </w:t>
      </w:r>
      <w:r w:rsidR="007E32C2" w:rsidRPr="00BA632C">
        <w:rPr>
          <w:rFonts w:ascii="Arial" w:hAnsi="Arial" w:cs="Arial"/>
        </w:rPr>
        <w:t xml:space="preserve">form of draft consent </w:t>
      </w:r>
      <w:r w:rsidR="00E74E5E" w:rsidRPr="00BA632C">
        <w:rPr>
          <w:rFonts w:ascii="Arial" w:hAnsi="Arial" w:cs="Arial"/>
        </w:rPr>
        <w:t xml:space="preserve">order </w:t>
      </w:r>
      <w:r w:rsidR="007E32C2" w:rsidRPr="00BA632C">
        <w:rPr>
          <w:rFonts w:ascii="Arial" w:hAnsi="Arial" w:cs="Arial"/>
        </w:rPr>
        <w:t xml:space="preserve">annexed as </w:t>
      </w:r>
      <w:r w:rsidR="007E32C2" w:rsidRPr="00BA632C">
        <w:rPr>
          <w:rFonts w:ascii="Arial" w:hAnsi="Arial" w:cs="Arial"/>
          <w:b/>
          <w:bCs/>
        </w:rPr>
        <w:t xml:space="preserve">Annex </w:t>
      </w:r>
      <w:r w:rsidR="00C84FD1" w:rsidRPr="00BA632C">
        <w:rPr>
          <w:rFonts w:ascii="Arial" w:hAnsi="Arial" w:cs="Arial"/>
          <w:b/>
          <w:bCs/>
        </w:rPr>
        <w:t>3</w:t>
      </w:r>
      <w:r w:rsidR="007E32C2" w:rsidRPr="00E10DD8">
        <w:rPr>
          <w:rFonts w:ascii="Arial" w:hAnsi="Arial" w:cs="Arial"/>
        </w:rPr>
        <w:t>)</w:t>
      </w:r>
      <w:r w:rsidRPr="00C30FE8">
        <w:rPr>
          <w:rFonts w:ascii="Arial" w:hAnsi="Arial" w:cs="Arial"/>
        </w:rPr>
        <w:t>.</w:t>
      </w:r>
    </w:p>
    <w:bookmarkEnd w:id="21"/>
    <w:p w14:paraId="49B7836E" w14:textId="77777777" w:rsidR="00662B19" w:rsidRPr="00BA632C" w:rsidRDefault="00662B19" w:rsidP="004E442A">
      <w:pPr>
        <w:pStyle w:val="ListParagraph"/>
        <w:tabs>
          <w:tab w:val="left" w:pos="567"/>
        </w:tabs>
        <w:ind w:left="567" w:hanging="567"/>
        <w:contextualSpacing w:val="0"/>
        <w:rPr>
          <w:rFonts w:ascii="Arial" w:hAnsi="Arial" w:cs="Arial"/>
        </w:rPr>
      </w:pPr>
    </w:p>
    <w:p w14:paraId="5769BE5E" w14:textId="38E6B812" w:rsidR="00F17C04" w:rsidRPr="00BA632C" w:rsidRDefault="00812DD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Parties may agree to use the First Appointment as an FDR Appointment in which case the court should be notified beforehand so that, if possible, a longer in-person hearing can be accommodated. In that event, para</w:t>
      </w:r>
      <w:r w:rsidR="008E4DD0" w:rsidRPr="00BA632C">
        <w:rPr>
          <w:rFonts w:ascii="Arial" w:hAnsi="Arial" w:cs="Arial"/>
        </w:rPr>
        <w:t>graph</w:t>
      </w:r>
      <w:r w:rsidRPr="00BA632C">
        <w:rPr>
          <w:rFonts w:ascii="Arial" w:hAnsi="Arial" w:cs="Arial"/>
        </w:rPr>
        <w:t xml:space="preserve">s </w:t>
      </w:r>
      <w:r w:rsidR="00500118" w:rsidRPr="00E10DD8">
        <w:rPr>
          <w:rFonts w:ascii="Arial" w:hAnsi="Arial" w:cs="Arial"/>
        </w:rPr>
        <w:t>6</w:t>
      </w:r>
      <w:r w:rsidR="00EF2255" w:rsidRPr="00E10DD8">
        <w:rPr>
          <w:rFonts w:ascii="Arial" w:hAnsi="Arial" w:cs="Arial"/>
        </w:rPr>
        <w:t>2</w:t>
      </w:r>
      <w:r w:rsidR="00500118" w:rsidRPr="00E10DD8">
        <w:rPr>
          <w:rFonts w:ascii="Arial" w:hAnsi="Arial" w:cs="Arial"/>
        </w:rPr>
        <w:t xml:space="preserve"> - 6</w:t>
      </w:r>
      <w:r w:rsidR="00EF2255" w:rsidRPr="00E10DD8">
        <w:rPr>
          <w:rFonts w:ascii="Arial" w:hAnsi="Arial" w:cs="Arial"/>
        </w:rPr>
        <w:t>7</w:t>
      </w:r>
      <w:r w:rsidR="005E2E13" w:rsidRPr="00BA632C">
        <w:rPr>
          <w:rFonts w:ascii="Arial" w:hAnsi="Arial" w:cs="Arial"/>
        </w:rPr>
        <w:t xml:space="preserve"> </w:t>
      </w:r>
      <w:r w:rsidR="00485261" w:rsidRPr="00BA632C">
        <w:rPr>
          <w:rFonts w:ascii="Arial" w:hAnsi="Arial" w:cs="Arial"/>
        </w:rPr>
        <w:t xml:space="preserve">inclusive </w:t>
      </w:r>
      <w:r w:rsidRPr="00BA632C">
        <w:rPr>
          <w:rFonts w:ascii="Arial" w:hAnsi="Arial" w:cs="Arial"/>
        </w:rPr>
        <w:t xml:space="preserve">below must </w:t>
      </w:r>
      <w:r w:rsidR="00010AB5" w:rsidRPr="00BA632C">
        <w:rPr>
          <w:rFonts w:ascii="Arial" w:hAnsi="Arial" w:cs="Arial"/>
        </w:rPr>
        <w:t xml:space="preserve">both </w:t>
      </w:r>
      <w:r w:rsidRPr="00BA632C">
        <w:rPr>
          <w:rFonts w:ascii="Arial" w:hAnsi="Arial" w:cs="Arial"/>
        </w:rPr>
        <w:t xml:space="preserve">be complied with. </w:t>
      </w:r>
      <w:bookmarkStart w:id="22" w:name="_Ref85374808"/>
      <w:r w:rsidR="00AC54E2">
        <w:rPr>
          <w:rFonts w:ascii="Arial" w:hAnsi="Arial" w:cs="Arial"/>
        </w:rPr>
        <w:t>This should be done no later than the time required for filing Form G, i.e. 14 days before the hearing.</w:t>
      </w:r>
    </w:p>
    <w:p w14:paraId="446DA7C2" w14:textId="77777777" w:rsidR="004E442A" w:rsidRPr="00BA632C" w:rsidRDefault="004E442A" w:rsidP="004E442A">
      <w:pPr>
        <w:tabs>
          <w:tab w:val="left" w:pos="567"/>
        </w:tabs>
        <w:ind w:left="567"/>
        <w:jc w:val="both"/>
        <w:rPr>
          <w:rFonts w:ascii="Arial" w:hAnsi="Arial" w:cs="Arial"/>
          <w:bCs/>
        </w:rPr>
      </w:pPr>
      <w:bookmarkStart w:id="23" w:name="_Ref85612827"/>
      <w:bookmarkEnd w:id="22"/>
    </w:p>
    <w:p w14:paraId="6C27B397" w14:textId="1599B2D1" w:rsidR="008C4950" w:rsidRPr="00BA632C" w:rsidRDefault="008C4950"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following steps should be taken by the parties in advance of the hearing (in addition to the steps required by FPR 2010 Part 9):</w:t>
      </w:r>
    </w:p>
    <w:p w14:paraId="7B3D1EE5" w14:textId="77777777" w:rsidR="004E442A" w:rsidRPr="00BA632C" w:rsidRDefault="004E442A" w:rsidP="004E442A">
      <w:pPr>
        <w:tabs>
          <w:tab w:val="left" w:pos="567"/>
        </w:tabs>
        <w:jc w:val="both"/>
        <w:rPr>
          <w:rFonts w:ascii="Arial" w:hAnsi="Arial" w:cs="Arial"/>
          <w:bCs/>
        </w:rPr>
      </w:pPr>
    </w:p>
    <w:p w14:paraId="04D22050" w14:textId="77777777" w:rsidR="008C4950" w:rsidRPr="0091796D" w:rsidRDefault="008C4950" w:rsidP="004E442A">
      <w:pPr>
        <w:numPr>
          <w:ilvl w:val="1"/>
          <w:numId w:val="1"/>
        </w:numPr>
        <w:tabs>
          <w:tab w:val="clear" w:pos="1080"/>
        </w:tabs>
        <w:ind w:left="1134" w:hanging="567"/>
        <w:jc w:val="both"/>
        <w:rPr>
          <w:rFonts w:ascii="Arial" w:hAnsi="Arial" w:cs="Arial"/>
          <w:bCs/>
        </w:rPr>
      </w:pPr>
      <w:r w:rsidRPr="00BA632C">
        <w:rPr>
          <w:rFonts w:ascii="Arial" w:hAnsi="Arial" w:cs="Arial"/>
        </w:rPr>
        <w:t>not less than 14 days before the hearing:</w:t>
      </w:r>
    </w:p>
    <w:p w14:paraId="3D5DD29E" w14:textId="77777777" w:rsidR="0091796D" w:rsidRPr="00BA632C" w:rsidRDefault="0091796D" w:rsidP="00E10DD8">
      <w:pPr>
        <w:ind w:left="1134"/>
        <w:jc w:val="both"/>
        <w:rPr>
          <w:rFonts w:ascii="Arial" w:hAnsi="Arial" w:cs="Arial"/>
          <w:bCs/>
        </w:rPr>
      </w:pPr>
    </w:p>
    <w:p w14:paraId="652B4E74" w14:textId="5D4F2AC3" w:rsidR="008C4950" w:rsidRPr="00BA632C" w:rsidRDefault="008C4950" w:rsidP="00BA632C">
      <w:pPr>
        <w:numPr>
          <w:ilvl w:val="3"/>
          <w:numId w:val="1"/>
        </w:numPr>
        <w:ind w:left="1701" w:hanging="425"/>
        <w:jc w:val="both"/>
        <w:rPr>
          <w:rFonts w:ascii="Arial" w:hAnsi="Arial" w:cs="Arial"/>
        </w:rPr>
      </w:pPr>
      <w:r w:rsidRPr="00BA632C">
        <w:rPr>
          <w:rFonts w:ascii="Arial" w:hAnsi="Arial" w:cs="Arial"/>
        </w:rPr>
        <w:t xml:space="preserve">each party shall file with the court and serve on the other party a questionnaire pursuant to FPR 2010 r9.14(5)(c). The questionnaire should not exceed four pages of A4 in length (using not smaller than a 12-point font with 1.5 spacing). The court is only likely to approve a questionnaire </w:t>
      </w:r>
      <w:proofErr w:type="gramStart"/>
      <w:r w:rsidRPr="00BA632C">
        <w:rPr>
          <w:rFonts w:ascii="Arial" w:hAnsi="Arial" w:cs="Arial"/>
        </w:rPr>
        <w:t>in excess of</w:t>
      </w:r>
      <w:proofErr w:type="gramEnd"/>
      <w:r w:rsidRPr="00BA632C">
        <w:rPr>
          <w:rFonts w:ascii="Arial" w:hAnsi="Arial" w:cs="Arial"/>
        </w:rPr>
        <w:t xml:space="preserve"> this length in a case where complexity (including alleged non-disclosure) justifies a longer set of questions.</w:t>
      </w:r>
      <w:r w:rsidR="00E157F1" w:rsidRPr="00BA632C">
        <w:rPr>
          <w:rFonts w:ascii="Arial" w:hAnsi="Arial" w:cs="Arial"/>
        </w:rPr>
        <w:t xml:space="preserve"> The </w:t>
      </w:r>
      <w:r w:rsidR="00496DBD" w:rsidRPr="00BA632C">
        <w:rPr>
          <w:rFonts w:ascii="Arial" w:hAnsi="Arial" w:cs="Arial"/>
        </w:rPr>
        <w:t>requests for further information and documents</w:t>
      </w:r>
      <w:r w:rsidR="00E157F1" w:rsidRPr="00BA632C">
        <w:rPr>
          <w:rFonts w:ascii="Arial" w:hAnsi="Arial" w:cs="Arial"/>
        </w:rPr>
        <w:t xml:space="preserve"> should </w:t>
      </w:r>
      <w:r w:rsidR="00496DBD" w:rsidRPr="00BA632C">
        <w:rPr>
          <w:rFonts w:ascii="Arial" w:hAnsi="Arial" w:cs="Arial"/>
        </w:rPr>
        <w:t xml:space="preserve">be proportionate and </w:t>
      </w:r>
      <w:r w:rsidR="00E157F1" w:rsidRPr="00BA632C">
        <w:rPr>
          <w:rFonts w:ascii="Arial" w:hAnsi="Arial" w:cs="Arial"/>
        </w:rPr>
        <w:t xml:space="preserve">relate </w:t>
      </w:r>
      <w:r w:rsidR="00EB799F" w:rsidRPr="00BA632C">
        <w:rPr>
          <w:rFonts w:ascii="Arial" w:hAnsi="Arial" w:cs="Arial"/>
        </w:rPr>
        <w:t>to the issues that the court may have to determine</w:t>
      </w:r>
      <w:r w:rsidR="000947C5">
        <w:rPr>
          <w:rFonts w:ascii="Arial" w:hAnsi="Arial" w:cs="Arial"/>
        </w:rPr>
        <w:t>; and</w:t>
      </w:r>
    </w:p>
    <w:p w14:paraId="3F907519" w14:textId="77777777" w:rsidR="004E442A" w:rsidRPr="00BA632C" w:rsidRDefault="004E442A" w:rsidP="004E442A">
      <w:pPr>
        <w:ind w:left="1701"/>
        <w:jc w:val="both"/>
        <w:rPr>
          <w:rFonts w:ascii="Arial" w:hAnsi="Arial" w:cs="Arial"/>
        </w:rPr>
      </w:pPr>
    </w:p>
    <w:p w14:paraId="0E185E3E" w14:textId="77777777" w:rsidR="008C4950" w:rsidRDefault="008C4950" w:rsidP="004E442A">
      <w:pPr>
        <w:numPr>
          <w:ilvl w:val="1"/>
          <w:numId w:val="1"/>
        </w:numPr>
        <w:tabs>
          <w:tab w:val="clear" w:pos="1080"/>
        </w:tabs>
        <w:ind w:left="1134" w:hanging="567"/>
        <w:jc w:val="both"/>
        <w:rPr>
          <w:rFonts w:ascii="Arial" w:hAnsi="Arial" w:cs="Arial"/>
        </w:rPr>
      </w:pPr>
      <w:r w:rsidRPr="00BA632C">
        <w:rPr>
          <w:rFonts w:ascii="Arial" w:hAnsi="Arial" w:cs="Arial"/>
        </w:rPr>
        <w:t>not less than 7 days before the hearing:</w:t>
      </w:r>
    </w:p>
    <w:p w14:paraId="111E1709" w14:textId="77777777" w:rsidR="0091796D" w:rsidRPr="00BA632C" w:rsidRDefault="0091796D" w:rsidP="00E10DD8">
      <w:pPr>
        <w:ind w:left="1134"/>
        <w:jc w:val="both"/>
        <w:rPr>
          <w:rFonts w:ascii="Arial" w:hAnsi="Arial" w:cs="Arial"/>
        </w:rPr>
      </w:pPr>
    </w:p>
    <w:p w14:paraId="6881EBEF" w14:textId="77777777" w:rsidR="008C4950" w:rsidRPr="00BA632C" w:rsidRDefault="008C4950" w:rsidP="00BA632C">
      <w:pPr>
        <w:numPr>
          <w:ilvl w:val="2"/>
          <w:numId w:val="1"/>
        </w:numPr>
        <w:tabs>
          <w:tab w:val="left" w:pos="1701"/>
        </w:tabs>
        <w:ind w:left="1701" w:hanging="425"/>
        <w:jc w:val="both"/>
        <w:rPr>
          <w:rFonts w:ascii="Arial" w:hAnsi="Arial" w:cs="Arial"/>
        </w:rPr>
      </w:pPr>
      <w:r w:rsidRPr="00BA632C">
        <w:rPr>
          <w:rFonts w:ascii="Arial" w:hAnsi="Arial" w:cs="Arial"/>
        </w:rPr>
        <w:t>a completed FM5.</w:t>
      </w:r>
    </w:p>
    <w:p w14:paraId="40050E8C" w14:textId="77777777" w:rsidR="00F17C04" w:rsidRPr="00BA632C" w:rsidRDefault="00F17C04" w:rsidP="004E442A">
      <w:pPr>
        <w:tabs>
          <w:tab w:val="left" w:pos="567"/>
        </w:tabs>
        <w:ind w:left="567" w:hanging="567"/>
        <w:rPr>
          <w:rFonts w:ascii="Arial" w:hAnsi="Arial" w:cs="Arial"/>
        </w:rPr>
      </w:pPr>
    </w:p>
    <w:p w14:paraId="03CC807B" w14:textId="56E7B549" w:rsidR="00F7248A" w:rsidRPr="00BA632C" w:rsidRDefault="000E4963" w:rsidP="002F5881">
      <w:pPr>
        <w:numPr>
          <w:ilvl w:val="0"/>
          <w:numId w:val="1"/>
        </w:numPr>
        <w:tabs>
          <w:tab w:val="clear" w:pos="397"/>
          <w:tab w:val="left" w:pos="567"/>
        </w:tabs>
        <w:ind w:left="567" w:hanging="567"/>
        <w:jc w:val="both"/>
        <w:rPr>
          <w:rFonts w:ascii="Arial" w:hAnsi="Arial" w:cs="Arial"/>
          <w:bCs/>
        </w:rPr>
      </w:pPr>
      <w:r w:rsidRPr="00BA632C">
        <w:rPr>
          <w:rFonts w:ascii="Arial" w:hAnsi="Arial" w:cs="Arial"/>
        </w:rPr>
        <w:t>No later than by 11</w:t>
      </w:r>
      <w:r w:rsidR="0062518A" w:rsidRPr="00BA632C">
        <w:rPr>
          <w:rFonts w:ascii="Arial" w:hAnsi="Arial" w:cs="Arial"/>
        </w:rPr>
        <w:t xml:space="preserve">:00 </w:t>
      </w:r>
      <w:r w:rsidRPr="00BA632C">
        <w:rPr>
          <w:rFonts w:ascii="Arial" w:hAnsi="Arial" w:cs="Arial"/>
        </w:rPr>
        <w:t>on the</w:t>
      </w:r>
      <w:r w:rsidR="00812DDC" w:rsidRPr="00BA632C">
        <w:rPr>
          <w:rFonts w:ascii="Arial" w:hAnsi="Arial" w:cs="Arial"/>
        </w:rPr>
        <w:t xml:space="preserve"> day before the </w:t>
      </w:r>
      <w:r w:rsidR="00643842" w:rsidRPr="00BA632C">
        <w:rPr>
          <w:rFonts w:ascii="Arial" w:hAnsi="Arial" w:cs="Arial"/>
        </w:rPr>
        <w:t>hearing</w:t>
      </w:r>
      <w:r w:rsidR="00812DDC" w:rsidRPr="00BA632C">
        <w:rPr>
          <w:rFonts w:ascii="Arial" w:hAnsi="Arial" w:cs="Arial"/>
        </w:rPr>
        <w:t xml:space="preserve"> the applicant must file with the court:</w:t>
      </w:r>
      <w:bookmarkStart w:id="24" w:name="_Ref85612845"/>
      <w:bookmarkEnd w:id="23"/>
    </w:p>
    <w:p w14:paraId="4083052F" w14:textId="77777777" w:rsidR="004E442A" w:rsidRPr="00BA632C" w:rsidRDefault="004E442A" w:rsidP="004E442A">
      <w:pPr>
        <w:tabs>
          <w:tab w:val="left" w:pos="567"/>
        </w:tabs>
        <w:ind w:left="567"/>
        <w:jc w:val="both"/>
        <w:rPr>
          <w:rFonts w:ascii="Arial" w:hAnsi="Arial" w:cs="Arial"/>
          <w:bCs/>
        </w:rPr>
      </w:pPr>
    </w:p>
    <w:p w14:paraId="447BCFAB" w14:textId="543633F3" w:rsidR="00994CF1" w:rsidRPr="00BA632C" w:rsidRDefault="00F7248A" w:rsidP="004E442A">
      <w:pPr>
        <w:numPr>
          <w:ilvl w:val="1"/>
          <w:numId w:val="1"/>
        </w:numPr>
        <w:tabs>
          <w:tab w:val="clear" w:pos="1080"/>
        </w:tabs>
        <w:ind w:left="1134" w:hanging="567"/>
        <w:jc w:val="both"/>
        <w:rPr>
          <w:rFonts w:ascii="Arial" w:hAnsi="Arial" w:cs="Arial"/>
          <w:bCs/>
        </w:rPr>
      </w:pPr>
      <w:bookmarkStart w:id="25" w:name="_Hlk220485310"/>
      <w:r w:rsidRPr="00BA632C">
        <w:rPr>
          <w:rFonts w:ascii="Arial" w:hAnsi="Arial" w:cs="Arial"/>
        </w:rPr>
        <w:t xml:space="preserve">a composite case summary using the Template ES1 annexed to this </w:t>
      </w:r>
      <w:r w:rsidR="00CF4A8C" w:rsidRPr="00BA632C">
        <w:rPr>
          <w:rFonts w:ascii="Arial" w:hAnsi="Arial" w:cs="Arial"/>
        </w:rPr>
        <w:t xml:space="preserve">Guide </w:t>
      </w:r>
      <w:r w:rsidR="00901528" w:rsidRPr="00BA632C">
        <w:rPr>
          <w:rFonts w:ascii="Arial" w:hAnsi="Arial" w:cs="Arial"/>
        </w:rPr>
        <w:t xml:space="preserve">as </w:t>
      </w:r>
      <w:r w:rsidR="00901528" w:rsidRPr="00BA632C">
        <w:rPr>
          <w:rFonts w:ascii="Arial" w:hAnsi="Arial" w:cs="Arial"/>
          <w:b/>
          <w:bCs/>
        </w:rPr>
        <w:t xml:space="preserve">Annex </w:t>
      </w:r>
      <w:r w:rsidR="00C84FD1" w:rsidRPr="00BA632C">
        <w:rPr>
          <w:rFonts w:ascii="Arial" w:hAnsi="Arial" w:cs="Arial"/>
          <w:b/>
          <w:bCs/>
        </w:rPr>
        <w:t>4</w:t>
      </w:r>
      <w:r w:rsidR="00901528" w:rsidRPr="00BA632C">
        <w:rPr>
          <w:rFonts w:ascii="Arial" w:hAnsi="Arial" w:cs="Arial"/>
        </w:rPr>
        <w:t xml:space="preserve"> </w:t>
      </w:r>
      <w:r w:rsidRPr="00BA632C">
        <w:rPr>
          <w:rFonts w:ascii="Arial" w:hAnsi="Arial" w:cs="Arial"/>
        </w:rPr>
        <w:t xml:space="preserve">(“Template ES1”). By so doing this satisfies the requirement at </w:t>
      </w:r>
      <w:r w:rsidRPr="00BA632C">
        <w:rPr>
          <w:rFonts w:ascii="Arial" w:hAnsi="Arial" w:cs="Arial"/>
        </w:rPr>
        <w:lastRenderedPageBreak/>
        <w:t xml:space="preserve">FPR 2010 r9.14(5) to file a concise statement of issues and chronology; </w:t>
      </w:r>
      <w:r w:rsidR="00F733C4" w:rsidRPr="00BA632C">
        <w:rPr>
          <w:rFonts w:ascii="Arial" w:hAnsi="Arial" w:cs="Arial"/>
        </w:rPr>
        <w:t>and</w:t>
      </w:r>
    </w:p>
    <w:p w14:paraId="7FB53BFD" w14:textId="77777777" w:rsidR="004E442A" w:rsidRPr="00BA632C" w:rsidRDefault="004E442A" w:rsidP="004E442A">
      <w:pPr>
        <w:ind w:left="1134"/>
        <w:jc w:val="both"/>
        <w:rPr>
          <w:rFonts w:ascii="Arial" w:hAnsi="Arial" w:cs="Arial"/>
          <w:bCs/>
        </w:rPr>
      </w:pPr>
    </w:p>
    <w:p w14:paraId="20E43F70" w14:textId="5D521294" w:rsidR="00F7248A" w:rsidRPr="00BA632C" w:rsidRDefault="00F7248A" w:rsidP="004E442A">
      <w:pPr>
        <w:numPr>
          <w:ilvl w:val="1"/>
          <w:numId w:val="1"/>
        </w:numPr>
        <w:tabs>
          <w:tab w:val="clear" w:pos="1080"/>
        </w:tabs>
        <w:ind w:left="1134" w:hanging="567"/>
        <w:jc w:val="both"/>
        <w:rPr>
          <w:rFonts w:ascii="Arial" w:hAnsi="Arial" w:cs="Arial"/>
          <w:bCs/>
        </w:rPr>
      </w:pPr>
      <w:r w:rsidRPr="00BA632C">
        <w:rPr>
          <w:rFonts w:ascii="Arial" w:hAnsi="Arial" w:cs="Arial"/>
        </w:rPr>
        <w:t xml:space="preserve">a composite schedule of assets and income, based on the figures in the parties’ Forms E, using, unless wholly impractical, the Template ES2 annexed to this </w:t>
      </w:r>
      <w:r w:rsidR="00CF4A8C" w:rsidRPr="00BA632C">
        <w:rPr>
          <w:rFonts w:ascii="Arial" w:hAnsi="Arial" w:cs="Arial"/>
        </w:rPr>
        <w:t xml:space="preserve">Guide </w:t>
      </w:r>
      <w:r w:rsidR="00901528" w:rsidRPr="00BA632C">
        <w:rPr>
          <w:rFonts w:ascii="Arial" w:hAnsi="Arial" w:cs="Arial"/>
        </w:rPr>
        <w:t xml:space="preserve">as </w:t>
      </w:r>
      <w:r w:rsidR="00901528" w:rsidRPr="00BA632C">
        <w:rPr>
          <w:rFonts w:ascii="Arial" w:hAnsi="Arial" w:cs="Arial"/>
          <w:b/>
          <w:bCs/>
        </w:rPr>
        <w:t xml:space="preserve">Annex </w:t>
      </w:r>
      <w:r w:rsidR="00C84FD1" w:rsidRPr="00BA632C">
        <w:rPr>
          <w:rFonts w:ascii="Arial" w:hAnsi="Arial" w:cs="Arial"/>
          <w:b/>
          <w:bCs/>
        </w:rPr>
        <w:t>5</w:t>
      </w:r>
      <w:r w:rsidR="00901528" w:rsidRPr="00BA632C">
        <w:rPr>
          <w:rFonts w:ascii="Arial" w:hAnsi="Arial" w:cs="Arial"/>
        </w:rPr>
        <w:t xml:space="preserve"> </w:t>
      </w:r>
      <w:r w:rsidRPr="00BA632C">
        <w:rPr>
          <w:rFonts w:ascii="Arial" w:hAnsi="Arial" w:cs="Arial"/>
        </w:rPr>
        <w:t>(“Template ES2”) on which any unagreed items must be clearly denoted</w:t>
      </w:r>
      <w:r w:rsidR="00C841B5" w:rsidRPr="00BA632C">
        <w:rPr>
          <w:rFonts w:ascii="Arial" w:hAnsi="Arial" w:cs="Arial"/>
        </w:rPr>
        <w:t xml:space="preserve"> (usually by being blocked out in yellow)</w:t>
      </w:r>
      <w:r w:rsidRPr="00BA632C">
        <w:rPr>
          <w:rFonts w:ascii="Arial" w:hAnsi="Arial" w:cs="Arial"/>
        </w:rPr>
        <w:t>.</w:t>
      </w:r>
      <w:r w:rsidR="00114F11">
        <w:rPr>
          <w:rFonts w:ascii="Arial" w:hAnsi="Arial" w:cs="Arial"/>
        </w:rPr>
        <w:t xml:space="preserve"> </w:t>
      </w:r>
      <w:r w:rsidR="00B94E3C">
        <w:rPr>
          <w:rFonts w:ascii="Arial" w:hAnsi="Arial" w:cs="Arial"/>
        </w:rPr>
        <w:t xml:space="preserve">There </w:t>
      </w:r>
      <w:r w:rsidR="00516FBA">
        <w:rPr>
          <w:rFonts w:ascii="Arial" w:hAnsi="Arial" w:cs="Arial"/>
        </w:rPr>
        <w:t xml:space="preserve">are two published </w:t>
      </w:r>
      <w:r w:rsidR="00654F36">
        <w:rPr>
          <w:rFonts w:ascii="Arial" w:hAnsi="Arial" w:cs="Arial"/>
        </w:rPr>
        <w:t xml:space="preserve">practice </w:t>
      </w:r>
      <w:r w:rsidR="00516FBA">
        <w:rPr>
          <w:rFonts w:ascii="Arial" w:hAnsi="Arial" w:cs="Arial"/>
        </w:rPr>
        <w:t>guidance notes (</w:t>
      </w:r>
      <w:r w:rsidR="00417F51">
        <w:rPr>
          <w:rFonts w:ascii="Arial" w:hAnsi="Arial" w:cs="Arial"/>
        </w:rPr>
        <w:t xml:space="preserve">dated 1 February </w:t>
      </w:r>
      <w:r w:rsidR="00516FBA">
        <w:rPr>
          <w:rFonts w:ascii="Arial" w:hAnsi="Arial" w:cs="Arial"/>
        </w:rPr>
        <w:t>2022</w:t>
      </w:r>
      <w:r w:rsidR="00417F51">
        <w:rPr>
          <w:rFonts w:ascii="Arial" w:hAnsi="Arial" w:cs="Arial"/>
        </w:rPr>
        <w:t xml:space="preserve"> and 7 July</w:t>
      </w:r>
      <w:r w:rsidR="009D2A7F">
        <w:rPr>
          <w:rFonts w:ascii="Arial" w:hAnsi="Arial" w:cs="Arial"/>
        </w:rPr>
        <w:t xml:space="preserve"> 2025)</w:t>
      </w:r>
      <w:r w:rsidR="00516FBA">
        <w:rPr>
          <w:rFonts w:ascii="Arial" w:hAnsi="Arial" w:cs="Arial"/>
        </w:rPr>
        <w:t xml:space="preserve"> which explain </w:t>
      </w:r>
      <w:r w:rsidR="009D2A7F">
        <w:rPr>
          <w:rFonts w:ascii="Arial" w:hAnsi="Arial" w:cs="Arial"/>
        </w:rPr>
        <w:t>how to complete a</w:t>
      </w:r>
      <w:r w:rsidR="00114F11">
        <w:rPr>
          <w:rFonts w:ascii="Arial" w:hAnsi="Arial" w:cs="Arial"/>
        </w:rPr>
        <w:t xml:space="preserve"> Template</w:t>
      </w:r>
      <w:r w:rsidR="009D2A7F">
        <w:rPr>
          <w:rFonts w:ascii="Arial" w:hAnsi="Arial" w:cs="Arial"/>
        </w:rPr>
        <w:t xml:space="preserve"> ES2. Links to these guidance notes </w:t>
      </w:r>
      <w:r w:rsidR="009B70FA">
        <w:rPr>
          <w:rFonts w:ascii="Arial" w:hAnsi="Arial" w:cs="Arial"/>
        </w:rPr>
        <w:t xml:space="preserve">are included in </w:t>
      </w:r>
      <w:r w:rsidR="009D2A7F" w:rsidRPr="00E10DD8">
        <w:rPr>
          <w:rFonts w:ascii="Arial" w:hAnsi="Arial" w:cs="Arial"/>
          <w:b/>
          <w:bCs/>
        </w:rPr>
        <w:t xml:space="preserve">Annex </w:t>
      </w:r>
      <w:r w:rsidR="00114F11">
        <w:rPr>
          <w:rFonts w:ascii="Arial" w:hAnsi="Arial" w:cs="Arial"/>
          <w:b/>
          <w:bCs/>
        </w:rPr>
        <w:t>1</w:t>
      </w:r>
      <w:r w:rsidR="00625BFF">
        <w:rPr>
          <w:rFonts w:ascii="Arial" w:hAnsi="Arial" w:cs="Arial"/>
        </w:rPr>
        <w:t>.</w:t>
      </w:r>
    </w:p>
    <w:bookmarkEnd w:id="25"/>
    <w:p w14:paraId="233A72DE" w14:textId="77777777" w:rsidR="004E442A" w:rsidRPr="00BA632C" w:rsidRDefault="00382BE5" w:rsidP="004E442A">
      <w:pPr>
        <w:pStyle w:val="ListParagraph"/>
        <w:tabs>
          <w:tab w:val="left" w:pos="567"/>
        </w:tabs>
        <w:ind w:left="567" w:hanging="567"/>
        <w:contextualSpacing w:val="0"/>
        <w:jc w:val="both"/>
        <w:rPr>
          <w:rFonts w:ascii="Arial" w:hAnsi="Arial" w:cs="Arial"/>
        </w:rPr>
      </w:pPr>
      <w:r w:rsidRPr="00BA632C">
        <w:rPr>
          <w:rFonts w:ascii="Arial" w:hAnsi="Arial" w:cs="Arial"/>
        </w:rPr>
        <w:tab/>
      </w:r>
    </w:p>
    <w:p w14:paraId="2ECC5EB2" w14:textId="14558305" w:rsidR="00F7248A" w:rsidRPr="00BA632C" w:rsidRDefault="004E442A" w:rsidP="004E442A">
      <w:pPr>
        <w:pStyle w:val="ListParagraph"/>
        <w:tabs>
          <w:tab w:val="left" w:pos="567"/>
        </w:tabs>
        <w:ind w:left="567" w:hanging="567"/>
        <w:contextualSpacing w:val="0"/>
        <w:jc w:val="both"/>
        <w:rPr>
          <w:rFonts w:ascii="Arial" w:hAnsi="Arial" w:cs="Arial"/>
        </w:rPr>
      </w:pPr>
      <w:r w:rsidRPr="00BA632C">
        <w:rPr>
          <w:rFonts w:ascii="Arial" w:hAnsi="Arial" w:cs="Arial"/>
        </w:rPr>
        <w:tab/>
      </w:r>
      <w:r w:rsidR="00F7248A" w:rsidRPr="00BA632C">
        <w:rPr>
          <w:rFonts w:ascii="Arial" w:hAnsi="Arial" w:cs="Arial"/>
        </w:rPr>
        <w:t xml:space="preserve">The parties must collaborate before the </w:t>
      </w:r>
      <w:r w:rsidR="00F335F9" w:rsidRPr="00BA632C">
        <w:rPr>
          <w:rFonts w:ascii="Arial" w:hAnsi="Arial" w:cs="Arial"/>
        </w:rPr>
        <w:t>hearing</w:t>
      </w:r>
      <w:r w:rsidR="00F7248A" w:rsidRPr="00BA632C">
        <w:rPr>
          <w:rFonts w:ascii="Arial" w:hAnsi="Arial" w:cs="Arial"/>
        </w:rPr>
        <w:t xml:space="preserve"> to produce these key documents. It is unacceptable for the court to be presented at the First Appointment with competing documents. </w:t>
      </w:r>
    </w:p>
    <w:p w14:paraId="46EFCE00" w14:textId="77777777" w:rsidR="004E442A" w:rsidRPr="00BA632C" w:rsidRDefault="004E442A" w:rsidP="004E442A">
      <w:pPr>
        <w:tabs>
          <w:tab w:val="left" w:pos="567"/>
        </w:tabs>
        <w:ind w:left="567"/>
        <w:jc w:val="both"/>
        <w:rPr>
          <w:rFonts w:ascii="Arial" w:hAnsi="Arial" w:cs="Arial"/>
          <w:bCs/>
        </w:rPr>
      </w:pPr>
    </w:p>
    <w:p w14:paraId="12B7406D" w14:textId="12228D03" w:rsidR="00382BE5" w:rsidRPr="00BA632C" w:rsidRDefault="000B4D0F"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 xml:space="preserve">The obligation to prepare </w:t>
      </w:r>
      <w:r w:rsidR="002F7470" w:rsidRPr="00BA632C">
        <w:rPr>
          <w:rFonts w:ascii="Arial" w:eastAsia="Times New Roman" w:hAnsi="Arial" w:cs="Arial"/>
          <w:color w:val="252526"/>
          <w:lang w:eastAsia="en-GB"/>
        </w:rPr>
        <w:t xml:space="preserve">Template </w:t>
      </w:r>
      <w:r w:rsidRPr="00BA632C">
        <w:rPr>
          <w:rFonts w:ascii="Arial" w:eastAsia="Times New Roman" w:hAnsi="Arial" w:cs="Arial"/>
          <w:color w:val="252526"/>
          <w:lang w:eastAsia="en-GB"/>
        </w:rPr>
        <w:t>ES1 and ES2 applies equally to litigants in person as it does to represented parties.</w:t>
      </w:r>
    </w:p>
    <w:p w14:paraId="46559DD0" w14:textId="77777777" w:rsidR="004E442A" w:rsidRPr="00BA632C" w:rsidRDefault="004E442A" w:rsidP="004E442A">
      <w:pPr>
        <w:tabs>
          <w:tab w:val="left" w:pos="567"/>
        </w:tabs>
        <w:ind w:left="567"/>
        <w:jc w:val="both"/>
        <w:rPr>
          <w:rFonts w:ascii="Arial" w:hAnsi="Arial" w:cs="Arial"/>
          <w:bCs/>
        </w:rPr>
      </w:pPr>
    </w:p>
    <w:p w14:paraId="385197D0" w14:textId="78BEAF3D" w:rsidR="00F7248A"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If the parties propose a private FDR Appointment,</w:t>
      </w:r>
      <w:r w:rsidR="00E70801" w:rsidRPr="00BA632C">
        <w:rPr>
          <w:rStyle w:val="normaltextrun1"/>
          <w:rFonts w:ascii="Arial" w:eastAsiaTheme="majorEastAsia" w:hAnsi="Arial" w:cs="Arial"/>
        </w:rPr>
        <w:t xml:space="preserve"> </w:t>
      </w:r>
      <w:r w:rsidR="00675321" w:rsidRPr="00BA632C">
        <w:rPr>
          <w:rFonts w:ascii="Arial" w:hAnsi="Arial" w:cs="Arial"/>
        </w:rPr>
        <w:t>and</w:t>
      </w:r>
      <w:r w:rsidR="00845D7D" w:rsidRPr="00BA632C">
        <w:rPr>
          <w:rFonts w:ascii="Arial" w:hAnsi="Arial" w:cs="Arial"/>
        </w:rPr>
        <w:t xml:space="preserve"> </w:t>
      </w:r>
      <w:r w:rsidRPr="00BA632C">
        <w:rPr>
          <w:rFonts w:ascii="Arial" w:hAnsi="Arial" w:cs="Arial"/>
        </w:rPr>
        <w:t>the court agrees to this course, the order permitting this course shall:</w:t>
      </w:r>
    </w:p>
    <w:p w14:paraId="131EE0EC" w14:textId="77777777" w:rsidR="004E442A" w:rsidRPr="00BA632C" w:rsidRDefault="004E442A" w:rsidP="004E442A">
      <w:pPr>
        <w:ind w:left="1134"/>
        <w:jc w:val="both"/>
        <w:rPr>
          <w:rFonts w:ascii="Arial" w:hAnsi="Arial" w:cs="Arial"/>
        </w:rPr>
      </w:pPr>
    </w:p>
    <w:p w14:paraId="16E7B759" w14:textId="5D9408B5" w:rsidR="00F7248A" w:rsidRPr="00BA632C" w:rsidRDefault="00F7248A" w:rsidP="004E442A">
      <w:pPr>
        <w:numPr>
          <w:ilvl w:val="1"/>
          <w:numId w:val="1"/>
        </w:numPr>
        <w:tabs>
          <w:tab w:val="clear" w:pos="1080"/>
        </w:tabs>
        <w:ind w:left="1134" w:hanging="567"/>
        <w:jc w:val="both"/>
        <w:rPr>
          <w:rFonts w:ascii="Arial" w:hAnsi="Arial" w:cs="Arial"/>
        </w:rPr>
      </w:pPr>
      <w:r w:rsidRPr="00BA632C">
        <w:rPr>
          <w:rFonts w:ascii="Arial" w:hAnsi="Arial" w:cs="Arial"/>
        </w:rPr>
        <w:t>identify the private FDR Appointment evaluator</w:t>
      </w:r>
      <w:r w:rsidR="008C4950" w:rsidRPr="00BA632C">
        <w:rPr>
          <w:rFonts w:ascii="Arial" w:hAnsi="Arial" w:cs="Arial"/>
        </w:rPr>
        <w:t xml:space="preserve"> and (with as much specificity as possible) the date when the private FDR </w:t>
      </w:r>
      <w:r w:rsidR="00020856" w:rsidRPr="00BA632C">
        <w:rPr>
          <w:rFonts w:ascii="Arial" w:hAnsi="Arial" w:cs="Arial"/>
        </w:rPr>
        <w:t>A</w:t>
      </w:r>
      <w:r w:rsidR="008C4950" w:rsidRPr="00BA632C">
        <w:rPr>
          <w:rFonts w:ascii="Arial" w:hAnsi="Arial" w:cs="Arial"/>
        </w:rPr>
        <w:t>ppointment will take place</w:t>
      </w:r>
      <w:r w:rsidRPr="00BA632C">
        <w:rPr>
          <w:rFonts w:ascii="Arial" w:hAnsi="Arial" w:cs="Arial"/>
        </w:rPr>
        <w:t>;</w:t>
      </w:r>
      <w:r w:rsidR="00F73A4C" w:rsidRPr="00BA632C">
        <w:rPr>
          <w:rFonts w:ascii="Arial" w:hAnsi="Arial" w:cs="Arial"/>
        </w:rPr>
        <w:t xml:space="preserve"> </w:t>
      </w:r>
    </w:p>
    <w:p w14:paraId="0D8F2C34" w14:textId="77777777" w:rsidR="004E442A" w:rsidRPr="00BA632C" w:rsidRDefault="004E442A" w:rsidP="004E442A">
      <w:pPr>
        <w:ind w:left="1134"/>
        <w:jc w:val="both"/>
        <w:rPr>
          <w:rFonts w:ascii="Arial" w:hAnsi="Arial" w:cs="Arial"/>
        </w:rPr>
      </w:pPr>
    </w:p>
    <w:p w14:paraId="527197FD" w14:textId="22A7770E" w:rsidR="00F7248A" w:rsidRPr="00BA632C" w:rsidRDefault="00F7248A" w:rsidP="004E442A">
      <w:pPr>
        <w:numPr>
          <w:ilvl w:val="1"/>
          <w:numId w:val="1"/>
        </w:numPr>
        <w:tabs>
          <w:tab w:val="clear" w:pos="1080"/>
        </w:tabs>
        <w:ind w:left="1134" w:hanging="567"/>
        <w:jc w:val="both"/>
        <w:rPr>
          <w:rFonts w:ascii="Arial" w:hAnsi="Arial" w:cs="Arial"/>
        </w:rPr>
      </w:pPr>
      <w:r w:rsidRPr="00BA632C">
        <w:rPr>
          <w:rFonts w:ascii="Arial" w:hAnsi="Arial" w:cs="Arial"/>
        </w:rPr>
        <w:t>dispense with the in-court FDR Appointment;</w:t>
      </w:r>
    </w:p>
    <w:p w14:paraId="2CA71179" w14:textId="77777777" w:rsidR="004E442A" w:rsidRPr="00BA632C" w:rsidRDefault="004E442A" w:rsidP="004E442A">
      <w:pPr>
        <w:ind w:left="1134"/>
        <w:jc w:val="both"/>
        <w:rPr>
          <w:rFonts w:ascii="Arial" w:hAnsi="Arial" w:cs="Arial"/>
        </w:rPr>
      </w:pPr>
    </w:p>
    <w:p w14:paraId="6AE0A9C3" w14:textId="489F91BE" w:rsidR="00F7248A" w:rsidRPr="00BA632C" w:rsidRDefault="00F7248A"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state that the private FDR Appointment once fixed may only be adjourned by </w:t>
      </w:r>
      <w:r w:rsidR="003D0847" w:rsidRPr="00BA632C">
        <w:rPr>
          <w:rFonts w:ascii="Arial" w:hAnsi="Arial" w:cs="Arial"/>
        </w:rPr>
        <w:t xml:space="preserve">written </w:t>
      </w:r>
      <w:r w:rsidRPr="00BA632C">
        <w:rPr>
          <w:rFonts w:ascii="Arial" w:hAnsi="Arial" w:cs="Arial"/>
        </w:rPr>
        <w:t>agreement or pursuant to an order of the court; and</w:t>
      </w:r>
    </w:p>
    <w:p w14:paraId="215FCEB4" w14:textId="77777777" w:rsidR="004E442A" w:rsidRPr="00BA632C" w:rsidRDefault="004E442A" w:rsidP="004E442A">
      <w:pPr>
        <w:ind w:left="1134"/>
        <w:jc w:val="both"/>
        <w:rPr>
          <w:rFonts w:ascii="Arial" w:hAnsi="Arial" w:cs="Arial"/>
        </w:rPr>
      </w:pPr>
    </w:p>
    <w:p w14:paraId="47DD8A69" w14:textId="20561491" w:rsidR="00F7248A" w:rsidRPr="00BA632C" w:rsidRDefault="00F7248A"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provide that the matter shall be listed for a mention/directions hearing shortly after the private FDR Appointment, with this hearing to be vacated if a consent order </w:t>
      </w:r>
      <w:r w:rsidR="00D50996" w:rsidRPr="00BA632C">
        <w:rPr>
          <w:rFonts w:ascii="Arial" w:hAnsi="Arial" w:cs="Arial"/>
        </w:rPr>
        <w:t xml:space="preserve">(accompanied by a D81) </w:t>
      </w:r>
      <w:r w:rsidRPr="00BA632C">
        <w:rPr>
          <w:rFonts w:ascii="Arial" w:hAnsi="Arial" w:cs="Arial"/>
        </w:rPr>
        <w:t>is filed and approved by a judge in advance of the hearing.</w:t>
      </w:r>
    </w:p>
    <w:p w14:paraId="4A09B712" w14:textId="77777777" w:rsidR="00F7248A" w:rsidRPr="00BA632C" w:rsidRDefault="00F7248A" w:rsidP="004E442A">
      <w:pPr>
        <w:tabs>
          <w:tab w:val="left" w:pos="567"/>
        </w:tabs>
        <w:ind w:left="567" w:hanging="567"/>
        <w:jc w:val="both"/>
        <w:rPr>
          <w:rFonts w:ascii="Arial" w:hAnsi="Arial" w:cs="Arial"/>
        </w:rPr>
      </w:pPr>
    </w:p>
    <w:p w14:paraId="047121DF" w14:textId="02417D85" w:rsidR="00F6712A" w:rsidRPr="00BA632C" w:rsidRDefault="00F6712A"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Such an</w:t>
      </w:r>
      <w:r w:rsidR="00C34FD4" w:rsidRPr="00BA632C">
        <w:rPr>
          <w:rFonts w:ascii="Arial" w:hAnsi="Arial" w:cs="Arial"/>
        </w:rPr>
        <w:t xml:space="preserve"> order will normally be made at the First Appointment. </w:t>
      </w:r>
      <w:r w:rsidR="00725EFC">
        <w:rPr>
          <w:rFonts w:ascii="Arial" w:hAnsi="Arial" w:cs="Arial"/>
        </w:rPr>
        <w:t>It is recognised that</w:t>
      </w:r>
      <w:r w:rsidR="00C915A9">
        <w:rPr>
          <w:rFonts w:ascii="Arial" w:hAnsi="Arial" w:cs="Arial"/>
        </w:rPr>
        <w:t xml:space="preserve"> attending a private FDR </w:t>
      </w:r>
      <w:r w:rsidR="003D58EE">
        <w:rPr>
          <w:rFonts w:ascii="Arial" w:hAnsi="Arial" w:cs="Arial"/>
        </w:rPr>
        <w:t xml:space="preserve">Appointment is a voluntary process but that, when the parties agree in principle </w:t>
      </w:r>
      <w:r w:rsidR="007B3DD9">
        <w:rPr>
          <w:rFonts w:ascii="Arial" w:hAnsi="Arial" w:cs="Arial"/>
        </w:rPr>
        <w:t>to do this, the court</w:t>
      </w:r>
      <w:r w:rsidR="003A335E">
        <w:rPr>
          <w:rFonts w:ascii="Arial" w:hAnsi="Arial" w:cs="Arial"/>
        </w:rPr>
        <w:t xml:space="preserve"> should be engaged </w:t>
      </w:r>
      <w:r w:rsidR="007B3DD9">
        <w:rPr>
          <w:rFonts w:ascii="Arial" w:hAnsi="Arial" w:cs="Arial"/>
        </w:rPr>
        <w:t>in ensuring there is clarity in what is to happen</w:t>
      </w:r>
      <w:r w:rsidR="00A97F60">
        <w:rPr>
          <w:rFonts w:ascii="Arial" w:hAnsi="Arial" w:cs="Arial"/>
        </w:rPr>
        <w:t xml:space="preserve"> and imposing a timetable </w:t>
      </w:r>
      <w:r w:rsidR="008871BD">
        <w:rPr>
          <w:rFonts w:ascii="Arial" w:hAnsi="Arial" w:cs="Arial"/>
        </w:rPr>
        <w:t>on the process</w:t>
      </w:r>
      <w:r w:rsidR="00B2623C">
        <w:rPr>
          <w:rFonts w:ascii="Arial" w:hAnsi="Arial" w:cs="Arial"/>
        </w:rPr>
        <w:t xml:space="preserve"> which shou</w:t>
      </w:r>
      <w:r w:rsidR="00AB11A8">
        <w:rPr>
          <w:rFonts w:ascii="Arial" w:hAnsi="Arial" w:cs="Arial"/>
        </w:rPr>
        <w:t>ld not be departed from without the sanction of the court</w:t>
      </w:r>
      <w:r w:rsidR="003A335E">
        <w:rPr>
          <w:rFonts w:ascii="Arial" w:hAnsi="Arial" w:cs="Arial"/>
        </w:rPr>
        <w:t>. Accordingly,</w:t>
      </w:r>
      <w:r w:rsidR="00114F11">
        <w:rPr>
          <w:rFonts w:ascii="Arial" w:hAnsi="Arial" w:cs="Arial"/>
        </w:rPr>
        <w:t xml:space="preserve"> </w:t>
      </w:r>
      <w:r w:rsidR="003A335E">
        <w:rPr>
          <w:rFonts w:ascii="Arial" w:hAnsi="Arial" w:cs="Arial"/>
        </w:rPr>
        <w:t>i</w:t>
      </w:r>
      <w:r w:rsidR="00C34FD4" w:rsidRPr="00BA632C">
        <w:rPr>
          <w:rFonts w:ascii="Arial" w:hAnsi="Arial" w:cs="Arial"/>
        </w:rPr>
        <w:t xml:space="preserve">f the identity of the private FDR </w:t>
      </w:r>
      <w:r w:rsidR="00783A67" w:rsidRPr="00BA632C">
        <w:rPr>
          <w:rFonts w:ascii="Arial" w:hAnsi="Arial" w:cs="Arial"/>
        </w:rPr>
        <w:t xml:space="preserve">Appointment </w:t>
      </w:r>
      <w:r w:rsidR="00C34FD4" w:rsidRPr="00BA632C">
        <w:rPr>
          <w:rFonts w:ascii="Arial" w:hAnsi="Arial" w:cs="Arial"/>
        </w:rPr>
        <w:t xml:space="preserve">evaluator has not been agreed by </w:t>
      </w:r>
      <w:r w:rsidR="00FF416A">
        <w:rPr>
          <w:rFonts w:ascii="Arial" w:hAnsi="Arial" w:cs="Arial"/>
        </w:rPr>
        <w:t>the First Appointment,</w:t>
      </w:r>
      <w:r w:rsidR="00C34FD4" w:rsidRPr="00BA632C">
        <w:rPr>
          <w:rFonts w:ascii="Arial" w:hAnsi="Arial" w:cs="Arial"/>
        </w:rPr>
        <w:t xml:space="preserve"> the parties must bring to the </w:t>
      </w:r>
      <w:r w:rsidR="00FF416A">
        <w:rPr>
          <w:rFonts w:ascii="Arial" w:hAnsi="Arial" w:cs="Arial"/>
        </w:rPr>
        <w:t>hearing</w:t>
      </w:r>
      <w:r w:rsidR="00C34FD4" w:rsidRPr="00BA632C">
        <w:rPr>
          <w:rFonts w:ascii="Arial" w:hAnsi="Arial" w:cs="Arial"/>
        </w:rPr>
        <w:t xml:space="preserve"> details, including the fees, of their proposed evaluator</w:t>
      </w:r>
      <w:r w:rsidR="00845D7D" w:rsidRPr="00BA632C">
        <w:rPr>
          <w:rFonts w:ascii="Arial" w:hAnsi="Arial" w:cs="Arial"/>
        </w:rPr>
        <w:t>/s</w:t>
      </w:r>
      <w:r w:rsidR="00C34FD4" w:rsidRPr="00BA632C">
        <w:rPr>
          <w:rFonts w:ascii="Arial" w:hAnsi="Arial" w:cs="Arial"/>
        </w:rPr>
        <w:t xml:space="preserve">. If the identity of the evaluator </w:t>
      </w:r>
      <w:r w:rsidR="008C4950" w:rsidRPr="00BA632C">
        <w:rPr>
          <w:rFonts w:ascii="Arial" w:hAnsi="Arial" w:cs="Arial"/>
        </w:rPr>
        <w:t xml:space="preserve">and the timing of the private FDR </w:t>
      </w:r>
      <w:r w:rsidR="00020856" w:rsidRPr="00BA632C">
        <w:rPr>
          <w:rFonts w:ascii="Arial" w:hAnsi="Arial" w:cs="Arial"/>
        </w:rPr>
        <w:t xml:space="preserve">Appointment </w:t>
      </w:r>
      <w:r w:rsidR="00C34FD4" w:rsidRPr="00BA632C">
        <w:rPr>
          <w:rFonts w:ascii="Arial" w:hAnsi="Arial" w:cs="Arial"/>
        </w:rPr>
        <w:t xml:space="preserve">cannot be agreed </w:t>
      </w:r>
      <w:r w:rsidR="0013049F">
        <w:rPr>
          <w:rFonts w:ascii="Arial" w:hAnsi="Arial" w:cs="Arial"/>
        </w:rPr>
        <w:t>between the parties</w:t>
      </w:r>
      <w:r w:rsidR="00FF416A">
        <w:rPr>
          <w:rFonts w:ascii="Arial" w:hAnsi="Arial" w:cs="Arial"/>
        </w:rPr>
        <w:t>,</w:t>
      </w:r>
      <w:r w:rsidR="0013049F">
        <w:rPr>
          <w:rFonts w:ascii="Arial" w:hAnsi="Arial" w:cs="Arial"/>
        </w:rPr>
        <w:t xml:space="preserve"> then the court is likely to</w:t>
      </w:r>
      <w:r w:rsidR="00EE210C">
        <w:rPr>
          <w:rFonts w:ascii="Arial" w:hAnsi="Arial" w:cs="Arial"/>
        </w:rPr>
        <w:t xml:space="preserve"> </w:t>
      </w:r>
      <w:r w:rsidR="003051E7">
        <w:rPr>
          <w:rFonts w:ascii="Arial" w:hAnsi="Arial" w:cs="Arial"/>
        </w:rPr>
        <w:t>seek</w:t>
      </w:r>
      <w:r w:rsidR="00EE210C">
        <w:rPr>
          <w:rFonts w:ascii="Arial" w:hAnsi="Arial" w:cs="Arial"/>
        </w:rPr>
        <w:t xml:space="preserve"> to assist the parties in reaching an agreement</w:t>
      </w:r>
      <w:r w:rsidR="00016C74">
        <w:rPr>
          <w:rFonts w:ascii="Arial" w:hAnsi="Arial" w:cs="Arial"/>
        </w:rPr>
        <w:t xml:space="preserve"> on these issues or </w:t>
      </w:r>
      <w:r w:rsidR="008871BD">
        <w:rPr>
          <w:rFonts w:ascii="Arial" w:hAnsi="Arial" w:cs="Arial"/>
        </w:rPr>
        <w:t xml:space="preserve">(at least) </w:t>
      </w:r>
      <w:r w:rsidR="00407FE6">
        <w:rPr>
          <w:rFonts w:ascii="Arial" w:hAnsi="Arial" w:cs="Arial"/>
        </w:rPr>
        <w:t>in</w:t>
      </w:r>
      <w:r w:rsidR="00016C74">
        <w:rPr>
          <w:rFonts w:ascii="Arial" w:hAnsi="Arial" w:cs="Arial"/>
        </w:rPr>
        <w:t xml:space="preserve"> reaching agreement on a mechanism </w:t>
      </w:r>
      <w:r w:rsidR="00407FE6">
        <w:rPr>
          <w:rFonts w:ascii="Arial" w:hAnsi="Arial" w:cs="Arial"/>
        </w:rPr>
        <w:t>to determine how they are to be agreed</w:t>
      </w:r>
      <w:r w:rsidR="00C34FD4" w:rsidRPr="00BA632C">
        <w:rPr>
          <w:rFonts w:ascii="Arial" w:hAnsi="Arial" w:cs="Arial"/>
        </w:rPr>
        <w:t>.</w:t>
      </w:r>
    </w:p>
    <w:p w14:paraId="7D62D0D6" w14:textId="77777777" w:rsidR="004E442A" w:rsidRPr="00BA632C" w:rsidRDefault="004E442A" w:rsidP="004E442A">
      <w:pPr>
        <w:tabs>
          <w:tab w:val="left" w:pos="567"/>
        </w:tabs>
        <w:ind w:left="567"/>
        <w:jc w:val="both"/>
        <w:rPr>
          <w:rFonts w:ascii="Arial" w:hAnsi="Arial" w:cs="Arial"/>
          <w:bCs/>
        </w:rPr>
      </w:pPr>
    </w:p>
    <w:p w14:paraId="250BC824" w14:textId="73898290" w:rsidR="00F6712A" w:rsidRPr="00BA632C" w:rsidRDefault="00812DD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date for the final hearing may be fixed by the court at the First Appointment</w:t>
      </w:r>
      <w:r w:rsidR="008C4950" w:rsidRPr="00BA632C">
        <w:rPr>
          <w:rFonts w:ascii="Arial" w:hAnsi="Arial" w:cs="Arial"/>
        </w:rPr>
        <w:t xml:space="preserve">, although the court is more likely to determine that an FDR </w:t>
      </w:r>
      <w:r w:rsidR="00020856" w:rsidRPr="00BA632C">
        <w:rPr>
          <w:rFonts w:ascii="Arial" w:hAnsi="Arial" w:cs="Arial"/>
        </w:rPr>
        <w:t xml:space="preserve">Appointment </w:t>
      </w:r>
      <w:r w:rsidR="008C4950" w:rsidRPr="00BA632C">
        <w:rPr>
          <w:rFonts w:ascii="Arial" w:hAnsi="Arial" w:cs="Arial"/>
        </w:rPr>
        <w:t>should take place before any final hearing is listed</w:t>
      </w:r>
      <w:r w:rsidRPr="00BA632C">
        <w:rPr>
          <w:rFonts w:ascii="Arial" w:hAnsi="Arial" w:cs="Arial"/>
        </w:rPr>
        <w:t>.</w:t>
      </w:r>
      <w:bookmarkEnd w:id="24"/>
    </w:p>
    <w:p w14:paraId="5AAE5A6D" w14:textId="1619DAC3" w:rsidR="00F6712A" w:rsidRPr="00BA632C" w:rsidRDefault="00812DDC" w:rsidP="002F5881">
      <w:pPr>
        <w:pStyle w:val="Heading1"/>
        <w:rPr>
          <w:rFonts w:ascii="Arial" w:hAnsi="Arial" w:cs="Arial"/>
          <w:b/>
          <w:bCs/>
          <w:color w:val="212A51"/>
        </w:rPr>
      </w:pPr>
      <w:bookmarkStart w:id="26" w:name="_Toc220492891"/>
      <w:r w:rsidRPr="00BA632C">
        <w:rPr>
          <w:rFonts w:ascii="Arial" w:hAnsi="Arial" w:cs="Arial"/>
          <w:b/>
          <w:bCs/>
          <w:color w:val="212A51"/>
        </w:rPr>
        <w:lastRenderedPageBreak/>
        <w:t xml:space="preserve">FDR </w:t>
      </w:r>
      <w:r w:rsidR="00C34FD4" w:rsidRPr="00BA632C">
        <w:rPr>
          <w:rFonts w:ascii="Arial" w:hAnsi="Arial" w:cs="Arial"/>
          <w:b/>
          <w:bCs/>
          <w:color w:val="212A51"/>
        </w:rPr>
        <w:t>Appointment</w:t>
      </w:r>
      <w:bookmarkStart w:id="27" w:name="_Ref85612859"/>
      <w:bookmarkEnd w:id="26"/>
    </w:p>
    <w:p w14:paraId="6DCFDB24" w14:textId="77777777" w:rsidR="00F6712A" w:rsidRPr="00BA632C" w:rsidRDefault="00F6712A" w:rsidP="004E442A">
      <w:pPr>
        <w:pStyle w:val="ListParagraph"/>
        <w:tabs>
          <w:tab w:val="left" w:pos="567"/>
        </w:tabs>
        <w:ind w:left="567" w:hanging="567"/>
        <w:contextualSpacing w:val="0"/>
        <w:rPr>
          <w:rFonts w:ascii="Arial" w:hAnsi="Arial" w:cs="Arial"/>
          <w:b/>
          <w:bCs/>
          <w:i/>
          <w:iCs/>
        </w:rPr>
      </w:pPr>
    </w:p>
    <w:p w14:paraId="3082E383" w14:textId="77777777" w:rsidR="00F6712A" w:rsidRPr="00BA632C" w:rsidRDefault="00F6712A" w:rsidP="004E442A">
      <w:pPr>
        <w:tabs>
          <w:tab w:val="left" w:pos="567"/>
        </w:tabs>
        <w:ind w:left="567" w:hanging="567"/>
        <w:jc w:val="both"/>
        <w:rPr>
          <w:rFonts w:ascii="Arial" w:hAnsi="Arial" w:cs="Arial"/>
          <w:bCs/>
        </w:rPr>
      </w:pPr>
      <w:r w:rsidRPr="00BA632C">
        <w:rPr>
          <w:rFonts w:ascii="Arial" w:hAnsi="Arial" w:cs="Arial"/>
          <w:b/>
          <w:bCs/>
          <w:i/>
          <w:iCs/>
        </w:rPr>
        <w:t>Circuit Judge and District Judge</w:t>
      </w:r>
      <w:r w:rsidR="00812DDC" w:rsidRPr="00BA632C">
        <w:rPr>
          <w:rFonts w:ascii="Arial" w:hAnsi="Arial" w:cs="Arial"/>
          <w:b/>
          <w:bCs/>
          <w:i/>
          <w:iCs/>
        </w:rPr>
        <w:t xml:space="preserve"> level</w:t>
      </w:r>
    </w:p>
    <w:p w14:paraId="5CCF3FE8" w14:textId="77777777" w:rsidR="00F6712A" w:rsidRPr="00BA632C" w:rsidRDefault="00F6712A" w:rsidP="004E442A">
      <w:pPr>
        <w:tabs>
          <w:tab w:val="left" w:pos="567"/>
        </w:tabs>
        <w:ind w:left="567" w:hanging="567"/>
        <w:jc w:val="both"/>
        <w:rPr>
          <w:rFonts w:ascii="Arial" w:hAnsi="Arial" w:cs="Arial"/>
          <w:bCs/>
        </w:rPr>
      </w:pPr>
    </w:p>
    <w:p w14:paraId="7E864078" w14:textId="161475AD" w:rsidR="00007A26"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 to available judicial resources, t</w:t>
      </w:r>
      <w:r w:rsidR="00812DDC" w:rsidRPr="00BA632C">
        <w:rPr>
          <w:rFonts w:ascii="Arial" w:hAnsi="Arial" w:cs="Arial"/>
        </w:rPr>
        <w:t xml:space="preserve">he FDR Appointment will be listed with a time estimate of 1 - 1½ hours unless the court at the First Appointment directs a longer or shorter period. </w:t>
      </w:r>
      <w:r w:rsidR="008C4950" w:rsidRPr="00BA632C">
        <w:rPr>
          <w:rFonts w:ascii="Arial" w:hAnsi="Arial" w:cs="Arial"/>
        </w:rPr>
        <w:t>It shall be the responsibility of the zonal Lead Judges to decide, in consultation with HMCTS, and publicise the time-estimate policy to operate within their zone.</w:t>
      </w:r>
    </w:p>
    <w:p w14:paraId="3DE8B8F1" w14:textId="77777777" w:rsidR="004E442A" w:rsidRPr="00BA632C" w:rsidRDefault="004E442A" w:rsidP="004E442A">
      <w:pPr>
        <w:tabs>
          <w:tab w:val="left" w:pos="567"/>
        </w:tabs>
        <w:ind w:left="567"/>
        <w:jc w:val="both"/>
        <w:rPr>
          <w:rFonts w:ascii="Arial" w:hAnsi="Arial" w:cs="Arial"/>
          <w:bCs/>
        </w:rPr>
      </w:pPr>
    </w:p>
    <w:p w14:paraId="5451789F" w14:textId="2EE413D4" w:rsidR="00812DDC" w:rsidRPr="00BA632C" w:rsidRDefault="00812DD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FDR Appointments shall normally be listed </w:t>
      </w:r>
      <w:proofErr w:type="gramStart"/>
      <w:r w:rsidRPr="00BA632C">
        <w:rPr>
          <w:rFonts w:ascii="Arial" w:hAnsi="Arial" w:cs="Arial"/>
        </w:rPr>
        <w:t>in the course of</w:t>
      </w:r>
      <w:proofErr w:type="gramEnd"/>
      <w:r w:rsidRPr="00BA632C">
        <w:rPr>
          <w:rFonts w:ascii="Arial" w:hAnsi="Arial" w:cs="Arial"/>
        </w:rPr>
        <w:t xml:space="preserve"> the morning, </w:t>
      </w:r>
      <w:r w:rsidR="00D80649" w:rsidRPr="00BA632C">
        <w:rPr>
          <w:rFonts w:ascii="Arial" w:hAnsi="Arial" w:cs="Arial"/>
        </w:rPr>
        <w:t xml:space="preserve">ordinarily </w:t>
      </w:r>
      <w:r w:rsidR="00007A26" w:rsidRPr="00BA632C">
        <w:rPr>
          <w:rFonts w:ascii="Arial" w:hAnsi="Arial" w:cs="Arial"/>
        </w:rPr>
        <w:t xml:space="preserve">at </w:t>
      </w:r>
      <w:r w:rsidR="00D80649" w:rsidRPr="00BA632C">
        <w:rPr>
          <w:rFonts w:ascii="Arial" w:hAnsi="Arial" w:cs="Arial"/>
        </w:rPr>
        <w:t>10</w:t>
      </w:r>
      <w:r w:rsidR="003044F0">
        <w:rPr>
          <w:rFonts w:ascii="Arial" w:hAnsi="Arial" w:cs="Arial"/>
        </w:rPr>
        <w:t xml:space="preserve">:00 </w:t>
      </w:r>
      <w:r w:rsidR="00F6712A" w:rsidRPr="00BA632C">
        <w:rPr>
          <w:rFonts w:ascii="Arial" w:hAnsi="Arial" w:cs="Arial"/>
        </w:rPr>
        <w:t>or 10</w:t>
      </w:r>
      <w:r w:rsidR="003044F0">
        <w:rPr>
          <w:rFonts w:ascii="Arial" w:hAnsi="Arial" w:cs="Arial"/>
        </w:rPr>
        <w:t>:</w:t>
      </w:r>
      <w:r w:rsidR="00F6712A" w:rsidRPr="00BA632C">
        <w:rPr>
          <w:rFonts w:ascii="Arial" w:hAnsi="Arial" w:cs="Arial"/>
        </w:rPr>
        <w:t xml:space="preserve">30, </w:t>
      </w:r>
      <w:r w:rsidRPr="00BA632C">
        <w:rPr>
          <w:rFonts w:ascii="Arial" w:hAnsi="Arial" w:cs="Arial"/>
        </w:rPr>
        <w:t xml:space="preserve">but parties and their advisers must ensure that they are available for the whole day. </w:t>
      </w:r>
      <w:r w:rsidR="00BF60EC" w:rsidRPr="00BA632C">
        <w:rPr>
          <w:rFonts w:ascii="Arial" w:eastAsia="Calibri" w:hAnsi="Arial" w:cs="Arial"/>
        </w:rPr>
        <w:t xml:space="preserve">The parties will </w:t>
      </w:r>
      <w:r w:rsidR="008C4950" w:rsidRPr="00BA632C">
        <w:rPr>
          <w:rFonts w:ascii="Arial" w:eastAsia="Calibri" w:hAnsi="Arial" w:cs="Arial"/>
        </w:rPr>
        <w:t xml:space="preserve">ordinarily </w:t>
      </w:r>
      <w:r w:rsidR="00BF60EC" w:rsidRPr="00BA632C">
        <w:rPr>
          <w:rFonts w:ascii="Arial" w:eastAsia="Calibri" w:hAnsi="Arial" w:cs="Arial"/>
        </w:rPr>
        <w:t>be directed to attend one hour before the scheduled start time to commence negotiations.</w:t>
      </w:r>
    </w:p>
    <w:p w14:paraId="2F39E82F" w14:textId="77777777" w:rsidR="00F6712A" w:rsidRPr="00BA632C" w:rsidRDefault="00F6712A" w:rsidP="004E442A">
      <w:pPr>
        <w:pStyle w:val="ListParagraph"/>
        <w:tabs>
          <w:tab w:val="left" w:pos="567"/>
        </w:tabs>
        <w:ind w:left="567" w:hanging="567"/>
        <w:contextualSpacing w:val="0"/>
        <w:rPr>
          <w:rFonts w:ascii="Arial" w:hAnsi="Arial" w:cs="Arial"/>
          <w:bCs/>
        </w:rPr>
      </w:pPr>
    </w:p>
    <w:p w14:paraId="1470C550" w14:textId="6351E619" w:rsidR="00F6712A" w:rsidRPr="00BA632C" w:rsidRDefault="00F6712A" w:rsidP="004E442A">
      <w:pPr>
        <w:tabs>
          <w:tab w:val="left" w:pos="567"/>
        </w:tabs>
        <w:ind w:left="567" w:hanging="567"/>
        <w:jc w:val="both"/>
        <w:rPr>
          <w:rFonts w:ascii="Arial" w:hAnsi="Arial" w:cs="Arial"/>
          <w:bCs/>
        </w:rPr>
      </w:pPr>
      <w:r w:rsidRPr="00BA632C">
        <w:rPr>
          <w:rFonts w:ascii="Arial" w:hAnsi="Arial" w:cs="Arial"/>
          <w:b/>
          <w:bCs/>
          <w:i/>
          <w:iCs/>
        </w:rPr>
        <w:t xml:space="preserve">High Court </w:t>
      </w:r>
      <w:r w:rsidR="009027C4" w:rsidRPr="00BA632C">
        <w:rPr>
          <w:rFonts w:ascii="Arial" w:hAnsi="Arial" w:cs="Arial"/>
          <w:b/>
          <w:bCs/>
          <w:i/>
          <w:iCs/>
        </w:rPr>
        <w:t xml:space="preserve">Judge </w:t>
      </w:r>
      <w:r w:rsidRPr="00BA632C">
        <w:rPr>
          <w:rFonts w:ascii="Arial" w:hAnsi="Arial" w:cs="Arial"/>
          <w:b/>
          <w:bCs/>
          <w:i/>
          <w:iCs/>
        </w:rPr>
        <w:t>level</w:t>
      </w:r>
    </w:p>
    <w:p w14:paraId="454E3E9E" w14:textId="77777777" w:rsidR="00F6712A" w:rsidRPr="00BA632C" w:rsidRDefault="00F6712A" w:rsidP="004E442A">
      <w:pPr>
        <w:tabs>
          <w:tab w:val="left" w:pos="567"/>
        </w:tabs>
        <w:ind w:left="567" w:hanging="567"/>
        <w:rPr>
          <w:rFonts w:ascii="Arial" w:hAnsi="Arial" w:cs="Arial"/>
        </w:rPr>
      </w:pPr>
    </w:p>
    <w:p w14:paraId="0D627E25" w14:textId="7E732FAF" w:rsidR="00F6712A" w:rsidRPr="00BA632C" w:rsidRDefault="00F6712A"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Subject to available judicial resources, the FDR Appointment will be listed with a time estimate of 1 day unless (i) the parties certify, giving written reasons, that a lesser period is sufficient; and (ii) obtain the written permission of the FDR judge before whom the case is listed for hearing for the reduced time estimate. </w:t>
      </w:r>
      <w:r w:rsidR="00BF60EC" w:rsidRPr="00BA632C">
        <w:rPr>
          <w:rFonts w:ascii="Arial" w:eastAsia="Calibri" w:hAnsi="Arial" w:cs="Arial"/>
        </w:rPr>
        <w:t>The parties will be directed to attend one hour before the scheduled start time to commence negotiations.</w:t>
      </w:r>
    </w:p>
    <w:p w14:paraId="1B75F801" w14:textId="77777777" w:rsidR="00F6712A" w:rsidRPr="00BA632C" w:rsidRDefault="00F6712A" w:rsidP="004E442A">
      <w:pPr>
        <w:tabs>
          <w:tab w:val="left" w:pos="567"/>
        </w:tabs>
        <w:ind w:left="567" w:hanging="567"/>
        <w:jc w:val="both"/>
        <w:rPr>
          <w:rFonts w:ascii="Arial" w:hAnsi="Arial" w:cs="Arial"/>
          <w:bCs/>
        </w:rPr>
      </w:pPr>
    </w:p>
    <w:p w14:paraId="1A93322A" w14:textId="26D101EA" w:rsidR="00F6712A" w:rsidRPr="00BA632C" w:rsidRDefault="00F6712A" w:rsidP="004E442A">
      <w:pPr>
        <w:tabs>
          <w:tab w:val="left" w:pos="567"/>
        </w:tabs>
        <w:ind w:left="567" w:hanging="567"/>
        <w:jc w:val="both"/>
        <w:rPr>
          <w:rFonts w:ascii="Arial" w:hAnsi="Arial" w:cs="Arial"/>
          <w:bCs/>
        </w:rPr>
      </w:pPr>
      <w:r w:rsidRPr="00BA632C">
        <w:rPr>
          <w:rFonts w:ascii="Arial" w:hAnsi="Arial" w:cs="Arial"/>
          <w:b/>
          <w:bCs/>
          <w:i/>
          <w:iCs/>
        </w:rPr>
        <w:t xml:space="preserve">At High Court </w:t>
      </w:r>
      <w:r w:rsidR="009027C4" w:rsidRPr="00BA632C">
        <w:rPr>
          <w:rFonts w:ascii="Arial" w:hAnsi="Arial" w:cs="Arial"/>
          <w:b/>
          <w:bCs/>
          <w:i/>
          <w:iCs/>
        </w:rPr>
        <w:t xml:space="preserve">Judge </w:t>
      </w:r>
      <w:r w:rsidRPr="00BA632C">
        <w:rPr>
          <w:rFonts w:ascii="Arial" w:hAnsi="Arial" w:cs="Arial"/>
          <w:b/>
          <w:bCs/>
          <w:i/>
          <w:iCs/>
        </w:rPr>
        <w:t>level</w:t>
      </w:r>
      <w:r w:rsidR="00BA1EF9" w:rsidRPr="00BA632C">
        <w:rPr>
          <w:rFonts w:ascii="Arial" w:hAnsi="Arial" w:cs="Arial"/>
          <w:b/>
          <w:bCs/>
          <w:i/>
          <w:iCs/>
        </w:rPr>
        <w:t>,</w:t>
      </w:r>
      <w:r w:rsidRPr="00BA632C">
        <w:rPr>
          <w:rFonts w:ascii="Arial" w:hAnsi="Arial" w:cs="Arial"/>
          <w:b/>
          <w:bCs/>
          <w:i/>
          <w:iCs/>
        </w:rPr>
        <w:t xml:space="preserve"> Circuit Judge </w:t>
      </w:r>
      <w:r w:rsidR="008D73F4">
        <w:rPr>
          <w:rFonts w:ascii="Arial" w:hAnsi="Arial" w:cs="Arial"/>
          <w:b/>
          <w:bCs/>
          <w:i/>
          <w:iCs/>
        </w:rPr>
        <w:t xml:space="preserve">level </w:t>
      </w:r>
      <w:r w:rsidRPr="00BA632C">
        <w:rPr>
          <w:rFonts w:ascii="Arial" w:hAnsi="Arial" w:cs="Arial"/>
          <w:b/>
          <w:bCs/>
          <w:i/>
          <w:iCs/>
        </w:rPr>
        <w:t>and District Judge level</w:t>
      </w:r>
    </w:p>
    <w:p w14:paraId="08FEBD2D" w14:textId="77777777" w:rsidR="00F6712A" w:rsidRPr="00BA632C" w:rsidRDefault="00F6712A" w:rsidP="004E442A">
      <w:pPr>
        <w:tabs>
          <w:tab w:val="left" w:pos="567"/>
        </w:tabs>
        <w:ind w:left="567" w:hanging="567"/>
        <w:jc w:val="both"/>
        <w:rPr>
          <w:rFonts w:ascii="Arial" w:hAnsi="Arial" w:cs="Arial"/>
          <w:bCs/>
        </w:rPr>
      </w:pPr>
    </w:p>
    <w:p w14:paraId="525194C4" w14:textId="78EA2D99" w:rsidR="00F106A5" w:rsidRPr="00BA632C" w:rsidRDefault="000E4963"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No later than by 11</w:t>
      </w:r>
      <w:r w:rsidR="0062518A" w:rsidRPr="00BA632C">
        <w:rPr>
          <w:rFonts w:ascii="Arial" w:hAnsi="Arial" w:cs="Arial"/>
        </w:rPr>
        <w:t>:00</w:t>
      </w:r>
      <w:r w:rsidRPr="00BA632C">
        <w:rPr>
          <w:rFonts w:ascii="Arial" w:hAnsi="Arial" w:cs="Arial"/>
        </w:rPr>
        <w:t xml:space="preserve"> on the</w:t>
      </w:r>
      <w:r w:rsidR="00BB3761" w:rsidRPr="00BA632C">
        <w:rPr>
          <w:rFonts w:ascii="Arial" w:hAnsi="Arial" w:cs="Arial"/>
        </w:rPr>
        <w:t xml:space="preserve"> day</w:t>
      </w:r>
      <w:r w:rsidR="00812DDC" w:rsidRPr="00BA632C">
        <w:rPr>
          <w:rFonts w:ascii="Arial" w:hAnsi="Arial" w:cs="Arial"/>
        </w:rPr>
        <w:t xml:space="preserve"> before the </w:t>
      </w:r>
      <w:r w:rsidR="00F6712A" w:rsidRPr="00BA632C">
        <w:rPr>
          <w:rFonts w:ascii="Arial" w:hAnsi="Arial" w:cs="Arial"/>
        </w:rPr>
        <w:t>hearing</w:t>
      </w:r>
      <w:r w:rsidR="002F32E0" w:rsidRPr="00BA632C">
        <w:rPr>
          <w:rFonts w:ascii="Arial" w:hAnsi="Arial" w:cs="Arial"/>
        </w:rPr>
        <w:t xml:space="preserve"> the applicant must file with the court</w:t>
      </w:r>
      <w:r w:rsidR="00812DDC" w:rsidRPr="00BA632C">
        <w:rPr>
          <w:rFonts w:ascii="Arial" w:hAnsi="Arial" w:cs="Arial"/>
        </w:rPr>
        <w:t>:</w:t>
      </w:r>
      <w:bookmarkEnd w:id="27"/>
      <w:r w:rsidR="00812DDC" w:rsidRPr="00BA632C">
        <w:rPr>
          <w:rFonts w:ascii="Arial" w:hAnsi="Arial" w:cs="Arial"/>
        </w:rPr>
        <w:t xml:space="preserve">  </w:t>
      </w:r>
    </w:p>
    <w:p w14:paraId="73EF2332" w14:textId="77777777" w:rsidR="004E442A" w:rsidRPr="00BA632C" w:rsidRDefault="004E442A" w:rsidP="004E442A">
      <w:pPr>
        <w:tabs>
          <w:tab w:val="left" w:pos="567"/>
        </w:tabs>
        <w:ind w:left="567"/>
        <w:jc w:val="both"/>
        <w:rPr>
          <w:rFonts w:ascii="Arial" w:hAnsi="Arial" w:cs="Arial"/>
          <w:bCs/>
        </w:rPr>
      </w:pPr>
    </w:p>
    <w:p w14:paraId="537B55EA" w14:textId="36B837E1" w:rsidR="00F106A5" w:rsidRPr="00BA632C" w:rsidRDefault="00F106A5" w:rsidP="004E442A">
      <w:pPr>
        <w:numPr>
          <w:ilvl w:val="1"/>
          <w:numId w:val="1"/>
        </w:numPr>
        <w:tabs>
          <w:tab w:val="clear" w:pos="1080"/>
        </w:tabs>
        <w:ind w:left="1134" w:hanging="567"/>
        <w:jc w:val="both"/>
        <w:rPr>
          <w:rFonts w:ascii="Arial" w:hAnsi="Arial" w:cs="Arial"/>
        </w:rPr>
      </w:pPr>
      <w:r w:rsidRPr="00BA632C">
        <w:rPr>
          <w:rFonts w:ascii="Arial" w:hAnsi="Arial" w:cs="Arial"/>
        </w:rPr>
        <w:t>an updated composite case summary using Template ES1;</w:t>
      </w:r>
      <w:r w:rsidR="006F6C57" w:rsidRPr="00BA632C">
        <w:rPr>
          <w:rFonts w:ascii="Arial" w:hAnsi="Arial" w:cs="Arial"/>
        </w:rPr>
        <w:t xml:space="preserve"> and</w:t>
      </w:r>
    </w:p>
    <w:p w14:paraId="2BC9151C" w14:textId="77777777" w:rsidR="004E442A" w:rsidRPr="00BA632C" w:rsidRDefault="004E442A" w:rsidP="004E442A">
      <w:pPr>
        <w:ind w:left="1134"/>
        <w:jc w:val="both"/>
        <w:rPr>
          <w:rFonts w:ascii="Arial" w:hAnsi="Arial" w:cs="Arial"/>
        </w:rPr>
      </w:pPr>
    </w:p>
    <w:p w14:paraId="1EC50057" w14:textId="38262E40" w:rsidR="00F106A5" w:rsidRPr="00BA632C" w:rsidRDefault="00F106A5" w:rsidP="004E442A">
      <w:pPr>
        <w:numPr>
          <w:ilvl w:val="1"/>
          <w:numId w:val="1"/>
        </w:numPr>
        <w:tabs>
          <w:tab w:val="clear" w:pos="1080"/>
        </w:tabs>
        <w:ind w:left="1134" w:hanging="567"/>
        <w:jc w:val="both"/>
        <w:rPr>
          <w:rFonts w:ascii="Arial" w:hAnsi="Arial" w:cs="Arial"/>
        </w:rPr>
      </w:pPr>
      <w:r w:rsidRPr="00BA632C">
        <w:rPr>
          <w:rFonts w:ascii="Arial" w:hAnsi="Arial" w:cs="Arial"/>
        </w:rPr>
        <w:t>an updated composite schedule of assets and income using, unless wholly impractical, Template ES2 on which any unagreed items must be clearly denoted</w:t>
      </w:r>
      <w:r w:rsidR="006F6C57" w:rsidRPr="00BA632C">
        <w:rPr>
          <w:rFonts w:ascii="Arial" w:hAnsi="Arial" w:cs="Arial"/>
        </w:rPr>
        <w:t>.</w:t>
      </w:r>
    </w:p>
    <w:p w14:paraId="3F60FABB" w14:textId="77777777" w:rsidR="006F6C57" w:rsidRPr="00BA632C" w:rsidRDefault="006F6C57" w:rsidP="004E442A">
      <w:pPr>
        <w:tabs>
          <w:tab w:val="left" w:pos="567"/>
        </w:tabs>
        <w:ind w:left="567" w:hanging="567"/>
        <w:jc w:val="both"/>
        <w:rPr>
          <w:rFonts w:ascii="Arial" w:hAnsi="Arial" w:cs="Arial"/>
        </w:rPr>
      </w:pPr>
    </w:p>
    <w:p w14:paraId="25B142EB" w14:textId="68817F92" w:rsidR="00812DDC" w:rsidRPr="00BA632C" w:rsidRDefault="00382BE5" w:rsidP="004E442A">
      <w:pPr>
        <w:tabs>
          <w:tab w:val="left" w:pos="567"/>
        </w:tabs>
        <w:ind w:left="567" w:hanging="567"/>
        <w:jc w:val="both"/>
        <w:rPr>
          <w:rFonts w:ascii="Arial" w:hAnsi="Arial" w:cs="Arial"/>
          <w:bCs/>
        </w:rPr>
      </w:pPr>
      <w:r w:rsidRPr="00BA632C">
        <w:rPr>
          <w:rFonts w:ascii="Arial" w:hAnsi="Arial" w:cs="Arial"/>
        </w:rPr>
        <w:tab/>
      </w:r>
      <w:r w:rsidR="00812DDC" w:rsidRPr="00BA632C">
        <w:rPr>
          <w:rFonts w:ascii="Arial" w:hAnsi="Arial" w:cs="Arial"/>
        </w:rPr>
        <w:t xml:space="preserve">The parties must collaborate before the appointment to produce these key documents. It is unacceptable for the court to be presented at the FDR </w:t>
      </w:r>
      <w:r w:rsidR="00E87E81" w:rsidRPr="00BA632C">
        <w:rPr>
          <w:rFonts w:ascii="Arial" w:hAnsi="Arial" w:cs="Arial"/>
        </w:rPr>
        <w:t xml:space="preserve">Appointment </w:t>
      </w:r>
      <w:r w:rsidR="00812DDC" w:rsidRPr="00BA632C">
        <w:rPr>
          <w:rFonts w:ascii="Arial" w:hAnsi="Arial" w:cs="Arial"/>
        </w:rPr>
        <w:t xml:space="preserve">with competing documents. </w:t>
      </w:r>
    </w:p>
    <w:p w14:paraId="73C5F32C" w14:textId="77777777" w:rsidR="004E442A" w:rsidRPr="00BA632C" w:rsidRDefault="004E442A" w:rsidP="004E442A">
      <w:pPr>
        <w:tabs>
          <w:tab w:val="left" w:pos="567"/>
        </w:tabs>
        <w:ind w:left="567"/>
        <w:jc w:val="both"/>
        <w:rPr>
          <w:rFonts w:ascii="Arial" w:hAnsi="Arial" w:cs="Arial"/>
          <w:bCs/>
        </w:rPr>
      </w:pPr>
    </w:p>
    <w:p w14:paraId="3A926D23" w14:textId="44E89CA1" w:rsidR="00291BAE" w:rsidRPr="00BA632C" w:rsidRDefault="000B4D0F"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 xml:space="preserve">The obligation to prepare </w:t>
      </w:r>
      <w:r w:rsidR="00AF51D1" w:rsidRPr="00BA632C">
        <w:rPr>
          <w:rFonts w:ascii="Arial" w:eastAsia="Times New Roman" w:hAnsi="Arial" w:cs="Arial"/>
          <w:color w:val="252526"/>
          <w:lang w:eastAsia="en-GB"/>
        </w:rPr>
        <w:t xml:space="preserve">Template </w:t>
      </w:r>
      <w:r w:rsidRPr="00BA632C">
        <w:rPr>
          <w:rFonts w:ascii="Arial" w:eastAsia="Times New Roman" w:hAnsi="Arial" w:cs="Arial"/>
          <w:color w:val="252526"/>
          <w:lang w:eastAsia="en-GB"/>
        </w:rPr>
        <w:t>ES1 and ES2 applies equally to litigants in person as it does to represented parties.</w:t>
      </w:r>
      <w:r w:rsidRPr="00BA632C">
        <w:rPr>
          <w:rFonts w:ascii="Arial" w:eastAsia="Times New Roman" w:hAnsi="Arial" w:cs="Arial"/>
          <w:color w:val="252526"/>
          <w:lang w:eastAsia="en-GB"/>
        </w:rPr>
        <w:tab/>
      </w:r>
    </w:p>
    <w:p w14:paraId="153FAFAC" w14:textId="77777777" w:rsidR="00291BAE" w:rsidRPr="00BA632C" w:rsidRDefault="00291BAE" w:rsidP="00995347">
      <w:pPr>
        <w:tabs>
          <w:tab w:val="left" w:pos="567"/>
        </w:tabs>
        <w:ind w:left="567"/>
        <w:jc w:val="both"/>
        <w:rPr>
          <w:rFonts w:ascii="Arial" w:hAnsi="Arial" w:cs="Arial"/>
          <w:bCs/>
        </w:rPr>
      </w:pPr>
    </w:p>
    <w:p w14:paraId="24641B5F" w14:textId="2ACDA355" w:rsidR="00AA18D5" w:rsidRPr="00BA632C" w:rsidRDefault="006F6C57"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parties must also file an updated FM5 if directed by the court to do so</w:t>
      </w:r>
      <w:r w:rsidR="00AA18D5" w:rsidRPr="00BA632C">
        <w:rPr>
          <w:rFonts w:ascii="Arial" w:hAnsi="Arial" w:cs="Arial"/>
          <w:bCs/>
        </w:rPr>
        <w:t>.</w:t>
      </w:r>
    </w:p>
    <w:p w14:paraId="7EB15EB8" w14:textId="77777777" w:rsidR="00AA18D5" w:rsidRPr="00BA632C" w:rsidRDefault="00C34FD4" w:rsidP="002F5881">
      <w:pPr>
        <w:pStyle w:val="Heading1"/>
        <w:rPr>
          <w:rFonts w:ascii="Arial" w:hAnsi="Arial" w:cs="Arial"/>
          <w:b/>
          <w:bCs/>
          <w:color w:val="212A51"/>
        </w:rPr>
      </w:pPr>
      <w:bookmarkStart w:id="28" w:name="_Toc220492892"/>
      <w:r w:rsidRPr="00BA632C">
        <w:rPr>
          <w:rFonts w:ascii="Arial" w:hAnsi="Arial" w:cs="Arial"/>
          <w:b/>
          <w:bCs/>
          <w:color w:val="212A51"/>
        </w:rPr>
        <w:t>Preparation for final hearing</w:t>
      </w:r>
      <w:bookmarkEnd w:id="28"/>
    </w:p>
    <w:p w14:paraId="0CF06B68" w14:textId="77777777" w:rsidR="00AA18D5" w:rsidRPr="00BA632C" w:rsidRDefault="00AA18D5" w:rsidP="004E442A">
      <w:pPr>
        <w:tabs>
          <w:tab w:val="left" w:pos="567"/>
        </w:tabs>
        <w:ind w:left="567" w:hanging="567"/>
        <w:jc w:val="both"/>
        <w:rPr>
          <w:rFonts w:ascii="Arial" w:hAnsi="Arial" w:cs="Arial"/>
          <w:bCs/>
        </w:rPr>
      </w:pPr>
    </w:p>
    <w:p w14:paraId="36C348FE" w14:textId="77777777" w:rsidR="00AA18D5" w:rsidRPr="00BA632C" w:rsidRDefault="00AA18D5" w:rsidP="004E442A">
      <w:pPr>
        <w:tabs>
          <w:tab w:val="left" w:pos="567"/>
        </w:tabs>
        <w:ind w:left="567" w:hanging="567"/>
        <w:jc w:val="both"/>
        <w:rPr>
          <w:rFonts w:ascii="Arial" w:hAnsi="Arial" w:cs="Arial"/>
          <w:b/>
          <w:bCs/>
          <w:i/>
          <w:iCs/>
        </w:rPr>
      </w:pPr>
      <w:r w:rsidRPr="00BA632C">
        <w:rPr>
          <w:rFonts w:ascii="Arial" w:hAnsi="Arial" w:cs="Arial"/>
          <w:b/>
          <w:bCs/>
          <w:i/>
          <w:iCs/>
        </w:rPr>
        <w:t>Circuit Judge and District Judge level</w:t>
      </w:r>
    </w:p>
    <w:p w14:paraId="6AFC1FEB" w14:textId="77777777" w:rsidR="00AA18D5" w:rsidRPr="00BA632C" w:rsidRDefault="00AA18D5" w:rsidP="004E442A">
      <w:pPr>
        <w:tabs>
          <w:tab w:val="left" w:pos="567"/>
        </w:tabs>
        <w:ind w:left="567" w:hanging="567"/>
        <w:jc w:val="both"/>
        <w:rPr>
          <w:rFonts w:ascii="Arial" w:hAnsi="Arial" w:cs="Arial"/>
          <w:bCs/>
        </w:rPr>
      </w:pPr>
    </w:p>
    <w:p w14:paraId="56A0A61F" w14:textId="77777777" w:rsidR="00A22677"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lastRenderedPageBreak/>
        <w:t xml:space="preserve">Every case listed for a final hearing of </w:t>
      </w:r>
      <w:r w:rsidR="00F335F9" w:rsidRPr="00BA632C">
        <w:rPr>
          <w:rFonts w:ascii="Arial" w:hAnsi="Arial" w:cs="Arial"/>
        </w:rPr>
        <w:t>three</w:t>
      </w:r>
      <w:r w:rsidRPr="00BA632C">
        <w:rPr>
          <w:rFonts w:ascii="Arial" w:hAnsi="Arial" w:cs="Arial"/>
        </w:rPr>
        <w:t xml:space="preserve"> or more days should be the subject of a </w:t>
      </w:r>
      <w:r w:rsidR="00F335F9" w:rsidRPr="00BA632C">
        <w:rPr>
          <w:rFonts w:ascii="Arial" w:hAnsi="Arial" w:cs="Arial"/>
        </w:rPr>
        <w:t>Pre-Trial Review (“</w:t>
      </w:r>
      <w:r w:rsidRPr="00BA632C">
        <w:rPr>
          <w:rFonts w:ascii="Arial" w:hAnsi="Arial" w:cs="Arial"/>
        </w:rPr>
        <w:t>PTR</w:t>
      </w:r>
      <w:r w:rsidR="00F335F9" w:rsidRPr="00BA632C">
        <w:rPr>
          <w:rFonts w:ascii="Arial" w:hAnsi="Arial" w:cs="Arial"/>
        </w:rPr>
        <w:t>”)</w:t>
      </w:r>
      <w:r w:rsidRPr="00BA632C">
        <w:rPr>
          <w:rFonts w:ascii="Arial" w:hAnsi="Arial" w:cs="Arial"/>
        </w:rPr>
        <w:t xml:space="preserve"> held approximately </w:t>
      </w:r>
      <w:r w:rsidR="00F335F9" w:rsidRPr="00BA632C">
        <w:rPr>
          <w:rFonts w:ascii="Arial" w:hAnsi="Arial" w:cs="Arial"/>
        </w:rPr>
        <w:t>four</w:t>
      </w:r>
      <w:r w:rsidRPr="00BA632C">
        <w:rPr>
          <w:rFonts w:ascii="Arial" w:hAnsi="Arial" w:cs="Arial"/>
        </w:rPr>
        <w:t xml:space="preserve"> weeks before the final hearing. </w:t>
      </w:r>
    </w:p>
    <w:p w14:paraId="2DDD90EB" w14:textId="77777777" w:rsidR="004E442A" w:rsidRPr="00BA632C" w:rsidRDefault="004E442A" w:rsidP="004E442A">
      <w:pPr>
        <w:tabs>
          <w:tab w:val="left" w:pos="567"/>
        </w:tabs>
        <w:ind w:left="567"/>
        <w:jc w:val="both"/>
        <w:rPr>
          <w:rFonts w:ascii="Arial" w:hAnsi="Arial" w:cs="Arial"/>
          <w:bCs/>
        </w:rPr>
      </w:pPr>
    </w:p>
    <w:p w14:paraId="346C2978" w14:textId="0C0EC664"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 to available judicial resources, the PTR should be conducted by the same judge who is to conduct the final hearing.</w:t>
      </w:r>
    </w:p>
    <w:p w14:paraId="22652E68" w14:textId="77777777" w:rsidR="00F335F9" w:rsidRPr="00BA632C" w:rsidRDefault="00F335F9" w:rsidP="004E442A">
      <w:pPr>
        <w:tabs>
          <w:tab w:val="left" w:pos="567"/>
        </w:tabs>
        <w:ind w:left="567" w:hanging="567"/>
        <w:jc w:val="both"/>
        <w:rPr>
          <w:rFonts w:ascii="Arial" w:hAnsi="Arial" w:cs="Arial"/>
          <w:bCs/>
        </w:rPr>
      </w:pPr>
    </w:p>
    <w:p w14:paraId="26C3CFC5" w14:textId="2DEFFB81" w:rsidR="00DA0DF7" w:rsidRPr="00BA632C" w:rsidRDefault="00AA18D5" w:rsidP="00E10DD8">
      <w:pPr>
        <w:spacing w:after="160" w:line="278" w:lineRule="auto"/>
        <w:rPr>
          <w:rFonts w:ascii="Arial" w:hAnsi="Arial" w:cs="Arial"/>
          <w:bCs/>
        </w:rPr>
      </w:pPr>
      <w:r w:rsidRPr="00BA632C">
        <w:rPr>
          <w:rFonts w:ascii="Arial" w:hAnsi="Arial" w:cs="Arial"/>
          <w:b/>
          <w:bCs/>
          <w:i/>
          <w:iCs/>
        </w:rPr>
        <w:t>High Court</w:t>
      </w:r>
      <w:r w:rsidR="009027C4" w:rsidRPr="00BA632C">
        <w:rPr>
          <w:rFonts w:ascii="Arial" w:hAnsi="Arial" w:cs="Arial"/>
          <w:b/>
          <w:bCs/>
          <w:i/>
          <w:iCs/>
        </w:rPr>
        <w:t xml:space="preserve"> Judge</w:t>
      </w:r>
      <w:r w:rsidRPr="00BA632C">
        <w:rPr>
          <w:rFonts w:ascii="Arial" w:hAnsi="Arial" w:cs="Arial"/>
          <w:b/>
          <w:bCs/>
          <w:i/>
          <w:iCs/>
        </w:rPr>
        <w:t xml:space="preserve"> level</w:t>
      </w:r>
    </w:p>
    <w:p w14:paraId="08EF16C9" w14:textId="2E468CB7" w:rsidR="00F335F9" w:rsidRPr="00BA632C" w:rsidRDefault="00AA18D5"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Every case must be the subject of a </w:t>
      </w:r>
      <w:r w:rsidR="00F335F9" w:rsidRPr="00BA632C">
        <w:rPr>
          <w:rFonts w:ascii="Arial" w:hAnsi="Arial" w:cs="Arial"/>
        </w:rPr>
        <w:t>PTR</w:t>
      </w:r>
      <w:r w:rsidRPr="00BA632C">
        <w:rPr>
          <w:rFonts w:ascii="Arial" w:hAnsi="Arial" w:cs="Arial"/>
        </w:rPr>
        <w:t xml:space="preserve"> before the allocated judge held approximately </w:t>
      </w:r>
      <w:r w:rsidR="00F335F9" w:rsidRPr="00BA632C">
        <w:rPr>
          <w:rFonts w:ascii="Arial" w:hAnsi="Arial" w:cs="Arial"/>
        </w:rPr>
        <w:t>four</w:t>
      </w:r>
      <w:r w:rsidRPr="00BA632C">
        <w:rPr>
          <w:rFonts w:ascii="Arial" w:hAnsi="Arial" w:cs="Arial"/>
        </w:rPr>
        <w:t xml:space="preserve"> weeks before the final hearing. </w:t>
      </w:r>
      <w:r w:rsidR="001E0CFE" w:rsidRPr="00BA632C">
        <w:rPr>
          <w:rFonts w:ascii="Arial" w:hAnsi="Arial" w:cs="Arial"/>
        </w:rPr>
        <w:t>The allocated judge will decide whether the PTR is to be held by way of an attended hearing or by way of a remote video platform.</w:t>
      </w:r>
    </w:p>
    <w:p w14:paraId="6E6F01DB" w14:textId="77777777" w:rsidR="00F335F9" w:rsidRPr="00BA632C" w:rsidRDefault="00F335F9" w:rsidP="004E442A">
      <w:pPr>
        <w:tabs>
          <w:tab w:val="left" w:pos="567"/>
        </w:tabs>
        <w:ind w:left="567" w:hanging="567"/>
        <w:jc w:val="both"/>
        <w:rPr>
          <w:rFonts w:ascii="Arial" w:hAnsi="Arial" w:cs="Arial"/>
          <w:bCs/>
        </w:rPr>
      </w:pPr>
    </w:p>
    <w:p w14:paraId="1F75693B" w14:textId="22841330" w:rsidR="00F335F9" w:rsidRPr="00BA632C" w:rsidRDefault="00F335F9" w:rsidP="004E442A">
      <w:pPr>
        <w:tabs>
          <w:tab w:val="left" w:pos="567"/>
        </w:tabs>
        <w:ind w:left="567" w:hanging="567"/>
        <w:jc w:val="both"/>
        <w:rPr>
          <w:rFonts w:ascii="Arial" w:hAnsi="Arial" w:cs="Arial"/>
          <w:bCs/>
        </w:rPr>
      </w:pPr>
      <w:r w:rsidRPr="00BA632C">
        <w:rPr>
          <w:rFonts w:ascii="Arial" w:hAnsi="Arial" w:cs="Arial"/>
          <w:b/>
          <w:bCs/>
          <w:i/>
          <w:iCs/>
        </w:rPr>
        <w:t>At High Court</w:t>
      </w:r>
      <w:r w:rsidR="009027C4" w:rsidRPr="00BA632C">
        <w:rPr>
          <w:rFonts w:ascii="Arial" w:hAnsi="Arial" w:cs="Arial"/>
          <w:b/>
          <w:bCs/>
          <w:i/>
          <w:iCs/>
        </w:rPr>
        <w:t xml:space="preserve"> Judge</w:t>
      </w:r>
      <w:r w:rsidRPr="00BA632C">
        <w:rPr>
          <w:rFonts w:ascii="Arial" w:hAnsi="Arial" w:cs="Arial"/>
          <w:b/>
          <w:bCs/>
          <w:i/>
          <w:iCs/>
        </w:rPr>
        <w:t xml:space="preserve"> level</w:t>
      </w:r>
      <w:r w:rsidR="00E41A51" w:rsidRPr="00BA632C">
        <w:rPr>
          <w:rFonts w:ascii="Arial" w:hAnsi="Arial" w:cs="Arial"/>
          <w:b/>
          <w:bCs/>
          <w:i/>
          <w:iCs/>
        </w:rPr>
        <w:t xml:space="preserve">, </w:t>
      </w:r>
      <w:r w:rsidRPr="00BA632C">
        <w:rPr>
          <w:rFonts w:ascii="Arial" w:hAnsi="Arial" w:cs="Arial"/>
          <w:b/>
          <w:bCs/>
          <w:i/>
          <w:iCs/>
        </w:rPr>
        <w:t xml:space="preserve">Circuit Judge </w:t>
      </w:r>
      <w:r w:rsidR="00C45732">
        <w:rPr>
          <w:rFonts w:ascii="Arial" w:hAnsi="Arial" w:cs="Arial"/>
          <w:b/>
          <w:bCs/>
          <w:i/>
          <w:iCs/>
        </w:rPr>
        <w:t xml:space="preserve">level </w:t>
      </w:r>
      <w:r w:rsidRPr="00BA632C">
        <w:rPr>
          <w:rFonts w:ascii="Arial" w:hAnsi="Arial" w:cs="Arial"/>
          <w:b/>
          <w:bCs/>
          <w:i/>
          <w:iCs/>
        </w:rPr>
        <w:t>and District Judge level</w:t>
      </w:r>
    </w:p>
    <w:p w14:paraId="7652CA22" w14:textId="77777777" w:rsidR="00F335F9" w:rsidRPr="00BA632C" w:rsidRDefault="00F335F9" w:rsidP="004E442A">
      <w:pPr>
        <w:pStyle w:val="ListParagraph"/>
        <w:tabs>
          <w:tab w:val="left" w:pos="567"/>
        </w:tabs>
        <w:ind w:left="567" w:hanging="567"/>
        <w:contextualSpacing w:val="0"/>
        <w:rPr>
          <w:rFonts w:ascii="Arial" w:hAnsi="Arial" w:cs="Arial"/>
        </w:rPr>
      </w:pPr>
    </w:p>
    <w:p w14:paraId="574D8B6E" w14:textId="2DFFBB5D"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At the PTR a final hearing template (timetable) must be </w:t>
      </w:r>
      <w:r w:rsidR="00BA27D2" w:rsidRPr="00BA632C">
        <w:rPr>
          <w:rFonts w:ascii="Arial" w:hAnsi="Arial" w:cs="Arial"/>
        </w:rPr>
        <w:t>approved</w:t>
      </w:r>
      <w:r w:rsidR="00EC698B" w:rsidRPr="00BA632C">
        <w:rPr>
          <w:rFonts w:ascii="Arial" w:hAnsi="Arial" w:cs="Arial"/>
        </w:rPr>
        <w:t xml:space="preserve"> by the court</w:t>
      </w:r>
      <w:r w:rsidRPr="00BA632C">
        <w:rPr>
          <w:rFonts w:ascii="Arial" w:hAnsi="Arial" w:cs="Arial"/>
        </w:rPr>
        <w:t xml:space="preserve">. This should: </w:t>
      </w:r>
    </w:p>
    <w:p w14:paraId="21B9646D" w14:textId="77777777" w:rsidR="004E442A" w:rsidRPr="00BA632C" w:rsidRDefault="004E442A" w:rsidP="004E442A">
      <w:pPr>
        <w:pStyle w:val="Default"/>
        <w:tabs>
          <w:tab w:val="left" w:pos="1134"/>
        </w:tabs>
        <w:ind w:left="1134"/>
        <w:jc w:val="both"/>
        <w:rPr>
          <w:rFonts w:ascii="Arial" w:hAnsi="Arial" w:cs="Arial"/>
          <w:color w:val="auto"/>
        </w:rPr>
      </w:pPr>
    </w:p>
    <w:p w14:paraId="6B6550F4" w14:textId="280D4FC1" w:rsidR="00F335F9" w:rsidRPr="00BA632C" w:rsidRDefault="00F335F9" w:rsidP="004E442A">
      <w:pPr>
        <w:pStyle w:val="Default"/>
        <w:numPr>
          <w:ilvl w:val="1"/>
          <w:numId w:val="1"/>
        </w:numPr>
        <w:tabs>
          <w:tab w:val="clear" w:pos="1080"/>
          <w:tab w:val="left" w:pos="1134"/>
        </w:tabs>
        <w:ind w:left="1134" w:hanging="567"/>
        <w:jc w:val="both"/>
        <w:rPr>
          <w:rFonts w:ascii="Arial" w:hAnsi="Arial" w:cs="Arial"/>
          <w:color w:val="auto"/>
        </w:rPr>
      </w:pPr>
      <w:r w:rsidRPr="00BA632C">
        <w:rPr>
          <w:rFonts w:ascii="Arial" w:hAnsi="Arial" w:cs="Arial"/>
          <w:color w:val="auto"/>
        </w:rPr>
        <w:t>allow a reasonable and realistic time for judicial reading;</w:t>
      </w:r>
    </w:p>
    <w:p w14:paraId="396F5269" w14:textId="77777777" w:rsidR="004E442A" w:rsidRPr="00BA632C" w:rsidRDefault="004E442A" w:rsidP="004E442A">
      <w:pPr>
        <w:pStyle w:val="Default"/>
        <w:tabs>
          <w:tab w:val="left" w:pos="1134"/>
        </w:tabs>
        <w:ind w:left="1134"/>
        <w:jc w:val="both"/>
        <w:rPr>
          <w:rFonts w:ascii="Arial" w:hAnsi="Arial" w:cs="Arial"/>
          <w:color w:val="auto"/>
        </w:rPr>
      </w:pPr>
    </w:p>
    <w:p w14:paraId="28DF9994" w14:textId="604E5DBF" w:rsidR="00F335F9" w:rsidRPr="00BA632C" w:rsidRDefault="00F335F9" w:rsidP="004E442A">
      <w:pPr>
        <w:pStyle w:val="Default"/>
        <w:numPr>
          <w:ilvl w:val="1"/>
          <w:numId w:val="1"/>
        </w:numPr>
        <w:tabs>
          <w:tab w:val="clear" w:pos="1080"/>
          <w:tab w:val="left" w:pos="1134"/>
        </w:tabs>
        <w:ind w:left="1134" w:hanging="567"/>
        <w:jc w:val="both"/>
        <w:rPr>
          <w:rFonts w:ascii="Arial" w:hAnsi="Arial" w:cs="Arial"/>
          <w:color w:val="auto"/>
        </w:rPr>
      </w:pPr>
      <w:r w:rsidRPr="00BA632C">
        <w:rPr>
          <w:rFonts w:ascii="Arial" w:hAnsi="Arial" w:cs="Arial"/>
          <w:color w:val="auto"/>
        </w:rPr>
        <w:t>allow a reasonable and realistic time for judgment writing and delivery;</w:t>
      </w:r>
    </w:p>
    <w:p w14:paraId="28C3B6CC" w14:textId="77777777" w:rsidR="004E442A" w:rsidRPr="00BA632C" w:rsidRDefault="004E442A" w:rsidP="004E442A">
      <w:pPr>
        <w:pStyle w:val="Default"/>
        <w:tabs>
          <w:tab w:val="left" w:pos="1134"/>
        </w:tabs>
        <w:ind w:left="1134"/>
        <w:jc w:val="both"/>
        <w:rPr>
          <w:rFonts w:ascii="Arial" w:hAnsi="Arial" w:cs="Arial"/>
          <w:color w:val="auto"/>
        </w:rPr>
      </w:pPr>
    </w:p>
    <w:p w14:paraId="25137CB0" w14:textId="7EB960CE" w:rsidR="00F335F9" w:rsidRPr="00BA632C" w:rsidRDefault="00F335F9" w:rsidP="004E442A">
      <w:pPr>
        <w:pStyle w:val="Default"/>
        <w:numPr>
          <w:ilvl w:val="1"/>
          <w:numId w:val="1"/>
        </w:numPr>
        <w:tabs>
          <w:tab w:val="clear" w:pos="1080"/>
          <w:tab w:val="left" w:pos="1134"/>
        </w:tabs>
        <w:ind w:left="1134" w:hanging="567"/>
        <w:jc w:val="both"/>
        <w:rPr>
          <w:rFonts w:ascii="Arial" w:hAnsi="Arial" w:cs="Arial"/>
          <w:color w:val="auto"/>
        </w:rPr>
      </w:pPr>
      <w:r w:rsidRPr="00BA632C">
        <w:rPr>
          <w:rFonts w:ascii="Arial" w:hAnsi="Arial" w:cs="Arial"/>
          <w:color w:val="auto"/>
        </w:rPr>
        <w:t>not normally allow longer than one hour (at High Court level) or 30 minutes (</w:t>
      </w:r>
      <w:r w:rsidR="006E23B0" w:rsidRPr="00BA632C">
        <w:rPr>
          <w:rFonts w:ascii="Arial" w:hAnsi="Arial" w:cs="Arial"/>
          <w:color w:val="auto"/>
        </w:rPr>
        <w:t>at Circuit or District Judge</w:t>
      </w:r>
      <w:r w:rsidRPr="00BA632C">
        <w:rPr>
          <w:rFonts w:ascii="Arial" w:hAnsi="Arial" w:cs="Arial"/>
          <w:color w:val="auto"/>
        </w:rPr>
        <w:t xml:space="preserve"> level) for </w:t>
      </w:r>
      <w:r w:rsidR="00560EBC" w:rsidRPr="00BA632C">
        <w:rPr>
          <w:rFonts w:ascii="Arial" w:hAnsi="Arial" w:cs="Arial"/>
          <w:color w:val="auto"/>
        </w:rPr>
        <w:t>housekeeping</w:t>
      </w:r>
      <w:r w:rsidRPr="00BA632C">
        <w:rPr>
          <w:rFonts w:ascii="Arial" w:hAnsi="Arial" w:cs="Arial"/>
          <w:color w:val="auto"/>
        </w:rPr>
        <w:t xml:space="preserve"> and/or opening; and </w:t>
      </w:r>
    </w:p>
    <w:p w14:paraId="33C74DA0" w14:textId="77777777" w:rsidR="004E442A" w:rsidRPr="00BA632C" w:rsidRDefault="004E442A" w:rsidP="004E442A">
      <w:pPr>
        <w:pStyle w:val="Default"/>
        <w:tabs>
          <w:tab w:val="left" w:pos="1134"/>
        </w:tabs>
        <w:ind w:left="1134"/>
        <w:jc w:val="both"/>
        <w:rPr>
          <w:rFonts w:ascii="Arial" w:hAnsi="Arial" w:cs="Arial"/>
          <w:color w:val="auto"/>
        </w:rPr>
      </w:pPr>
    </w:p>
    <w:p w14:paraId="77A32F12" w14:textId="3C7675F2" w:rsidR="00F335F9" w:rsidRPr="00BA632C" w:rsidRDefault="00F335F9" w:rsidP="004E442A">
      <w:pPr>
        <w:pStyle w:val="Default"/>
        <w:numPr>
          <w:ilvl w:val="1"/>
          <w:numId w:val="1"/>
        </w:numPr>
        <w:tabs>
          <w:tab w:val="clear" w:pos="1080"/>
          <w:tab w:val="left" w:pos="1134"/>
        </w:tabs>
        <w:ind w:left="1134" w:hanging="567"/>
        <w:jc w:val="both"/>
        <w:rPr>
          <w:rFonts w:ascii="Arial" w:hAnsi="Arial" w:cs="Arial"/>
          <w:color w:val="auto"/>
        </w:rPr>
      </w:pPr>
      <w:r w:rsidRPr="00BA632C">
        <w:rPr>
          <w:rFonts w:ascii="Arial" w:hAnsi="Arial" w:cs="Arial"/>
          <w:color w:val="auto"/>
        </w:rPr>
        <w:t>not normally allow for any evidence-in-chief unless the court has expressly authorised this at the PTR within the terms of FPR 2010 rr22.6(2)-(4). Pursuant to r22.6(2) the parties’ section 25 statements are to stand as their evidence</w:t>
      </w:r>
      <w:r w:rsidR="009E35D3">
        <w:rPr>
          <w:rFonts w:ascii="Arial" w:hAnsi="Arial" w:cs="Arial"/>
          <w:color w:val="auto"/>
        </w:rPr>
        <w:t>-</w:t>
      </w:r>
      <w:r w:rsidRPr="00BA632C">
        <w:rPr>
          <w:rFonts w:ascii="Arial" w:hAnsi="Arial" w:cs="Arial"/>
          <w:color w:val="auto"/>
        </w:rPr>
        <w:t>in</w:t>
      </w:r>
      <w:r w:rsidR="009E35D3">
        <w:rPr>
          <w:rFonts w:ascii="Arial" w:hAnsi="Arial" w:cs="Arial"/>
          <w:color w:val="auto"/>
        </w:rPr>
        <w:t>-</w:t>
      </w:r>
      <w:r w:rsidRPr="00BA632C">
        <w:rPr>
          <w:rFonts w:ascii="Arial" w:hAnsi="Arial" w:cs="Arial"/>
          <w:color w:val="auto"/>
        </w:rPr>
        <w:t>chief unless the court directs otherwise.</w:t>
      </w:r>
    </w:p>
    <w:p w14:paraId="2A70117A" w14:textId="77777777" w:rsidR="004E442A" w:rsidRPr="00BA632C" w:rsidRDefault="004E442A" w:rsidP="004E442A">
      <w:pPr>
        <w:tabs>
          <w:tab w:val="left" w:pos="567"/>
        </w:tabs>
        <w:ind w:left="567"/>
        <w:jc w:val="both"/>
        <w:rPr>
          <w:rFonts w:ascii="Arial" w:hAnsi="Arial" w:cs="Arial"/>
          <w:bCs/>
        </w:rPr>
      </w:pPr>
    </w:p>
    <w:p w14:paraId="22B26A6B" w14:textId="2C5D0EE1"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For those cases without a PTR</w:t>
      </w:r>
      <w:r w:rsidR="00036454">
        <w:rPr>
          <w:rFonts w:ascii="Arial" w:hAnsi="Arial" w:cs="Arial"/>
        </w:rPr>
        <w:t>,</w:t>
      </w:r>
      <w:r w:rsidRPr="00BA632C">
        <w:rPr>
          <w:rFonts w:ascii="Arial" w:hAnsi="Arial" w:cs="Arial"/>
        </w:rPr>
        <w:t xml:space="preserve"> the timetable should be considered and approved in the directions phase of the unsuccessful FDR </w:t>
      </w:r>
      <w:r w:rsidR="00A22677" w:rsidRPr="00BA632C">
        <w:rPr>
          <w:rFonts w:ascii="Arial" w:hAnsi="Arial" w:cs="Arial"/>
        </w:rPr>
        <w:t xml:space="preserve">Appointment </w:t>
      </w:r>
      <w:r w:rsidRPr="00BA632C">
        <w:rPr>
          <w:rFonts w:ascii="Arial" w:hAnsi="Arial" w:cs="Arial"/>
        </w:rPr>
        <w:t>(or at the subsequent mention/directions hearing in those cases where the</w:t>
      </w:r>
      <w:r w:rsidR="00A22677" w:rsidRPr="00BA632C">
        <w:rPr>
          <w:rFonts w:ascii="Arial" w:hAnsi="Arial" w:cs="Arial"/>
        </w:rPr>
        <w:t xml:space="preserve"> parties attended a private </w:t>
      </w:r>
      <w:r w:rsidRPr="00BA632C">
        <w:rPr>
          <w:rFonts w:ascii="Arial" w:hAnsi="Arial" w:cs="Arial"/>
        </w:rPr>
        <w:t xml:space="preserve">FDR </w:t>
      </w:r>
      <w:r w:rsidR="00A22677" w:rsidRPr="00BA632C">
        <w:rPr>
          <w:rFonts w:ascii="Arial" w:hAnsi="Arial" w:cs="Arial"/>
        </w:rPr>
        <w:t>Appointment</w:t>
      </w:r>
      <w:r w:rsidRPr="00BA632C">
        <w:rPr>
          <w:rFonts w:ascii="Arial" w:hAnsi="Arial" w:cs="Arial"/>
        </w:rPr>
        <w:t>).</w:t>
      </w:r>
    </w:p>
    <w:p w14:paraId="44E38CD7" w14:textId="77777777" w:rsidR="00F335F9" w:rsidRPr="00BA632C" w:rsidRDefault="00F335F9" w:rsidP="004E442A">
      <w:pPr>
        <w:tabs>
          <w:tab w:val="left" w:pos="567"/>
        </w:tabs>
        <w:ind w:left="567" w:hanging="567"/>
        <w:jc w:val="both"/>
        <w:rPr>
          <w:rFonts w:ascii="Arial" w:hAnsi="Arial" w:cs="Arial"/>
          <w:bCs/>
        </w:rPr>
      </w:pPr>
    </w:p>
    <w:p w14:paraId="4E3BCD1C" w14:textId="495EE0B2" w:rsidR="00F335F9" w:rsidRPr="00E35F6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admission of expert evidence will be in accordance with the </w:t>
      </w:r>
      <w:r w:rsidRPr="00BA632C">
        <w:rPr>
          <w:rFonts w:ascii="Arial" w:hAnsi="Arial" w:cs="Arial"/>
          <w:i/>
          <w:iCs/>
        </w:rPr>
        <w:t>President’s Memorandum: Experts in the Family Court</w:t>
      </w:r>
      <w:r w:rsidRPr="00BA632C">
        <w:rPr>
          <w:rFonts w:ascii="Arial" w:hAnsi="Arial" w:cs="Arial"/>
        </w:rPr>
        <w:t xml:space="preserve"> (4 October 2021). If evidence from more than one expert on an issue has been permitted</w:t>
      </w:r>
      <w:r w:rsidR="007A5D12">
        <w:rPr>
          <w:rFonts w:ascii="Arial" w:hAnsi="Arial" w:cs="Arial"/>
        </w:rPr>
        <w:t>,</w:t>
      </w:r>
      <w:r w:rsidRPr="00BA632C">
        <w:rPr>
          <w:rFonts w:ascii="Arial" w:hAnsi="Arial" w:cs="Arial"/>
        </w:rPr>
        <w:t xml:space="preserve"> but a discussion between those experts has not occurred, the parties must jointly agree that this takes place no later than 28 days before the final </w:t>
      </w:r>
      <w:r w:rsidRPr="00CD2E5E">
        <w:rPr>
          <w:rFonts w:ascii="Arial" w:hAnsi="Arial" w:cs="Arial"/>
        </w:rPr>
        <w:t>hearing.</w:t>
      </w:r>
      <w:bookmarkStart w:id="29" w:name="_Ref85298032"/>
      <w:r w:rsidR="00CD2E5E">
        <w:rPr>
          <w:rFonts w:ascii="Arial" w:hAnsi="Arial" w:cs="Arial"/>
        </w:rPr>
        <w:t xml:space="preserve"> </w:t>
      </w:r>
      <w:r w:rsidR="00576148" w:rsidRPr="00E35F6C">
        <w:rPr>
          <w:rFonts w:ascii="Arial" w:hAnsi="Arial" w:cs="Arial"/>
        </w:rPr>
        <w:t>The default position is that the expert’s written report will be admissible in evidence without the attendance of the expert at court and therefore an expert will not give oral evidence at a hearing unless there has been a specific direction by the court requiring their attendance for this purpose.</w:t>
      </w:r>
    </w:p>
    <w:p w14:paraId="4FDC41E1" w14:textId="77777777" w:rsidR="004E442A" w:rsidRPr="00BA632C" w:rsidRDefault="004E442A" w:rsidP="004E442A">
      <w:pPr>
        <w:tabs>
          <w:tab w:val="left" w:pos="567"/>
        </w:tabs>
        <w:ind w:left="567"/>
        <w:jc w:val="both"/>
        <w:rPr>
          <w:rFonts w:ascii="Arial" w:hAnsi="Arial" w:cs="Arial"/>
          <w:bCs/>
        </w:rPr>
      </w:pPr>
    </w:p>
    <w:p w14:paraId="5221F31E" w14:textId="15022C84" w:rsidR="00F335F9" w:rsidRPr="00BA632C" w:rsidRDefault="007F04B1"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w:t>
      </w:r>
      <w:r w:rsidR="00C34FD4" w:rsidRPr="00BA632C">
        <w:rPr>
          <w:rFonts w:ascii="Arial" w:hAnsi="Arial" w:cs="Arial"/>
        </w:rPr>
        <w:t xml:space="preserve"> to any alternative direction </w:t>
      </w:r>
      <w:r w:rsidR="00560EBC" w:rsidRPr="00BA632C">
        <w:rPr>
          <w:rFonts w:ascii="Arial" w:hAnsi="Arial" w:cs="Arial"/>
        </w:rPr>
        <w:t xml:space="preserve">given </w:t>
      </w:r>
      <w:r w:rsidR="00C34FD4" w:rsidRPr="00BA632C">
        <w:rPr>
          <w:rFonts w:ascii="Arial" w:hAnsi="Arial" w:cs="Arial"/>
        </w:rPr>
        <w:t>at the PTR</w:t>
      </w:r>
      <w:r w:rsidRPr="00BA632C">
        <w:rPr>
          <w:rFonts w:ascii="Arial" w:hAnsi="Arial" w:cs="Arial"/>
        </w:rPr>
        <w:t xml:space="preserve"> (</w:t>
      </w:r>
      <w:r w:rsidR="00C34FD4" w:rsidRPr="00BA632C">
        <w:rPr>
          <w:rFonts w:ascii="Arial" w:hAnsi="Arial" w:cs="Arial"/>
        </w:rPr>
        <w:t xml:space="preserve">where applicable) the applicant must file </w:t>
      </w:r>
      <w:r w:rsidR="000E4963" w:rsidRPr="00BA632C">
        <w:rPr>
          <w:rFonts w:ascii="Arial" w:hAnsi="Arial" w:cs="Arial"/>
        </w:rPr>
        <w:t xml:space="preserve">by </w:t>
      </w:r>
      <w:r w:rsidR="00C34FD4" w:rsidRPr="00BA632C">
        <w:rPr>
          <w:rFonts w:ascii="Arial" w:hAnsi="Arial" w:cs="Arial"/>
        </w:rPr>
        <w:t xml:space="preserve">no later than </w:t>
      </w:r>
      <w:r w:rsidR="000E4963" w:rsidRPr="00BA632C">
        <w:rPr>
          <w:rFonts w:ascii="Arial" w:hAnsi="Arial" w:cs="Arial"/>
        </w:rPr>
        <w:t>11</w:t>
      </w:r>
      <w:r w:rsidR="0062518A" w:rsidRPr="00BA632C">
        <w:rPr>
          <w:rFonts w:ascii="Arial" w:hAnsi="Arial" w:cs="Arial"/>
        </w:rPr>
        <w:t>:00</w:t>
      </w:r>
      <w:r w:rsidR="000E4963" w:rsidRPr="00BA632C">
        <w:rPr>
          <w:rFonts w:ascii="Arial" w:hAnsi="Arial" w:cs="Arial"/>
        </w:rPr>
        <w:t xml:space="preserve"> on the day</w:t>
      </w:r>
      <w:r w:rsidR="00C34FD4" w:rsidRPr="00BA632C">
        <w:rPr>
          <w:rFonts w:ascii="Arial" w:hAnsi="Arial" w:cs="Arial"/>
        </w:rPr>
        <w:t xml:space="preserve"> before </w:t>
      </w:r>
      <w:r w:rsidR="000E4963" w:rsidRPr="00BA632C">
        <w:rPr>
          <w:rFonts w:ascii="Arial" w:hAnsi="Arial" w:cs="Arial"/>
        </w:rPr>
        <w:t xml:space="preserve">the </w:t>
      </w:r>
      <w:r w:rsidR="009A12EA" w:rsidRPr="00BA632C">
        <w:rPr>
          <w:rFonts w:ascii="Arial" w:hAnsi="Arial" w:cs="Arial"/>
        </w:rPr>
        <w:t>final hearing</w:t>
      </w:r>
      <w:r w:rsidR="00C34FD4" w:rsidRPr="00BA632C">
        <w:rPr>
          <w:rFonts w:ascii="Arial" w:hAnsi="Arial" w:cs="Arial"/>
        </w:rPr>
        <w:t>:</w:t>
      </w:r>
      <w:bookmarkEnd w:id="29"/>
      <w:r w:rsidR="00C34FD4" w:rsidRPr="00BA632C">
        <w:rPr>
          <w:rFonts w:ascii="Arial" w:hAnsi="Arial" w:cs="Arial"/>
        </w:rPr>
        <w:t xml:space="preserve"> </w:t>
      </w:r>
    </w:p>
    <w:p w14:paraId="348DE948" w14:textId="77777777" w:rsidR="004E442A" w:rsidRPr="00BA632C" w:rsidRDefault="004E442A" w:rsidP="004E442A">
      <w:pPr>
        <w:ind w:left="1134"/>
        <w:jc w:val="both"/>
        <w:rPr>
          <w:rFonts w:ascii="Arial" w:hAnsi="Arial" w:cs="Arial"/>
        </w:rPr>
      </w:pPr>
    </w:p>
    <w:p w14:paraId="3CB5D027" w14:textId="4FD8359F"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an updated composite case summary using Template ES1;</w:t>
      </w:r>
    </w:p>
    <w:p w14:paraId="53CB378D" w14:textId="77777777" w:rsidR="004E442A" w:rsidRPr="00BA632C" w:rsidRDefault="004E442A" w:rsidP="004E442A">
      <w:pPr>
        <w:ind w:left="1134"/>
        <w:jc w:val="both"/>
        <w:rPr>
          <w:rFonts w:ascii="Arial" w:hAnsi="Arial" w:cs="Arial"/>
        </w:rPr>
      </w:pPr>
    </w:p>
    <w:p w14:paraId="25FF4CE0" w14:textId="433B44CD"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lastRenderedPageBreak/>
        <w:t xml:space="preserve">an updated composite schedule of assets and income using, unless wholly impractical, Template ES2 on which any unagreed items must be clearly denoted; </w:t>
      </w:r>
    </w:p>
    <w:p w14:paraId="5CD85539" w14:textId="77777777" w:rsidR="004E442A" w:rsidRPr="00BA632C" w:rsidRDefault="004E442A" w:rsidP="004E442A">
      <w:pPr>
        <w:ind w:left="1134"/>
        <w:jc w:val="both"/>
        <w:rPr>
          <w:rFonts w:ascii="Arial" w:hAnsi="Arial" w:cs="Arial"/>
        </w:rPr>
      </w:pPr>
    </w:p>
    <w:p w14:paraId="4E34E5A5" w14:textId="361EF636"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a composite chronology recording in neutral terms the key dates of the parties’ relationship and of the litigation and where any unagreed events are clearly denoted; and</w:t>
      </w:r>
    </w:p>
    <w:p w14:paraId="2ACD2A52" w14:textId="77777777" w:rsidR="004E442A" w:rsidRPr="00BA632C" w:rsidRDefault="004E442A" w:rsidP="004E442A">
      <w:pPr>
        <w:ind w:left="1134"/>
        <w:jc w:val="both"/>
        <w:rPr>
          <w:rFonts w:ascii="Arial" w:hAnsi="Arial" w:cs="Arial"/>
        </w:rPr>
      </w:pPr>
    </w:p>
    <w:p w14:paraId="5E5AD497" w14:textId="724A6337"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an agreed statement of the issues to be determined at the final hearing.</w:t>
      </w:r>
    </w:p>
    <w:p w14:paraId="5D9A830A" w14:textId="77777777" w:rsidR="00F335F9" w:rsidRPr="00BA632C" w:rsidRDefault="00F335F9" w:rsidP="004E442A">
      <w:pPr>
        <w:tabs>
          <w:tab w:val="left" w:pos="567"/>
        </w:tabs>
        <w:ind w:left="567" w:hanging="567"/>
        <w:jc w:val="both"/>
        <w:rPr>
          <w:rFonts w:ascii="Arial" w:hAnsi="Arial" w:cs="Arial"/>
        </w:rPr>
      </w:pPr>
    </w:p>
    <w:p w14:paraId="0BA1FCD7" w14:textId="660F319E" w:rsidR="00F335F9" w:rsidRPr="00BA632C" w:rsidRDefault="00D76A81" w:rsidP="004E442A">
      <w:pPr>
        <w:tabs>
          <w:tab w:val="left" w:pos="567"/>
        </w:tabs>
        <w:ind w:left="567" w:hanging="567"/>
        <w:jc w:val="both"/>
        <w:rPr>
          <w:rFonts w:ascii="Arial" w:hAnsi="Arial" w:cs="Arial"/>
        </w:rPr>
      </w:pPr>
      <w:r w:rsidRPr="00BA632C">
        <w:rPr>
          <w:rFonts w:ascii="Arial" w:hAnsi="Arial" w:cs="Arial"/>
        </w:rPr>
        <w:tab/>
      </w:r>
      <w:r w:rsidR="00F335F9" w:rsidRPr="00BA632C">
        <w:rPr>
          <w:rFonts w:ascii="Arial" w:hAnsi="Arial" w:cs="Arial"/>
        </w:rPr>
        <w:t>The parties must collaborate before the hearing to produce these key documents. It is unacceptable for the court to be presented at the final hearing with competing documents.</w:t>
      </w:r>
    </w:p>
    <w:p w14:paraId="3939813D" w14:textId="77777777" w:rsidR="00BC5327" w:rsidRPr="00BA632C" w:rsidRDefault="00BC5327" w:rsidP="00BC5327">
      <w:pPr>
        <w:tabs>
          <w:tab w:val="left" w:pos="567"/>
        </w:tabs>
        <w:jc w:val="both"/>
        <w:rPr>
          <w:rFonts w:ascii="Arial" w:hAnsi="Arial" w:cs="Arial"/>
        </w:rPr>
      </w:pPr>
    </w:p>
    <w:p w14:paraId="383F7827" w14:textId="77777777" w:rsidR="007A5D12" w:rsidRPr="007A5D12" w:rsidRDefault="000B4D0F" w:rsidP="007A5D12">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The obligation to prepare Forms ES1 and ES2</w:t>
      </w:r>
      <w:r w:rsidR="00FD3634" w:rsidRPr="00BA632C">
        <w:rPr>
          <w:rFonts w:ascii="Arial" w:eastAsia="Times New Roman" w:hAnsi="Arial" w:cs="Arial"/>
          <w:color w:val="252526"/>
          <w:lang w:eastAsia="en-GB"/>
        </w:rPr>
        <w:t>, chronology and statement of issues,</w:t>
      </w:r>
      <w:r w:rsidRPr="00BA632C">
        <w:rPr>
          <w:rFonts w:ascii="Arial" w:eastAsia="Times New Roman" w:hAnsi="Arial" w:cs="Arial"/>
          <w:color w:val="252526"/>
          <w:lang w:eastAsia="en-GB"/>
        </w:rPr>
        <w:t xml:space="preserve"> applies equally to litigants in person as it does to represented parties.</w:t>
      </w:r>
    </w:p>
    <w:p w14:paraId="146BC760" w14:textId="77777777" w:rsidR="004E442A" w:rsidRPr="007A5D12" w:rsidRDefault="004E442A" w:rsidP="007A5D12">
      <w:pPr>
        <w:tabs>
          <w:tab w:val="left" w:pos="567"/>
        </w:tabs>
        <w:ind w:left="567"/>
        <w:jc w:val="both"/>
        <w:rPr>
          <w:rFonts w:ascii="Arial" w:hAnsi="Arial" w:cs="Arial"/>
          <w:bCs/>
        </w:rPr>
      </w:pPr>
    </w:p>
    <w:p w14:paraId="69D00542" w14:textId="1BDD50A7" w:rsidR="003946D6" w:rsidRPr="00BA632C" w:rsidRDefault="00F335F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parties must also file an updated FM5 if directed by the court to do so</w:t>
      </w:r>
      <w:r w:rsidRPr="00BA632C">
        <w:rPr>
          <w:rFonts w:ascii="Arial" w:hAnsi="Arial" w:cs="Arial"/>
          <w:bCs/>
        </w:rPr>
        <w:t>.</w:t>
      </w:r>
    </w:p>
    <w:p w14:paraId="0D2146F9" w14:textId="77777777" w:rsidR="004E442A" w:rsidRPr="00BA632C" w:rsidRDefault="004E442A" w:rsidP="004E442A">
      <w:pPr>
        <w:tabs>
          <w:tab w:val="left" w:pos="567"/>
        </w:tabs>
        <w:ind w:left="567"/>
        <w:jc w:val="both"/>
        <w:rPr>
          <w:rFonts w:ascii="Arial" w:hAnsi="Arial" w:cs="Arial"/>
          <w:bCs/>
        </w:rPr>
      </w:pPr>
    </w:p>
    <w:p w14:paraId="6805A960" w14:textId="61816B3A" w:rsidR="003946D6" w:rsidRPr="00BA632C" w:rsidRDefault="003946D6"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 xml:space="preserve">If settlement is not reached at the FDR Appointment or </w:t>
      </w:r>
      <w:r w:rsidR="00EC28A5" w:rsidRPr="00BA632C">
        <w:rPr>
          <w:rFonts w:ascii="Arial" w:hAnsi="Arial" w:cs="Arial"/>
          <w:bCs/>
        </w:rPr>
        <w:t>p</w:t>
      </w:r>
      <w:r w:rsidRPr="00BA632C">
        <w:rPr>
          <w:rFonts w:ascii="Arial" w:hAnsi="Arial" w:cs="Arial"/>
          <w:bCs/>
        </w:rPr>
        <w:t>rivate FDR Appointment (as applicable)</w:t>
      </w:r>
      <w:r w:rsidR="007A5D12">
        <w:rPr>
          <w:rFonts w:ascii="Arial" w:hAnsi="Arial" w:cs="Arial"/>
          <w:bCs/>
        </w:rPr>
        <w:t>,</w:t>
      </w:r>
      <w:r w:rsidRPr="00BA632C">
        <w:rPr>
          <w:rFonts w:ascii="Arial" w:hAnsi="Arial" w:cs="Arial"/>
          <w:bCs/>
        </w:rPr>
        <w:t xml:space="preserve"> </w:t>
      </w:r>
      <w:r w:rsidR="009E35D3">
        <w:rPr>
          <w:rFonts w:ascii="Arial" w:hAnsi="Arial" w:cs="Arial"/>
          <w:bCs/>
        </w:rPr>
        <w:t xml:space="preserve">subject to FPR 2010 r9.27A(1)(a) </w:t>
      </w:r>
      <w:r w:rsidRPr="00BA632C">
        <w:rPr>
          <w:rFonts w:ascii="Arial" w:hAnsi="Arial" w:cs="Arial"/>
          <w:bCs/>
        </w:rPr>
        <w:t xml:space="preserve">the </w:t>
      </w:r>
      <w:r w:rsidR="00DF7DDD" w:rsidRPr="00BA632C">
        <w:rPr>
          <w:rFonts w:ascii="Arial" w:hAnsi="Arial" w:cs="Arial"/>
          <w:bCs/>
        </w:rPr>
        <w:t>parties must file with the court and serve on each other an open proposal for settlement within 21 days after the date of the FDR Appointment.</w:t>
      </w:r>
    </w:p>
    <w:p w14:paraId="27BDEF40" w14:textId="77777777" w:rsidR="00094A15" w:rsidRPr="00BA632C" w:rsidRDefault="00094A15" w:rsidP="002F5881">
      <w:pPr>
        <w:pStyle w:val="Heading1"/>
        <w:rPr>
          <w:rFonts w:ascii="Arial" w:hAnsi="Arial" w:cs="Arial"/>
          <w:b/>
          <w:bCs/>
          <w:color w:val="212A51"/>
        </w:rPr>
      </w:pPr>
      <w:bookmarkStart w:id="30" w:name="_Toc220492893"/>
      <w:r w:rsidRPr="00BA632C">
        <w:rPr>
          <w:rFonts w:ascii="Arial" w:hAnsi="Arial" w:cs="Arial"/>
          <w:b/>
          <w:bCs/>
          <w:color w:val="212A51"/>
        </w:rPr>
        <w:t>Final hearin</w:t>
      </w:r>
      <w:bookmarkStart w:id="31" w:name="_Ref85298210"/>
      <w:r w:rsidRPr="00BA632C">
        <w:rPr>
          <w:rFonts w:ascii="Arial" w:hAnsi="Arial" w:cs="Arial"/>
          <w:b/>
          <w:bCs/>
          <w:color w:val="212A51"/>
        </w:rPr>
        <w:t>g</w:t>
      </w:r>
      <w:bookmarkEnd w:id="30"/>
    </w:p>
    <w:p w14:paraId="3C903999" w14:textId="77777777" w:rsidR="00094A15" w:rsidRPr="00BA632C" w:rsidRDefault="00094A15" w:rsidP="004E442A">
      <w:pPr>
        <w:pStyle w:val="ListParagraph"/>
        <w:tabs>
          <w:tab w:val="left" w:pos="567"/>
        </w:tabs>
        <w:ind w:left="567" w:hanging="567"/>
        <w:contextualSpacing w:val="0"/>
        <w:rPr>
          <w:rFonts w:ascii="Arial" w:hAnsi="Arial" w:cs="Arial"/>
        </w:rPr>
      </w:pPr>
    </w:p>
    <w:p w14:paraId="03FE8A23" w14:textId="1A8821A2" w:rsidR="00094A15" w:rsidRPr="00BA632C" w:rsidRDefault="00094A15"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At the final hearing the parties’ advocates will be expected to adhere to the hearing </w:t>
      </w:r>
      <w:r w:rsidR="00DA281B" w:rsidRPr="00BA632C">
        <w:rPr>
          <w:rFonts w:ascii="Arial" w:hAnsi="Arial" w:cs="Arial"/>
        </w:rPr>
        <w:t>template</w:t>
      </w:r>
      <w:r w:rsidRPr="00BA632C">
        <w:rPr>
          <w:rFonts w:ascii="Arial" w:hAnsi="Arial" w:cs="Arial"/>
        </w:rPr>
        <w:t xml:space="preserve">. Slippage will not be tolerated unless there are very good reasons. </w:t>
      </w:r>
      <w:bookmarkEnd w:id="31"/>
    </w:p>
    <w:p w14:paraId="048A1942" w14:textId="77777777" w:rsidR="004E442A" w:rsidRPr="00BA632C" w:rsidRDefault="004E442A" w:rsidP="004E442A">
      <w:pPr>
        <w:tabs>
          <w:tab w:val="left" w:pos="567"/>
        </w:tabs>
        <w:ind w:left="567"/>
        <w:jc w:val="both"/>
        <w:rPr>
          <w:rFonts w:ascii="Arial" w:hAnsi="Arial" w:cs="Arial"/>
          <w:bCs/>
        </w:rPr>
      </w:pPr>
    </w:p>
    <w:p w14:paraId="1F69ABAA" w14:textId="52CBC047" w:rsidR="00094A15" w:rsidRPr="009E35D3" w:rsidRDefault="00094A15"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If advocates</w:t>
      </w:r>
      <w:r w:rsidR="0089272E">
        <w:rPr>
          <w:rFonts w:ascii="Arial" w:hAnsi="Arial" w:cs="Arial"/>
        </w:rPr>
        <w:t>,</w:t>
      </w:r>
      <w:r w:rsidRPr="00BA632C">
        <w:rPr>
          <w:rFonts w:ascii="Arial" w:hAnsi="Arial" w:cs="Arial"/>
        </w:rPr>
        <w:t xml:space="preserve"> without reasonable excuse</w:t>
      </w:r>
      <w:r w:rsidR="00FB5019">
        <w:rPr>
          <w:rFonts w:ascii="Arial" w:hAnsi="Arial" w:cs="Arial"/>
        </w:rPr>
        <w:t>,</w:t>
      </w:r>
      <w:r w:rsidRPr="00BA632C">
        <w:rPr>
          <w:rFonts w:ascii="Arial" w:hAnsi="Arial" w:cs="Arial"/>
        </w:rPr>
        <w:t xml:space="preserve"> fail to comply at the final hearing with </w:t>
      </w:r>
      <w:r w:rsidRPr="009E35D3">
        <w:rPr>
          <w:rFonts w:ascii="Arial" w:hAnsi="Arial" w:cs="Arial"/>
        </w:rPr>
        <w:t xml:space="preserve">paragraphs </w:t>
      </w:r>
      <w:r w:rsidR="00D17C5D" w:rsidRPr="00E10DD8">
        <w:rPr>
          <w:rFonts w:ascii="Arial" w:hAnsi="Arial" w:cs="Arial"/>
        </w:rPr>
        <w:t>7</w:t>
      </w:r>
      <w:r w:rsidR="00EF2255" w:rsidRPr="00E10DD8">
        <w:rPr>
          <w:rFonts w:ascii="Arial" w:hAnsi="Arial" w:cs="Arial"/>
        </w:rPr>
        <w:t>4</w:t>
      </w:r>
      <w:r w:rsidR="00D17C5D" w:rsidRPr="009E35D3">
        <w:rPr>
          <w:rFonts w:ascii="Arial" w:hAnsi="Arial" w:cs="Arial"/>
        </w:rPr>
        <w:t xml:space="preserve"> </w:t>
      </w:r>
      <w:r w:rsidRPr="009E35D3">
        <w:rPr>
          <w:rFonts w:ascii="Arial" w:hAnsi="Arial" w:cs="Arial"/>
        </w:rPr>
        <w:t xml:space="preserve">(provision of </w:t>
      </w:r>
      <w:r w:rsidR="000543D7" w:rsidRPr="009E35D3">
        <w:rPr>
          <w:rFonts w:ascii="Arial" w:hAnsi="Arial" w:cs="Arial"/>
        </w:rPr>
        <w:t xml:space="preserve">Template </w:t>
      </w:r>
      <w:r w:rsidRPr="009E35D3">
        <w:rPr>
          <w:rFonts w:ascii="Arial" w:hAnsi="Arial" w:cs="Arial"/>
        </w:rPr>
        <w:t>ES1</w:t>
      </w:r>
      <w:r w:rsidR="000543D7" w:rsidRPr="009E35D3">
        <w:rPr>
          <w:rFonts w:ascii="Arial" w:hAnsi="Arial" w:cs="Arial"/>
        </w:rPr>
        <w:t xml:space="preserve"> and </w:t>
      </w:r>
      <w:r w:rsidRPr="009E35D3">
        <w:rPr>
          <w:rFonts w:ascii="Arial" w:hAnsi="Arial" w:cs="Arial"/>
        </w:rPr>
        <w:t xml:space="preserve">ES2, chronology and statement of issues), </w:t>
      </w:r>
      <w:r w:rsidR="00D17C5D" w:rsidRPr="00E10DD8">
        <w:rPr>
          <w:rFonts w:ascii="Arial" w:hAnsi="Arial" w:cs="Arial"/>
        </w:rPr>
        <w:t>8</w:t>
      </w:r>
      <w:r w:rsidR="00EF2255" w:rsidRPr="00E10DD8">
        <w:rPr>
          <w:rFonts w:ascii="Arial" w:hAnsi="Arial" w:cs="Arial"/>
        </w:rPr>
        <w:t>8</w:t>
      </w:r>
      <w:r w:rsidR="00D17C5D" w:rsidRPr="009E35D3">
        <w:rPr>
          <w:rFonts w:ascii="Arial" w:hAnsi="Arial" w:cs="Arial"/>
        </w:rPr>
        <w:t xml:space="preserve"> </w:t>
      </w:r>
      <w:r w:rsidRPr="009E35D3">
        <w:rPr>
          <w:rFonts w:ascii="Arial" w:hAnsi="Arial" w:cs="Arial"/>
        </w:rPr>
        <w:t xml:space="preserve">(length and content of position statements), </w:t>
      </w:r>
      <w:r w:rsidR="00FE3B25" w:rsidRPr="00E10DD8">
        <w:rPr>
          <w:rFonts w:ascii="Arial" w:hAnsi="Arial" w:cs="Arial"/>
        </w:rPr>
        <w:t>9</w:t>
      </w:r>
      <w:r w:rsidR="00EF2255" w:rsidRPr="00E10DD8">
        <w:rPr>
          <w:rFonts w:ascii="Arial" w:hAnsi="Arial" w:cs="Arial"/>
        </w:rPr>
        <w:t>1</w:t>
      </w:r>
      <w:r w:rsidR="00D17C5D" w:rsidRPr="009E35D3">
        <w:rPr>
          <w:rFonts w:ascii="Arial" w:hAnsi="Arial" w:cs="Arial"/>
        </w:rPr>
        <w:t xml:space="preserve"> </w:t>
      </w:r>
      <w:r w:rsidRPr="009E35D3">
        <w:rPr>
          <w:rFonts w:ascii="Arial" w:hAnsi="Arial" w:cs="Arial"/>
        </w:rPr>
        <w:t xml:space="preserve">(time for filing </w:t>
      </w:r>
      <w:r w:rsidR="008D0A24" w:rsidRPr="009E35D3">
        <w:rPr>
          <w:rFonts w:ascii="Arial" w:hAnsi="Arial" w:cs="Arial"/>
        </w:rPr>
        <w:t xml:space="preserve">of </w:t>
      </w:r>
      <w:r w:rsidRPr="009E35D3">
        <w:rPr>
          <w:rFonts w:ascii="Arial" w:hAnsi="Arial" w:cs="Arial"/>
        </w:rPr>
        <w:t xml:space="preserve">position statements) and/or </w:t>
      </w:r>
      <w:r w:rsidR="00D17C5D" w:rsidRPr="00E10DD8">
        <w:rPr>
          <w:rFonts w:ascii="Arial" w:hAnsi="Arial" w:cs="Arial"/>
        </w:rPr>
        <w:t>7</w:t>
      </w:r>
      <w:r w:rsidR="00EF2255" w:rsidRPr="00E10DD8">
        <w:rPr>
          <w:rFonts w:ascii="Arial" w:hAnsi="Arial" w:cs="Arial"/>
        </w:rPr>
        <w:t>8</w:t>
      </w:r>
      <w:r w:rsidR="00FE3B25" w:rsidRPr="009E35D3">
        <w:rPr>
          <w:rFonts w:ascii="Arial" w:hAnsi="Arial" w:cs="Arial"/>
        </w:rPr>
        <w:t xml:space="preserve"> </w:t>
      </w:r>
      <w:r w:rsidRPr="009E35D3">
        <w:rPr>
          <w:rFonts w:ascii="Arial" w:hAnsi="Arial" w:cs="Arial"/>
        </w:rPr>
        <w:t>(adherence to the hearing template) they may be subject to an appropriate sanction.</w:t>
      </w:r>
    </w:p>
    <w:p w14:paraId="618E1216" w14:textId="40189ADB" w:rsidR="00F335F9" w:rsidRPr="00BA632C" w:rsidRDefault="00C34FD4" w:rsidP="002F5881">
      <w:pPr>
        <w:pStyle w:val="Heading1"/>
        <w:rPr>
          <w:rFonts w:ascii="Arial" w:hAnsi="Arial" w:cs="Arial"/>
          <w:b/>
          <w:bCs/>
          <w:color w:val="212A51"/>
        </w:rPr>
      </w:pPr>
      <w:bookmarkStart w:id="32" w:name="_Toc220492894"/>
      <w:r w:rsidRPr="00BA632C">
        <w:rPr>
          <w:rFonts w:ascii="Arial" w:hAnsi="Arial" w:cs="Arial"/>
          <w:b/>
          <w:bCs/>
          <w:color w:val="212A51"/>
        </w:rPr>
        <w:t xml:space="preserve">Section 25 </w:t>
      </w:r>
      <w:r w:rsidR="003965FC" w:rsidRPr="00BA632C">
        <w:rPr>
          <w:rFonts w:ascii="Arial" w:hAnsi="Arial" w:cs="Arial"/>
          <w:b/>
          <w:bCs/>
          <w:color w:val="212A51"/>
        </w:rPr>
        <w:t xml:space="preserve">statements </w:t>
      </w:r>
      <w:r w:rsidRPr="00BA632C">
        <w:rPr>
          <w:rFonts w:ascii="Arial" w:hAnsi="Arial" w:cs="Arial"/>
          <w:b/>
          <w:bCs/>
          <w:color w:val="212A51"/>
        </w:rPr>
        <w:t>and other witness statements</w:t>
      </w:r>
      <w:bookmarkEnd w:id="32"/>
      <w:r w:rsidRPr="00BA632C">
        <w:rPr>
          <w:rFonts w:ascii="Arial" w:hAnsi="Arial" w:cs="Arial"/>
          <w:b/>
          <w:bCs/>
          <w:color w:val="212A51"/>
        </w:rPr>
        <w:t xml:space="preserve"> </w:t>
      </w:r>
    </w:p>
    <w:p w14:paraId="2258B501" w14:textId="77777777" w:rsidR="00F335F9" w:rsidRPr="00BA632C" w:rsidRDefault="00F335F9" w:rsidP="004E442A">
      <w:pPr>
        <w:pStyle w:val="ListParagraph"/>
        <w:tabs>
          <w:tab w:val="left" w:pos="567"/>
        </w:tabs>
        <w:ind w:left="567" w:hanging="567"/>
        <w:contextualSpacing w:val="0"/>
        <w:rPr>
          <w:rFonts w:ascii="Arial" w:hAnsi="Arial" w:cs="Arial"/>
        </w:rPr>
      </w:pPr>
    </w:p>
    <w:p w14:paraId="2E52A32C" w14:textId="7411C549"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Witness statements must comply with the following principles and standards which derive from the </w:t>
      </w:r>
      <w:r w:rsidRPr="00BA632C">
        <w:rPr>
          <w:rFonts w:ascii="Arial" w:hAnsi="Arial" w:cs="Arial"/>
          <w:i/>
          <w:iCs/>
        </w:rPr>
        <w:t>President’s Memorandum: Witness Statements (10 November 2021)</w:t>
      </w:r>
      <w:r w:rsidRPr="00BA632C">
        <w:rPr>
          <w:rFonts w:ascii="Arial" w:hAnsi="Arial" w:cs="Arial"/>
        </w:rPr>
        <w:t>:</w:t>
      </w:r>
    </w:p>
    <w:p w14:paraId="75D11024" w14:textId="77777777" w:rsidR="004E442A" w:rsidRPr="00BA632C" w:rsidRDefault="004E442A" w:rsidP="004E442A">
      <w:pPr>
        <w:ind w:left="1134"/>
        <w:jc w:val="both"/>
        <w:rPr>
          <w:rFonts w:ascii="Arial" w:hAnsi="Arial" w:cs="Arial"/>
        </w:rPr>
      </w:pPr>
    </w:p>
    <w:p w14:paraId="72B1BC66" w14:textId="737F04A9"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the statement must be expressed in the first person using the witness’ own words;</w:t>
      </w:r>
    </w:p>
    <w:p w14:paraId="56FFB8CC" w14:textId="77777777" w:rsidR="00994CF1" w:rsidRPr="00BA632C" w:rsidRDefault="00994CF1" w:rsidP="004E442A">
      <w:pPr>
        <w:ind w:left="1134" w:hanging="567"/>
        <w:jc w:val="both"/>
        <w:rPr>
          <w:rFonts w:ascii="Arial" w:hAnsi="Arial" w:cs="Arial"/>
        </w:rPr>
      </w:pPr>
    </w:p>
    <w:p w14:paraId="6DF6123E" w14:textId="1CB9CB63"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witness statements may only contain evidence. The statement must not: </w:t>
      </w:r>
    </w:p>
    <w:p w14:paraId="2FCB3F51"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t>quote at any length from any document;</w:t>
      </w:r>
    </w:p>
    <w:p w14:paraId="2348C106"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t>seek to argue the case;</w:t>
      </w:r>
    </w:p>
    <w:p w14:paraId="3921B84E"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lastRenderedPageBreak/>
        <w:t>take the court through the documents;</w:t>
      </w:r>
    </w:p>
    <w:p w14:paraId="5DA859DB"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t>set out contentions as to the meaning of the documents, those being matters for argument;</w:t>
      </w:r>
    </w:p>
    <w:p w14:paraId="1E8C1861"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t>express the opinions of the witness; or</w:t>
      </w:r>
    </w:p>
    <w:p w14:paraId="7F8FF157" w14:textId="77777777" w:rsidR="00F335F9" w:rsidRPr="00691058" w:rsidRDefault="00F335F9" w:rsidP="00691058">
      <w:pPr>
        <w:pStyle w:val="ListParagraph"/>
        <w:numPr>
          <w:ilvl w:val="0"/>
          <w:numId w:val="20"/>
        </w:numPr>
        <w:ind w:left="1701" w:hanging="567"/>
        <w:jc w:val="both"/>
        <w:rPr>
          <w:rFonts w:ascii="Arial" w:hAnsi="Arial" w:cs="Arial"/>
        </w:rPr>
      </w:pPr>
      <w:r w:rsidRPr="00691058">
        <w:rPr>
          <w:rFonts w:ascii="Arial" w:hAnsi="Arial" w:cs="Arial"/>
        </w:rPr>
        <w:t>use rhetoric;</w:t>
      </w:r>
    </w:p>
    <w:p w14:paraId="74D3E73F" w14:textId="77777777" w:rsidR="004E442A" w:rsidRPr="00BA632C" w:rsidRDefault="004E442A" w:rsidP="004E442A">
      <w:pPr>
        <w:ind w:left="1134"/>
        <w:jc w:val="both"/>
        <w:rPr>
          <w:rFonts w:ascii="Arial" w:hAnsi="Arial" w:cs="Arial"/>
        </w:rPr>
      </w:pPr>
    </w:p>
    <w:p w14:paraId="502A87F9" w14:textId="70652F49"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evidence may be given on matters of past and future fact and matters of information and belief. The statement may contain only those matters of fact of which the witness has personal knowledge and which are relevant to the case;</w:t>
      </w:r>
    </w:p>
    <w:p w14:paraId="4A8FBF9F" w14:textId="77777777" w:rsidR="004E442A" w:rsidRPr="00BA632C" w:rsidRDefault="004E442A" w:rsidP="004E442A">
      <w:pPr>
        <w:ind w:left="1134"/>
        <w:jc w:val="both"/>
        <w:rPr>
          <w:rFonts w:ascii="Arial" w:hAnsi="Arial" w:cs="Arial"/>
        </w:rPr>
      </w:pPr>
      <w:bookmarkStart w:id="33" w:name="para22"/>
    </w:p>
    <w:p w14:paraId="0AAF2E8E" w14:textId="77D485B9"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the statement must indicate the source of any matters of information and belief (</w:t>
      </w:r>
      <w:r w:rsidR="00C81ADA">
        <w:rPr>
          <w:rFonts w:ascii="Arial" w:hAnsi="Arial" w:cs="Arial"/>
        </w:rPr>
        <w:t xml:space="preserve">FPR 2010 </w:t>
      </w:r>
      <w:r w:rsidRPr="00BA632C">
        <w:rPr>
          <w:rFonts w:ascii="Arial" w:hAnsi="Arial" w:cs="Arial"/>
        </w:rPr>
        <w:t>PD</w:t>
      </w:r>
      <w:r w:rsidR="009E35D3">
        <w:rPr>
          <w:rFonts w:ascii="Arial" w:hAnsi="Arial" w:cs="Arial"/>
        </w:rPr>
        <w:t xml:space="preserve"> </w:t>
      </w:r>
      <w:r w:rsidRPr="00BA632C">
        <w:rPr>
          <w:rFonts w:ascii="Arial" w:hAnsi="Arial" w:cs="Arial"/>
        </w:rPr>
        <w:t>22A para 4.3(b)).</w:t>
      </w:r>
      <w:bookmarkEnd w:id="33"/>
      <w:r w:rsidRPr="00BA632C">
        <w:rPr>
          <w:rFonts w:ascii="Arial" w:hAnsi="Arial" w:cs="Arial"/>
        </w:rPr>
        <w:t xml:space="preserve"> Evidence about future needs will be a matter of information and belief;</w:t>
      </w:r>
    </w:p>
    <w:p w14:paraId="155DDFFF" w14:textId="77777777" w:rsidR="004E442A" w:rsidRPr="00BA632C" w:rsidRDefault="004E442A" w:rsidP="004E442A">
      <w:pPr>
        <w:ind w:left="1134"/>
        <w:jc w:val="both"/>
        <w:rPr>
          <w:rFonts w:ascii="Arial" w:hAnsi="Arial" w:cs="Arial"/>
        </w:rPr>
      </w:pPr>
    </w:p>
    <w:p w14:paraId="7D99C1EB" w14:textId="07B712EE"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key documents relied on may be exhibited to the statement but their number must be limited so that the 350-page bundle limit (see para</w:t>
      </w:r>
      <w:r w:rsidR="00BE48F8" w:rsidRPr="00BA632C">
        <w:rPr>
          <w:rFonts w:ascii="Arial" w:hAnsi="Arial" w:cs="Arial"/>
        </w:rPr>
        <w:t>graph</w:t>
      </w:r>
      <w:r w:rsidRPr="00BA632C">
        <w:rPr>
          <w:rFonts w:ascii="Arial" w:hAnsi="Arial" w:cs="Arial"/>
        </w:rPr>
        <w:t xml:space="preserve"> </w:t>
      </w:r>
      <w:r w:rsidR="00837BC5" w:rsidRPr="00E10DD8">
        <w:rPr>
          <w:rFonts w:ascii="Arial" w:hAnsi="Arial" w:cs="Arial"/>
        </w:rPr>
        <w:t>8</w:t>
      </w:r>
      <w:r w:rsidR="00774307" w:rsidRPr="00E10DD8">
        <w:rPr>
          <w:rFonts w:ascii="Arial" w:hAnsi="Arial" w:cs="Arial"/>
        </w:rPr>
        <w:t>1</w:t>
      </w:r>
      <w:r w:rsidR="00422662" w:rsidRPr="00E10DD8">
        <w:rPr>
          <w:rFonts w:ascii="Arial" w:hAnsi="Arial" w:cs="Arial"/>
        </w:rPr>
        <w:t xml:space="preserve"> </w:t>
      </w:r>
      <w:r w:rsidR="00560EBC" w:rsidRPr="00E10DD8">
        <w:rPr>
          <w:rFonts w:ascii="Arial" w:hAnsi="Arial" w:cs="Arial"/>
        </w:rPr>
        <w:t>c</w:t>
      </w:r>
      <w:r w:rsidRPr="00BA632C">
        <w:rPr>
          <w:rFonts w:ascii="Arial" w:hAnsi="Arial" w:cs="Arial"/>
        </w:rPr>
        <w:t xml:space="preserve"> below) is not exceeded;</w:t>
      </w:r>
    </w:p>
    <w:p w14:paraId="03B3FFE8" w14:textId="77777777" w:rsidR="004E442A" w:rsidRPr="00BA632C" w:rsidRDefault="004E442A" w:rsidP="004E442A">
      <w:pPr>
        <w:ind w:left="1134"/>
        <w:jc w:val="both"/>
        <w:rPr>
          <w:rFonts w:ascii="Arial" w:hAnsi="Arial" w:cs="Arial"/>
        </w:rPr>
      </w:pPr>
    </w:p>
    <w:p w14:paraId="0EB14764" w14:textId="4D670191"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a person involved in preparing the statement must not, subject to the next sub-paragraph, in any way seek to alter or influence the recollection of the witness;  </w:t>
      </w:r>
    </w:p>
    <w:p w14:paraId="11B70C86" w14:textId="77777777" w:rsidR="004E442A" w:rsidRPr="00BA632C" w:rsidRDefault="004E442A" w:rsidP="004E442A">
      <w:pPr>
        <w:ind w:left="1134"/>
        <w:jc w:val="both"/>
        <w:rPr>
          <w:rFonts w:ascii="Arial" w:hAnsi="Arial" w:cs="Arial"/>
        </w:rPr>
      </w:pPr>
    </w:p>
    <w:p w14:paraId="420C73E9" w14:textId="2B6D0DCC"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the memory of witnesses may be refreshed by showing them a document which they created, or which they saw while the facts stated in the document were still fresh in their mind;</w:t>
      </w:r>
    </w:p>
    <w:p w14:paraId="578A1E4F" w14:textId="77777777" w:rsidR="004E442A" w:rsidRPr="00BA632C" w:rsidRDefault="004E442A" w:rsidP="004E442A">
      <w:pPr>
        <w:ind w:left="1134"/>
        <w:jc w:val="both"/>
        <w:rPr>
          <w:rFonts w:ascii="Arial" w:hAnsi="Arial" w:cs="Arial"/>
        </w:rPr>
      </w:pPr>
    </w:p>
    <w:p w14:paraId="72C78E67" w14:textId="5599DF00"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parties should understand that the court’s approach to witness evidence based on human memory will be in accordance with CPR 1998 PD</w:t>
      </w:r>
      <w:r w:rsidR="00B86FFF">
        <w:rPr>
          <w:rFonts w:ascii="Arial" w:hAnsi="Arial" w:cs="Arial"/>
        </w:rPr>
        <w:t xml:space="preserve"> </w:t>
      </w:r>
      <w:r w:rsidRPr="00BA632C">
        <w:rPr>
          <w:rFonts w:ascii="Arial" w:hAnsi="Arial" w:cs="Arial"/>
        </w:rPr>
        <w:t>57AC, Appendix para 1.3;</w:t>
      </w:r>
    </w:p>
    <w:p w14:paraId="35C4FBCB" w14:textId="77777777" w:rsidR="004E442A" w:rsidRPr="00BA632C" w:rsidRDefault="004E442A" w:rsidP="004E442A">
      <w:pPr>
        <w:ind w:left="1134"/>
        <w:jc w:val="both"/>
        <w:rPr>
          <w:rFonts w:ascii="Arial" w:hAnsi="Arial" w:cs="Arial"/>
        </w:rPr>
      </w:pPr>
    </w:p>
    <w:p w14:paraId="6CAF00AC" w14:textId="68B9AA3E"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the statement must be as concise as possible without omitting anything of significance; and</w:t>
      </w:r>
    </w:p>
    <w:p w14:paraId="4E8D619F" w14:textId="77777777" w:rsidR="004E442A" w:rsidRPr="00BA632C" w:rsidRDefault="004E442A" w:rsidP="004E442A">
      <w:pPr>
        <w:pStyle w:val="ListParagraph"/>
        <w:ind w:left="1134"/>
        <w:contextualSpacing w:val="0"/>
        <w:jc w:val="both"/>
        <w:rPr>
          <w:rFonts w:ascii="Arial" w:hAnsi="Arial" w:cs="Arial"/>
        </w:rPr>
      </w:pPr>
    </w:p>
    <w:p w14:paraId="10B9BF0C" w14:textId="28D2F459" w:rsidR="00F335F9" w:rsidRPr="00BA632C" w:rsidRDefault="00F335F9" w:rsidP="004E442A">
      <w:pPr>
        <w:pStyle w:val="ListParagraph"/>
        <w:numPr>
          <w:ilvl w:val="1"/>
          <w:numId w:val="1"/>
        </w:numPr>
        <w:tabs>
          <w:tab w:val="clear" w:pos="1080"/>
        </w:tabs>
        <w:ind w:left="1134" w:hanging="567"/>
        <w:contextualSpacing w:val="0"/>
        <w:jc w:val="both"/>
        <w:rPr>
          <w:rFonts w:ascii="Arial" w:hAnsi="Arial" w:cs="Arial"/>
        </w:rPr>
      </w:pPr>
      <w:r w:rsidRPr="00BA632C">
        <w:rPr>
          <w:rFonts w:ascii="Arial" w:hAnsi="Arial" w:cs="Arial"/>
        </w:rPr>
        <w:t xml:space="preserve">the statement should not exceed 15 pages in length (excluding exhibits). This page limit is a statement of best practice and does not derogate from the 25-page limit in </w:t>
      </w:r>
      <w:r w:rsidR="00E92614">
        <w:rPr>
          <w:rFonts w:ascii="Arial" w:hAnsi="Arial" w:cs="Arial"/>
        </w:rPr>
        <w:t xml:space="preserve">FPR 2010 </w:t>
      </w:r>
      <w:r w:rsidRPr="00BA632C">
        <w:rPr>
          <w:rFonts w:ascii="Arial" w:hAnsi="Arial" w:cs="Arial"/>
        </w:rPr>
        <w:t>PD 27A para 8.1, which should be regarded as a maximum.</w:t>
      </w:r>
    </w:p>
    <w:p w14:paraId="66A1D1C8" w14:textId="77777777" w:rsidR="00F335F9" w:rsidRPr="00BA632C" w:rsidRDefault="00C34FD4" w:rsidP="002F5881">
      <w:pPr>
        <w:pStyle w:val="Heading1"/>
        <w:rPr>
          <w:rFonts w:ascii="Arial" w:hAnsi="Arial" w:cs="Arial"/>
          <w:b/>
          <w:bCs/>
          <w:color w:val="212A51"/>
        </w:rPr>
      </w:pPr>
      <w:bookmarkStart w:id="34" w:name="_Toc220492895"/>
      <w:r w:rsidRPr="00BA632C">
        <w:rPr>
          <w:rFonts w:ascii="Arial" w:hAnsi="Arial" w:cs="Arial"/>
          <w:b/>
          <w:bCs/>
          <w:color w:val="212A51"/>
        </w:rPr>
        <w:t>Bundles</w:t>
      </w:r>
      <w:bookmarkEnd w:id="34"/>
    </w:p>
    <w:p w14:paraId="53141BB3" w14:textId="77777777" w:rsidR="00F335F9" w:rsidRPr="00BA632C" w:rsidRDefault="00F335F9" w:rsidP="004E442A">
      <w:pPr>
        <w:tabs>
          <w:tab w:val="left" w:pos="567"/>
        </w:tabs>
        <w:ind w:left="567" w:hanging="567"/>
        <w:jc w:val="both"/>
        <w:rPr>
          <w:rFonts w:ascii="Arial" w:hAnsi="Arial" w:cs="Arial"/>
          <w:bCs/>
        </w:rPr>
      </w:pPr>
    </w:p>
    <w:p w14:paraId="09F018D7" w14:textId="77777777"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following principles must be observed:</w:t>
      </w:r>
    </w:p>
    <w:p w14:paraId="58946728" w14:textId="77777777" w:rsidR="004E442A" w:rsidRPr="00BA632C" w:rsidRDefault="004E442A" w:rsidP="004E442A">
      <w:pPr>
        <w:ind w:left="1134"/>
        <w:jc w:val="both"/>
        <w:rPr>
          <w:rFonts w:ascii="Arial" w:hAnsi="Arial" w:cs="Arial"/>
        </w:rPr>
      </w:pPr>
    </w:p>
    <w:p w14:paraId="2FF9CED6" w14:textId="6D8DC51E"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the court bundle for any hearing must strictly comply with </w:t>
      </w:r>
      <w:r w:rsidR="0088337F" w:rsidRPr="00BA632C">
        <w:rPr>
          <w:rFonts w:ascii="Arial" w:hAnsi="Arial" w:cs="Arial"/>
        </w:rPr>
        <w:t xml:space="preserve">FPR 2010 </w:t>
      </w:r>
      <w:r w:rsidRPr="00BA632C">
        <w:rPr>
          <w:rFonts w:ascii="Arial" w:hAnsi="Arial" w:cs="Arial"/>
        </w:rPr>
        <w:t>PD</w:t>
      </w:r>
      <w:r w:rsidR="009E35D3">
        <w:rPr>
          <w:rFonts w:ascii="Arial" w:hAnsi="Arial" w:cs="Arial"/>
        </w:rPr>
        <w:t xml:space="preserve"> </w:t>
      </w:r>
      <w:r w:rsidRPr="00BA632C">
        <w:rPr>
          <w:rFonts w:ascii="Arial" w:hAnsi="Arial" w:cs="Arial"/>
        </w:rPr>
        <w:t>27A. Chapter 6 provides specific guidance for the structure and content of the bundle in financial remedy proceedings;</w:t>
      </w:r>
    </w:p>
    <w:p w14:paraId="32B8C381" w14:textId="77777777" w:rsidR="004E442A" w:rsidRPr="00BA632C" w:rsidRDefault="004E442A" w:rsidP="004E442A">
      <w:pPr>
        <w:ind w:left="1134"/>
        <w:jc w:val="both"/>
        <w:rPr>
          <w:rFonts w:ascii="Arial" w:hAnsi="Arial" w:cs="Arial"/>
        </w:rPr>
      </w:pPr>
    </w:p>
    <w:p w14:paraId="1D80C03C" w14:textId="50464458"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the internal and PDF numbering must match;</w:t>
      </w:r>
    </w:p>
    <w:p w14:paraId="148BD6C2" w14:textId="77777777" w:rsidR="00994CF1" w:rsidRPr="00BA632C" w:rsidRDefault="00994CF1" w:rsidP="004E442A">
      <w:pPr>
        <w:ind w:left="1134" w:hanging="567"/>
        <w:jc w:val="both"/>
        <w:rPr>
          <w:rFonts w:ascii="Arial" w:hAnsi="Arial" w:cs="Arial"/>
        </w:rPr>
      </w:pPr>
    </w:p>
    <w:p w14:paraId="6F5B8520" w14:textId="546076B6" w:rsidR="00F335F9" w:rsidRPr="00BA632C" w:rsidRDefault="00B52E36" w:rsidP="004E442A">
      <w:pPr>
        <w:numPr>
          <w:ilvl w:val="1"/>
          <w:numId w:val="1"/>
        </w:numPr>
        <w:tabs>
          <w:tab w:val="clear" w:pos="1080"/>
        </w:tabs>
        <w:ind w:left="1134" w:hanging="567"/>
        <w:jc w:val="both"/>
        <w:rPr>
          <w:rFonts w:ascii="Arial" w:hAnsi="Arial" w:cs="Arial"/>
        </w:rPr>
      </w:pPr>
      <w:r>
        <w:rPr>
          <w:rFonts w:ascii="Arial" w:hAnsi="Arial" w:cs="Arial"/>
        </w:rPr>
        <w:lastRenderedPageBreak/>
        <w:t xml:space="preserve">FPR 2010 </w:t>
      </w:r>
      <w:r w:rsidR="00F335F9" w:rsidRPr="00BA632C">
        <w:rPr>
          <w:rFonts w:ascii="Arial" w:hAnsi="Arial" w:cs="Arial"/>
        </w:rPr>
        <w:t>PD</w:t>
      </w:r>
      <w:r w:rsidR="005F5DF7" w:rsidRPr="00BA632C">
        <w:rPr>
          <w:rFonts w:ascii="Arial" w:hAnsi="Arial" w:cs="Arial"/>
        </w:rPr>
        <w:t xml:space="preserve"> </w:t>
      </w:r>
      <w:r w:rsidR="00F335F9" w:rsidRPr="00BA632C">
        <w:rPr>
          <w:rFonts w:ascii="Arial" w:hAnsi="Arial" w:cs="Arial"/>
        </w:rPr>
        <w:t>27A limits the size of the bundle to no more than 350 pages: a specific prior direction from the court must be obtained if the bundle is to exceed that limit (para 11.</w:t>
      </w:r>
      <w:r w:rsidR="00740BE5" w:rsidRPr="00BA632C">
        <w:rPr>
          <w:rFonts w:ascii="Arial" w:hAnsi="Arial" w:cs="Arial"/>
        </w:rPr>
        <w:t>2(b)</w:t>
      </w:r>
      <w:r w:rsidR="00F335F9" w:rsidRPr="00BA632C">
        <w:rPr>
          <w:rFonts w:ascii="Arial" w:hAnsi="Arial" w:cs="Arial"/>
        </w:rPr>
        <w:t>);</w:t>
      </w:r>
    </w:p>
    <w:p w14:paraId="14F962F4" w14:textId="77777777" w:rsidR="004E442A" w:rsidRPr="00BA632C" w:rsidRDefault="004E442A" w:rsidP="004E442A">
      <w:pPr>
        <w:ind w:left="1134"/>
        <w:jc w:val="both"/>
        <w:rPr>
          <w:rFonts w:ascii="Arial" w:hAnsi="Arial" w:cs="Arial"/>
        </w:rPr>
      </w:pPr>
    </w:p>
    <w:p w14:paraId="250F19D5" w14:textId="3D663483" w:rsidR="00F335F9" w:rsidRPr="009E35D3" w:rsidRDefault="00F335F9" w:rsidP="004E442A">
      <w:pPr>
        <w:numPr>
          <w:ilvl w:val="1"/>
          <w:numId w:val="1"/>
        </w:numPr>
        <w:tabs>
          <w:tab w:val="clear" w:pos="1080"/>
        </w:tabs>
        <w:ind w:left="1134" w:hanging="567"/>
        <w:jc w:val="both"/>
        <w:rPr>
          <w:rFonts w:ascii="Arial" w:hAnsi="Arial" w:cs="Arial"/>
        </w:rPr>
      </w:pPr>
      <w:r w:rsidRPr="009E35D3">
        <w:rPr>
          <w:rFonts w:ascii="Arial" w:hAnsi="Arial" w:cs="Arial"/>
        </w:rPr>
        <w:t xml:space="preserve">the limit of 350 pages does not include the position statements (see </w:t>
      </w:r>
      <w:r w:rsidR="00BE48F8" w:rsidRPr="009E35D3">
        <w:rPr>
          <w:rFonts w:ascii="Arial" w:hAnsi="Arial" w:cs="Arial"/>
        </w:rPr>
        <w:t>paragraph</w:t>
      </w:r>
      <w:r w:rsidRPr="009E35D3">
        <w:rPr>
          <w:rFonts w:ascii="Arial" w:hAnsi="Arial" w:cs="Arial"/>
        </w:rPr>
        <w:t xml:space="preserve"> </w:t>
      </w:r>
      <w:r w:rsidR="005F5DF7" w:rsidRPr="00E10DD8">
        <w:rPr>
          <w:rFonts w:ascii="Arial" w:hAnsi="Arial" w:cs="Arial"/>
        </w:rPr>
        <w:t>8</w:t>
      </w:r>
      <w:r w:rsidR="00774307" w:rsidRPr="00E10DD8">
        <w:rPr>
          <w:rFonts w:ascii="Arial" w:hAnsi="Arial" w:cs="Arial"/>
        </w:rPr>
        <w:t>9</w:t>
      </w:r>
      <w:r w:rsidR="005F5DF7" w:rsidRPr="009E35D3">
        <w:rPr>
          <w:rFonts w:ascii="Arial" w:hAnsi="Arial" w:cs="Arial"/>
        </w:rPr>
        <w:t xml:space="preserve"> </w:t>
      </w:r>
      <w:r w:rsidRPr="009E35D3">
        <w:rPr>
          <w:rFonts w:ascii="Arial" w:hAnsi="Arial" w:cs="Arial"/>
        </w:rPr>
        <w:t>below) and the composite documents (see para</w:t>
      </w:r>
      <w:r w:rsidR="00BE48F8" w:rsidRPr="009E35D3">
        <w:rPr>
          <w:rFonts w:ascii="Arial" w:hAnsi="Arial" w:cs="Arial"/>
        </w:rPr>
        <w:t>graph</w:t>
      </w:r>
      <w:r w:rsidRPr="009E35D3">
        <w:rPr>
          <w:rFonts w:ascii="Arial" w:hAnsi="Arial" w:cs="Arial"/>
        </w:rPr>
        <w:t xml:space="preserve">s </w:t>
      </w:r>
      <w:r w:rsidR="005F5DF7" w:rsidRPr="00E10DD8">
        <w:rPr>
          <w:rFonts w:ascii="Arial" w:hAnsi="Arial" w:cs="Arial"/>
        </w:rPr>
        <w:t>5</w:t>
      </w:r>
      <w:r w:rsidR="00774307" w:rsidRPr="00E10DD8">
        <w:rPr>
          <w:rFonts w:ascii="Arial" w:hAnsi="Arial" w:cs="Arial"/>
        </w:rPr>
        <w:t>7</w:t>
      </w:r>
      <w:r w:rsidR="006C42B9" w:rsidRPr="009E35D3">
        <w:rPr>
          <w:rFonts w:ascii="Arial" w:hAnsi="Arial" w:cs="Arial"/>
        </w:rPr>
        <w:t>,</w:t>
      </w:r>
      <w:r w:rsidRPr="009E35D3">
        <w:rPr>
          <w:rFonts w:ascii="Arial" w:hAnsi="Arial" w:cs="Arial"/>
        </w:rPr>
        <w:t xml:space="preserve"> </w:t>
      </w:r>
      <w:r w:rsidR="005F5DF7" w:rsidRPr="00E10DD8">
        <w:rPr>
          <w:rFonts w:ascii="Arial" w:hAnsi="Arial" w:cs="Arial"/>
        </w:rPr>
        <w:t>6</w:t>
      </w:r>
      <w:r w:rsidR="00774307" w:rsidRPr="00E10DD8">
        <w:rPr>
          <w:rFonts w:ascii="Arial" w:hAnsi="Arial" w:cs="Arial"/>
        </w:rPr>
        <w:t>5</w:t>
      </w:r>
      <w:r w:rsidR="005F5DF7" w:rsidRPr="009E35D3">
        <w:rPr>
          <w:rFonts w:ascii="Arial" w:hAnsi="Arial" w:cs="Arial"/>
        </w:rPr>
        <w:t xml:space="preserve"> </w:t>
      </w:r>
      <w:r w:rsidRPr="009E35D3">
        <w:rPr>
          <w:rFonts w:ascii="Arial" w:hAnsi="Arial" w:cs="Arial"/>
        </w:rPr>
        <w:t xml:space="preserve">and </w:t>
      </w:r>
      <w:r w:rsidR="005F5DF7" w:rsidRPr="00E10DD8">
        <w:rPr>
          <w:rFonts w:ascii="Arial" w:hAnsi="Arial" w:cs="Arial"/>
        </w:rPr>
        <w:t>7</w:t>
      </w:r>
      <w:r w:rsidR="00774307" w:rsidRPr="00E10DD8">
        <w:rPr>
          <w:rFonts w:ascii="Arial" w:hAnsi="Arial" w:cs="Arial"/>
        </w:rPr>
        <w:t>4</w:t>
      </w:r>
      <w:r w:rsidR="005F5DF7" w:rsidRPr="009E35D3">
        <w:rPr>
          <w:rFonts w:ascii="Arial" w:hAnsi="Arial" w:cs="Arial"/>
        </w:rPr>
        <w:t xml:space="preserve"> </w:t>
      </w:r>
      <w:r w:rsidRPr="009E35D3">
        <w:rPr>
          <w:rFonts w:ascii="Arial" w:hAnsi="Arial" w:cs="Arial"/>
        </w:rPr>
        <w:t xml:space="preserve">above); </w:t>
      </w:r>
    </w:p>
    <w:p w14:paraId="0114211B" w14:textId="77777777" w:rsidR="004E442A" w:rsidRPr="00BA632C" w:rsidRDefault="004E442A" w:rsidP="004E442A">
      <w:pPr>
        <w:ind w:left="1134"/>
        <w:jc w:val="both"/>
        <w:rPr>
          <w:rFonts w:ascii="Arial" w:hAnsi="Arial" w:cs="Arial"/>
        </w:rPr>
      </w:pPr>
    </w:p>
    <w:p w14:paraId="4F5EC7EF" w14:textId="3E55EA8E" w:rsidR="00F335F9" w:rsidRPr="00BA632C"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only those documents which are relevant to the hearing and which it is necessary for the court to read, or which will </w:t>
      </w:r>
      <w:proofErr w:type="gramStart"/>
      <w:r w:rsidRPr="00BA632C">
        <w:rPr>
          <w:rFonts w:ascii="Arial" w:hAnsi="Arial" w:cs="Arial"/>
        </w:rPr>
        <w:t>actually be</w:t>
      </w:r>
      <w:proofErr w:type="gramEnd"/>
      <w:r w:rsidRPr="00BA632C">
        <w:rPr>
          <w:rFonts w:ascii="Arial" w:hAnsi="Arial" w:cs="Arial"/>
        </w:rPr>
        <w:t xml:space="preserve"> referred to during the hearing, may be included. Correspondence (including with experts), bank or credit card statements and other financial records must not be included unless a specific prior direction of the court has been obtained (para 5.1); </w:t>
      </w:r>
    </w:p>
    <w:p w14:paraId="419803D9" w14:textId="77777777" w:rsidR="004E442A" w:rsidRPr="00BA632C" w:rsidRDefault="004E442A" w:rsidP="004E442A">
      <w:pPr>
        <w:ind w:left="1134"/>
        <w:jc w:val="both"/>
        <w:rPr>
          <w:rFonts w:ascii="Arial" w:hAnsi="Arial" w:cs="Arial"/>
        </w:rPr>
      </w:pPr>
    </w:p>
    <w:p w14:paraId="02290793" w14:textId="66BFE8D6" w:rsidR="00F335F9"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a separate bundle of all authorities relied on must be prepared and this must be agreed between the advocates (para 10.2). That bundle may not contain more than 10 authorities unless the court has specifically directed otherwise (para 10.2). Attention is drawn to paragraph 6 of </w:t>
      </w:r>
      <w:r w:rsidRPr="00BA632C">
        <w:rPr>
          <w:rFonts w:ascii="Arial" w:hAnsi="Arial" w:cs="Arial"/>
          <w:i/>
          <w:iCs/>
        </w:rPr>
        <w:t>Practice Direction (Citation of Authorities)</w:t>
      </w:r>
      <w:r w:rsidRPr="00BA632C">
        <w:rPr>
          <w:rFonts w:ascii="Arial" w:hAnsi="Arial" w:cs="Arial"/>
        </w:rPr>
        <w:t xml:space="preserve"> [2001] 1 WLR 1001, to </w:t>
      </w:r>
      <w:r w:rsidRPr="00BA632C">
        <w:rPr>
          <w:rFonts w:ascii="Arial" w:hAnsi="Arial" w:cs="Arial"/>
          <w:i/>
          <w:iCs/>
        </w:rPr>
        <w:t>Practice Direction (Citation of Authorities)</w:t>
      </w:r>
      <w:r w:rsidRPr="00BA632C">
        <w:rPr>
          <w:rFonts w:ascii="Arial" w:hAnsi="Arial" w:cs="Arial"/>
        </w:rPr>
        <w:t xml:space="preserve"> [2012] 1 WLR 780, to the </w:t>
      </w:r>
      <w:r w:rsidRPr="00BA632C">
        <w:rPr>
          <w:rFonts w:ascii="Arial" w:hAnsi="Arial" w:cs="Arial"/>
          <w:i/>
          <w:iCs/>
        </w:rPr>
        <w:t>Guidance on Citation of Authorities: Judgments of Circuit Judges and District Judges</w:t>
      </w:r>
      <w:r w:rsidRPr="00BA632C">
        <w:rPr>
          <w:rFonts w:ascii="Arial" w:hAnsi="Arial" w:cs="Arial"/>
        </w:rPr>
        <w:t xml:space="preserve"> issued by the President of the Family Division on 24 February 2025, and to any subsequent guidance that may be issued in relation to citing authorities;</w:t>
      </w:r>
      <w:r w:rsidR="00994CF1" w:rsidRPr="00BA632C">
        <w:rPr>
          <w:rFonts w:ascii="Arial" w:hAnsi="Arial" w:cs="Arial"/>
        </w:rPr>
        <w:t xml:space="preserve"> </w:t>
      </w:r>
    </w:p>
    <w:p w14:paraId="2B7D70A2" w14:textId="77777777" w:rsidR="00E05E18" w:rsidRPr="00BA632C" w:rsidRDefault="00E05E18" w:rsidP="00E05E18">
      <w:pPr>
        <w:jc w:val="both"/>
        <w:rPr>
          <w:rFonts w:ascii="Arial" w:hAnsi="Arial" w:cs="Arial"/>
        </w:rPr>
      </w:pPr>
    </w:p>
    <w:p w14:paraId="384291BB" w14:textId="77777777" w:rsidR="00826A40" w:rsidRDefault="00F335F9" w:rsidP="004E442A">
      <w:pPr>
        <w:numPr>
          <w:ilvl w:val="1"/>
          <w:numId w:val="1"/>
        </w:numPr>
        <w:tabs>
          <w:tab w:val="clear" w:pos="1080"/>
        </w:tabs>
        <w:ind w:left="1134" w:hanging="567"/>
        <w:jc w:val="both"/>
        <w:rPr>
          <w:rFonts w:ascii="Arial" w:hAnsi="Arial" w:cs="Arial"/>
        </w:rPr>
      </w:pPr>
      <w:r w:rsidRPr="00BA632C">
        <w:rPr>
          <w:rFonts w:ascii="Arial" w:hAnsi="Arial" w:cs="Arial"/>
        </w:rPr>
        <w:t xml:space="preserve">the court bundle, </w:t>
      </w:r>
      <w:proofErr w:type="gramStart"/>
      <w:r w:rsidRPr="00BA632C">
        <w:rPr>
          <w:rFonts w:ascii="Arial" w:hAnsi="Arial" w:cs="Arial"/>
        </w:rPr>
        <w:t>with the exception of</w:t>
      </w:r>
      <w:proofErr w:type="gramEnd"/>
      <w:r w:rsidRPr="00BA632C">
        <w:rPr>
          <w:rFonts w:ascii="Arial" w:hAnsi="Arial" w:cs="Arial"/>
        </w:rPr>
        <w:t xml:space="preserve"> the position statements (see </w:t>
      </w:r>
      <w:r w:rsidRPr="009E35D3">
        <w:rPr>
          <w:rFonts w:ascii="Arial" w:hAnsi="Arial" w:cs="Arial"/>
        </w:rPr>
        <w:t>para</w:t>
      </w:r>
      <w:r w:rsidR="0045672E" w:rsidRPr="009E35D3">
        <w:rPr>
          <w:rFonts w:ascii="Arial" w:hAnsi="Arial" w:cs="Arial"/>
        </w:rPr>
        <w:t>graph</w:t>
      </w:r>
      <w:r w:rsidRPr="009E35D3">
        <w:rPr>
          <w:rFonts w:ascii="Arial" w:hAnsi="Arial" w:cs="Arial"/>
        </w:rPr>
        <w:t xml:space="preserve"> </w:t>
      </w:r>
      <w:r w:rsidR="00BE3321" w:rsidRPr="00E10DD8">
        <w:rPr>
          <w:rFonts w:ascii="Arial" w:hAnsi="Arial" w:cs="Arial"/>
        </w:rPr>
        <w:t>9</w:t>
      </w:r>
      <w:r w:rsidR="00774307" w:rsidRPr="00E10DD8">
        <w:rPr>
          <w:rFonts w:ascii="Arial" w:hAnsi="Arial" w:cs="Arial"/>
        </w:rPr>
        <w:t>1</w:t>
      </w:r>
      <w:r w:rsidR="005F5DF7" w:rsidRPr="009E35D3">
        <w:rPr>
          <w:rFonts w:ascii="Arial" w:hAnsi="Arial" w:cs="Arial"/>
        </w:rPr>
        <w:t xml:space="preserve"> </w:t>
      </w:r>
      <w:r w:rsidRPr="009E35D3">
        <w:rPr>
          <w:rFonts w:ascii="Arial" w:hAnsi="Arial" w:cs="Arial"/>
        </w:rPr>
        <w:t>below</w:t>
      </w:r>
      <w:r w:rsidRPr="00BA632C">
        <w:rPr>
          <w:rFonts w:ascii="Arial" w:hAnsi="Arial" w:cs="Arial"/>
        </w:rPr>
        <w:t xml:space="preserve"> for filing of position statements), must be filed by the applicant and served on the respondent not less than five working days before the hearing (para 13.2). The bundle of authorities should be filed at the court at the same time as the position statements</w:t>
      </w:r>
      <w:r w:rsidR="00826A40">
        <w:rPr>
          <w:rFonts w:ascii="Arial" w:hAnsi="Arial" w:cs="Arial"/>
        </w:rPr>
        <w:t>; and</w:t>
      </w:r>
    </w:p>
    <w:p w14:paraId="150D0ABD" w14:textId="77777777" w:rsidR="00E05E18" w:rsidRDefault="00E05E18" w:rsidP="00E05E18">
      <w:pPr>
        <w:jc w:val="both"/>
        <w:rPr>
          <w:rFonts w:ascii="Arial" w:hAnsi="Arial" w:cs="Arial"/>
        </w:rPr>
      </w:pPr>
    </w:p>
    <w:p w14:paraId="539BC666" w14:textId="77777777" w:rsidR="000E0A94" w:rsidRDefault="00B46D6C" w:rsidP="004E442A">
      <w:pPr>
        <w:numPr>
          <w:ilvl w:val="1"/>
          <w:numId w:val="1"/>
        </w:numPr>
        <w:tabs>
          <w:tab w:val="clear" w:pos="1080"/>
        </w:tabs>
        <w:ind w:left="1134" w:hanging="567"/>
        <w:jc w:val="both"/>
        <w:rPr>
          <w:rFonts w:ascii="Arial" w:hAnsi="Arial" w:cs="Arial"/>
        </w:rPr>
      </w:pPr>
      <w:r>
        <w:rPr>
          <w:rFonts w:ascii="Arial" w:hAnsi="Arial" w:cs="Arial"/>
        </w:rPr>
        <w:t xml:space="preserve">if resources permit, a helpful practice </w:t>
      </w:r>
      <w:r w:rsidR="00096CC4">
        <w:rPr>
          <w:rFonts w:ascii="Arial" w:hAnsi="Arial" w:cs="Arial"/>
        </w:rPr>
        <w:t xml:space="preserve">is </w:t>
      </w:r>
      <w:r>
        <w:rPr>
          <w:rFonts w:ascii="Arial" w:hAnsi="Arial" w:cs="Arial"/>
        </w:rPr>
        <w:t xml:space="preserve">for </w:t>
      </w:r>
      <w:r w:rsidR="00096CC4">
        <w:rPr>
          <w:rFonts w:ascii="Arial" w:hAnsi="Arial" w:cs="Arial"/>
        </w:rPr>
        <w:t xml:space="preserve">a laptop or tablet to be made available to a witness </w:t>
      </w:r>
      <w:r w:rsidR="00B22EB8" w:rsidRPr="00C85714">
        <w:rPr>
          <w:rFonts w:ascii="Arial" w:hAnsi="Arial" w:cs="Arial"/>
        </w:rPr>
        <w:t>(</w:t>
      </w:r>
      <w:r w:rsidR="001C65F8" w:rsidRPr="00C85714">
        <w:rPr>
          <w:rFonts w:ascii="Arial" w:hAnsi="Arial" w:cs="Arial"/>
        </w:rPr>
        <w:t>with only the bundles able to be accessed</w:t>
      </w:r>
      <w:r w:rsidR="00B22EB8" w:rsidRPr="00C85714">
        <w:rPr>
          <w:rFonts w:ascii="Arial" w:hAnsi="Arial" w:cs="Arial"/>
        </w:rPr>
        <w:t>)</w:t>
      </w:r>
      <w:r w:rsidR="001C65F8" w:rsidRPr="00C85714">
        <w:rPr>
          <w:rFonts w:ascii="Arial" w:hAnsi="Arial" w:cs="Arial"/>
        </w:rPr>
        <w:t xml:space="preserve"> </w:t>
      </w:r>
      <w:r w:rsidR="00096CC4" w:rsidRPr="00C85714">
        <w:rPr>
          <w:rFonts w:ascii="Arial" w:hAnsi="Arial" w:cs="Arial"/>
        </w:rPr>
        <w:t xml:space="preserve">rather </w:t>
      </w:r>
      <w:r w:rsidR="00096CC4">
        <w:rPr>
          <w:rFonts w:ascii="Arial" w:hAnsi="Arial" w:cs="Arial"/>
        </w:rPr>
        <w:t>than a paper bundle</w:t>
      </w:r>
      <w:r w:rsidR="00B22EB8">
        <w:rPr>
          <w:rFonts w:ascii="Arial" w:hAnsi="Arial" w:cs="Arial"/>
        </w:rPr>
        <w:t>.</w:t>
      </w:r>
      <w:r w:rsidR="000E0A94">
        <w:rPr>
          <w:rFonts w:ascii="Arial" w:hAnsi="Arial" w:cs="Arial"/>
        </w:rPr>
        <w:tab/>
      </w:r>
    </w:p>
    <w:p w14:paraId="1A17214E" w14:textId="77777777" w:rsidR="000E0A94" w:rsidRDefault="000E0A94" w:rsidP="00E10DD8">
      <w:pPr>
        <w:pStyle w:val="ListParagraph"/>
        <w:rPr>
          <w:rFonts w:ascii="Arial" w:hAnsi="Arial" w:cs="Arial"/>
          <w:color w:val="000000"/>
        </w:rPr>
      </w:pPr>
    </w:p>
    <w:p w14:paraId="7B144D84" w14:textId="34923147" w:rsidR="00F335F9" w:rsidRPr="00BA632C" w:rsidRDefault="000E0A94" w:rsidP="00E10DD8">
      <w:pPr>
        <w:ind w:left="567"/>
        <w:jc w:val="both"/>
        <w:rPr>
          <w:rFonts w:ascii="Arial" w:hAnsi="Arial" w:cs="Arial"/>
        </w:rPr>
      </w:pPr>
      <w:r w:rsidRPr="00BA632C">
        <w:rPr>
          <w:rFonts w:ascii="Arial" w:hAnsi="Arial" w:cs="Arial"/>
          <w:color w:val="000000"/>
        </w:rPr>
        <w:t xml:space="preserve">Guidance for litigants in person on how to prepare a bundle in accordance with FPR 2010 PD 27A </w:t>
      </w:r>
      <w:r>
        <w:rPr>
          <w:rFonts w:ascii="Arial" w:hAnsi="Arial" w:cs="Arial"/>
          <w:color w:val="000000"/>
        </w:rPr>
        <w:t>was published on 2 March 2026</w:t>
      </w:r>
      <w:r w:rsidRPr="00BA632C">
        <w:rPr>
          <w:rFonts w:ascii="Arial" w:hAnsi="Arial" w:cs="Arial"/>
          <w:color w:val="000000"/>
        </w:rPr>
        <w:t xml:space="preserve"> and can be found here:</w:t>
      </w:r>
      <w:r w:rsidRPr="00692B0A">
        <w:t xml:space="preserve"> </w:t>
      </w:r>
      <w:hyperlink r:id="rId14" w:history="1">
        <w:r w:rsidR="00CF2BB1" w:rsidRPr="009C5762">
          <w:rPr>
            <w:rStyle w:val="Hyperlink"/>
            <w:rFonts w:ascii="Arial" w:hAnsi="Arial" w:cs="Arial"/>
          </w:rPr>
          <w:t>https://www.judiciary.uk/wp-content/uploads/2026/03/020326-Preparing-Court-Bundles-for-Family-Proceedings-Guide-for-Litigants-in-Person.pdf</w:t>
        </w:r>
      </w:hyperlink>
      <w:r w:rsidR="00CF2BB1">
        <w:rPr>
          <w:rFonts w:ascii="Arial" w:hAnsi="Arial" w:cs="Arial"/>
          <w:color w:val="000000"/>
        </w:rPr>
        <w:t xml:space="preserve"> </w:t>
      </w:r>
    </w:p>
    <w:p w14:paraId="1DFB8C82" w14:textId="77777777" w:rsidR="00F335F9" w:rsidRPr="00BA632C" w:rsidRDefault="00F335F9" w:rsidP="004E442A">
      <w:pPr>
        <w:tabs>
          <w:tab w:val="left" w:pos="567"/>
        </w:tabs>
        <w:ind w:left="567" w:hanging="567"/>
        <w:jc w:val="both"/>
        <w:rPr>
          <w:rFonts w:ascii="Arial" w:hAnsi="Arial" w:cs="Arial"/>
          <w:bCs/>
        </w:rPr>
      </w:pPr>
    </w:p>
    <w:p w14:paraId="70310F06" w14:textId="7AB8D96B" w:rsidR="00F335F9" w:rsidRPr="00BA632C" w:rsidRDefault="00F335F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bundle for each hearing must contain the parties’ Forms </w:t>
      </w:r>
      <w:r w:rsidR="008D0A24" w:rsidRPr="00BA632C">
        <w:rPr>
          <w:rFonts w:ascii="Arial" w:hAnsi="Arial" w:cs="Arial"/>
        </w:rPr>
        <w:t>FM5</w:t>
      </w:r>
      <w:r w:rsidR="009E2F80" w:rsidRPr="00BA632C">
        <w:rPr>
          <w:rFonts w:ascii="Arial" w:hAnsi="Arial" w:cs="Arial"/>
        </w:rPr>
        <w:t xml:space="preserve"> and either Forms </w:t>
      </w:r>
      <w:r w:rsidRPr="00BA632C">
        <w:rPr>
          <w:rFonts w:ascii="Arial" w:hAnsi="Arial" w:cs="Arial"/>
        </w:rPr>
        <w:t xml:space="preserve">H </w:t>
      </w:r>
      <w:r w:rsidR="009E2F80" w:rsidRPr="00BA632C">
        <w:rPr>
          <w:rFonts w:ascii="Arial" w:hAnsi="Arial" w:cs="Arial"/>
        </w:rPr>
        <w:t>or</w:t>
      </w:r>
      <w:r w:rsidRPr="00BA632C">
        <w:rPr>
          <w:rFonts w:ascii="Arial" w:hAnsi="Arial" w:cs="Arial"/>
        </w:rPr>
        <w:t xml:space="preserve"> H1 (</w:t>
      </w:r>
      <w:r w:rsidR="009E2F80" w:rsidRPr="00BA632C">
        <w:rPr>
          <w:rFonts w:ascii="Arial" w:hAnsi="Arial" w:cs="Arial"/>
        </w:rPr>
        <w:t>as</w:t>
      </w:r>
      <w:r w:rsidRPr="00BA632C">
        <w:rPr>
          <w:rFonts w:ascii="Arial" w:hAnsi="Arial" w:cs="Arial"/>
        </w:rPr>
        <w:t xml:space="preserve"> applicable).</w:t>
      </w:r>
    </w:p>
    <w:p w14:paraId="2C66AD55" w14:textId="77777777" w:rsidR="004E442A" w:rsidRPr="00BA632C" w:rsidRDefault="004E442A" w:rsidP="004E442A">
      <w:pPr>
        <w:tabs>
          <w:tab w:val="left" w:pos="567"/>
        </w:tabs>
        <w:ind w:left="567"/>
        <w:jc w:val="both"/>
        <w:rPr>
          <w:rFonts w:ascii="Arial" w:hAnsi="Arial" w:cs="Arial"/>
          <w:bCs/>
        </w:rPr>
      </w:pPr>
    </w:p>
    <w:p w14:paraId="545BA22C" w14:textId="7FD869FB" w:rsidR="00756004" w:rsidRPr="00BA632C" w:rsidRDefault="00DA665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color w:val="000000"/>
        </w:rPr>
        <w:t>The default position is that the applicant (or where there are cross-applications, the party whose application was first in time) must prepare, file and serve the bundle.</w:t>
      </w:r>
      <w:r w:rsidRPr="00BA632C">
        <w:rPr>
          <w:rFonts w:ascii="Arial" w:hAnsi="Arial" w:cs="Arial"/>
          <w:color w:val="000000"/>
        </w:rPr>
        <w:tab/>
      </w:r>
    </w:p>
    <w:p w14:paraId="7B9EC811" w14:textId="77777777" w:rsidR="004E442A" w:rsidRPr="00BA632C" w:rsidRDefault="004E442A" w:rsidP="004E442A">
      <w:pPr>
        <w:tabs>
          <w:tab w:val="left" w:pos="567"/>
        </w:tabs>
        <w:ind w:left="567"/>
        <w:jc w:val="both"/>
        <w:rPr>
          <w:rFonts w:ascii="Arial" w:hAnsi="Arial" w:cs="Arial"/>
          <w:bCs/>
        </w:rPr>
      </w:pPr>
    </w:p>
    <w:p w14:paraId="05E8D4D0" w14:textId="47CEAF91" w:rsidR="00AB058F" w:rsidRPr="00BA632C" w:rsidRDefault="00A86631"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color w:val="252526"/>
          <w:lang w:eastAsia="en-GB"/>
        </w:rPr>
        <w:t>I</w:t>
      </w:r>
      <w:r w:rsidR="00165394" w:rsidRPr="00BA632C">
        <w:rPr>
          <w:rFonts w:ascii="Arial" w:hAnsi="Arial" w:cs="Arial"/>
          <w:color w:val="000000"/>
        </w:rPr>
        <w:t>f the applicant is a litigant in person</w:t>
      </w:r>
      <w:r w:rsidR="003D5021">
        <w:rPr>
          <w:rFonts w:ascii="Arial" w:hAnsi="Arial" w:cs="Arial"/>
          <w:color w:val="000000"/>
        </w:rPr>
        <w:t>,</w:t>
      </w:r>
      <w:r w:rsidR="00165394" w:rsidRPr="00BA632C">
        <w:rPr>
          <w:rFonts w:ascii="Arial" w:hAnsi="Arial" w:cs="Arial"/>
          <w:color w:val="000000"/>
        </w:rPr>
        <w:t xml:space="preserve"> but a respondent is legally represented, then, subject to any direction of the court, the </w:t>
      </w:r>
      <w:r w:rsidR="00756004" w:rsidRPr="00BA632C">
        <w:rPr>
          <w:rFonts w:ascii="Arial" w:hAnsi="Arial" w:cs="Arial"/>
          <w:color w:val="000000"/>
        </w:rPr>
        <w:t xml:space="preserve">first </w:t>
      </w:r>
      <w:r w:rsidR="00165394" w:rsidRPr="00BA632C">
        <w:rPr>
          <w:rFonts w:ascii="Arial" w:hAnsi="Arial" w:cs="Arial"/>
          <w:color w:val="000000"/>
        </w:rPr>
        <w:t>legally represented respondent must prepare, file and serve the bundle</w:t>
      </w:r>
      <w:r w:rsidR="00756004" w:rsidRPr="00BA632C">
        <w:rPr>
          <w:rFonts w:ascii="Arial" w:hAnsi="Arial" w:cs="Arial"/>
          <w:color w:val="000000"/>
        </w:rPr>
        <w:t>.</w:t>
      </w:r>
    </w:p>
    <w:p w14:paraId="3E60D00E" w14:textId="77777777" w:rsidR="004E442A" w:rsidRPr="00BA632C" w:rsidRDefault="004E442A" w:rsidP="004E442A">
      <w:pPr>
        <w:tabs>
          <w:tab w:val="left" w:pos="567"/>
        </w:tabs>
        <w:ind w:left="567"/>
        <w:jc w:val="both"/>
        <w:rPr>
          <w:rFonts w:ascii="Arial" w:hAnsi="Arial" w:cs="Arial"/>
          <w:bCs/>
        </w:rPr>
      </w:pPr>
    </w:p>
    <w:p w14:paraId="7E5A5717" w14:textId="3AA14255" w:rsidR="00A72B67" w:rsidRPr="00BA632C" w:rsidRDefault="00A86631"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color w:val="252526"/>
        </w:rPr>
        <w:lastRenderedPageBreak/>
        <w:t xml:space="preserve">If both </w:t>
      </w:r>
      <w:r w:rsidR="005D0653" w:rsidRPr="00BA632C">
        <w:rPr>
          <w:rFonts w:ascii="Arial" w:hAnsi="Arial" w:cs="Arial"/>
          <w:color w:val="252526"/>
        </w:rPr>
        <w:t xml:space="preserve">(or all) </w:t>
      </w:r>
      <w:r w:rsidRPr="00BA632C">
        <w:rPr>
          <w:rFonts w:ascii="Arial" w:hAnsi="Arial" w:cs="Arial"/>
          <w:color w:val="252526"/>
        </w:rPr>
        <w:t xml:space="preserve">parties are </w:t>
      </w:r>
      <w:r w:rsidR="005D0653" w:rsidRPr="00BA632C">
        <w:rPr>
          <w:rFonts w:ascii="Arial" w:hAnsi="Arial" w:cs="Arial"/>
          <w:color w:val="252526"/>
        </w:rPr>
        <w:t>litigants in person</w:t>
      </w:r>
      <w:r w:rsidR="006323B9" w:rsidRPr="00BA632C">
        <w:rPr>
          <w:rFonts w:ascii="Arial" w:hAnsi="Arial" w:cs="Arial"/>
          <w:color w:val="252526"/>
        </w:rPr>
        <w:t xml:space="preserve"> and are unable to construct a</w:t>
      </w:r>
      <w:r w:rsidR="001C1408" w:rsidRPr="00BA632C">
        <w:rPr>
          <w:rFonts w:ascii="Arial" w:hAnsi="Arial" w:cs="Arial"/>
          <w:color w:val="252526"/>
        </w:rPr>
        <w:t>n electronic</w:t>
      </w:r>
      <w:r w:rsidR="006323B9" w:rsidRPr="00BA632C">
        <w:rPr>
          <w:rFonts w:ascii="Arial" w:hAnsi="Arial" w:cs="Arial"/>
          <w:color w:val="252526"/>
        </w:rPr>
        <w:t xml:space="preserve"> bundle in accordance with </w:t>
      </w:r>
      <w:r w:rsidR="00B112C8" w:rsidRPr="00BA632C">
        <w:rPr>
          <w:rFonts w:ascii="Arial" w:hAnsi="Arial" w:cs="Arial"/>
          <w:color w:val="252526"/>
        </w:rPr>
        <w:t xml:space="preserve">FPR 2010 </w:t>
      </w:r>
      <w:r w:rsidR="006323B9" w:rsidRPr="00BA632C">
        <w:rPr>
          <w:rFonts w:ascii="Arial" w:hAnsi="Arial" w:cs="Arial"/>
          <w:color w:val="252526"/>
        </w:rPr>
        <w:t>PD 27A,</w:t>
      </w:r>
      <w:r w:rsidRPr="00BA632C">
        <w:rPr>
          <w:rFonts w:ascii="Arial" w:hAnsi="Arial" w:cs="Arial"/>
          <w:color w:val="252526"/>
        </w:rPr>
        <w:t xml:space="preserve"> </w:t>
      </w:r>
      <w:r w:rsidR="00757801" w:rsidRPr="00BA632C">
        <w:rPr>
          <w:rFonts w:ascii="Arial" w:eastAsia="Times New Roman" w:hAnsi="Arial" w:cs="Arial"/>
          <w:color w:val="252526"/>
          <w:lang w:eastAsia="en-GB"/>
        </w:rPr>
        <w:t xml:space="preserve">the applicant should contact the court and explain the difficulty as far as possible in advance of the relevant court hearing. Where possible the applicant should suggest a practical way of overcoming the problem, which may be that the respondent (or another party if there is one) should be invited to prepare the bundle. A respondent and/or another party in this situation is encouraged to </w:t>
      </w:r>
      <w:proofErr w:type="gramStart"/>
      <w:r w:rsidR="00757801" w:rsidRPr="00BA632C">
        <w:rPr>
          <w:rFonts w:ascii="Arial" w:eastAsia="Times New Roman" w:hAnsi="Arial" w:cs="Arial"/>
          <w:color w:val="252526"/>
          <w:lang w:eastAsia="en-GB"/>
        </w:rPr>
        <w:t>offer assistance</w:t>
      </w:r>
      <w:proofErr w:type="gramEnd"/>
      <w:r w:rsidR="00757801" w:rsidRPr="00BA632C">
        <w:rPr>
          <w:rFonts w:ascii="Arial" w:eastAsia="Times New Roman" w:hAnsi="Arial" w:cs="Arial"/>
          <w:color w:val="252526"/>
          <w:lang w:eastAsia="en-GB"/>
        </w:rPr>
        <w:t xml:space="preserve"> where possible.</w:t>
      </w:r>
    </w:p>
    <w:p w14:paraId="4D20189F" w14:textId="77777777" w:rsidR="004E442A" w:rsidRPr="00BA632C" w:rsidRDefault="004E442A" w:rsidP="004E442A">
      <w:pPr>
        <w:tabs>
          <w:tab w:val="left" w:pos="567"/>
        </w:tabs>
        <w:ind w:left="567"/>
        <w:jc w:val="both"/>
        <w:rPr>
          <w:rFonts w:ascii="Arial" w:hAnsi="Arial" w:cs="Arial"/>
          <w:bCs/>
        </w:rPr>
      </w:pPr>
    </w:p>
    <w:p w14:paraId="29CEA276" w14:textId="0C6DC78E" w:rsidR="00875CEF" w:rsidRPr="00BA632C" w:rsidRDefault="00AA316C"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color w:val="252526"/>
        </w:rPr>
        <w:t>If both (or all) parties are litigants in person</w:t>
      </w:r>
      <w:r w:rsidRPr="00BA632C">
        <w:rPr>
          <w:rFonts w:ascii="Arial" w:hAnsi="Arial" w:cs="Arial"/>
          <w:bCs/>
        </w:rPr>
        <w:t xml:space="preserve"> </w:t>
      </w:r>
      <w:r w:rsidR="00800442" w:rsidRPr="00BA632C">
        <w:rPr>
          <w:rFonts w:ascii="Arial" w:hAnsi="Arial" w:cs="Arial"/>
          <w:color w:val="000000"/>
        </w:rPr>
        <w:t xml:space="preserve">and </w:t>
      </w:r>
      <w:r w:rsidRPr="00BA632C">
        <w:rPr>
          <w:rFonts w:ascii="Arial" w:hAnsi="Arial" w:cs="Arial"/>
          <w:color w:val="000000"/>
        </w:rPr>
        <w:t>t</w:t>
      </w:r>
      <w:r w:rsidR="00702229" w:rsidRPr="00BA632C">
        <w:rPr>
          <w:rFonts w:ascii="Arial" w:hAnsi="Arial" w:cs="Arial"/>
          <w:color w:val="000000"/>
        </w:rPr>
        <w:t>he court is</w:t>
      </w:r>
      <w:r w:rsidR="00702229" w:rsidRPr="00BA632C">
        <w:rPr>
          <w:rStyle w:val="apple-converted-space"/>
          <w:rFonts w:ascii="Arial" w:eastAsiaTheme="majorEastAsia" w:hAnsi="Arial" w:cs="Arial"/>
          <w:color w:val="000000"/>
        </w:rPr>
        <w:t> </w:t>
      </w:r>
      <w:r w:rsidR="00702229" w:rsidRPr="00BA632C">
        <w:rPr>
          <w:rFonts w:ascii="Arial" w:hAnsi="Arial" w:cs="Arial"/>
          <w:color w:val="000000"/>
        </w:rPr>
        <w:t xml:space="preserve">satisfied that none of the parties </w:t>
      </w:r>
      <w:r w:rsidR="00AB058F" w:rsidRPr="00BA632C">
        <w:rPr>
          <w:rFonts w:ascii="Arial" w:eastAsia="Times New Roman" w:hAnsi="Arial" w:cs="Arial"/>
          <w:color w:val="252526"/>
          <w:lang w:eastAsia="en-GB"/>
        </w:rPr>
        <w:t xml:space="preserve">has sufficient IT ability to </w:t>
      </w:r>
      <w:r w:rsidR="00702229" w:rsidRPr="00BA632C">
        <w:rPr>
          <w:rFonts w:ascii="Arial" w:hAnsi="Arial" w:cs="Arial"/>
          <w:color w:val="000000"/>
        </w:rPr>
        <w:t>able to prepare, file and serve a</w:t>
      </w:r>
      <w:r w:rsidR="008808EE" w:rsidRPr="00BA632C">
        <w:rPr>
          <w:rFonts w:ascii="Arial" w:hAnsi="Arial" w:cs="Arial"/>
          <w:color w:val="000000"/>
        </w:rPr>
        <w:t>n electronic</w:t>
      </w:r>
      <w:r w:rsidR="00702229" w:rsidRPr="00BA632C">
        <w:rPr>
          <w:rFonts w:ascii="Arial" w:hAnsi="Arial" w:cs="Arial"/>
          <w:color w:val="000000"/>
        </w:rPr>
        <w:t xml:space="preserve"> bundle,</w:t>
      </w:r>
      <w:r w:rsidR="00AB058F" w:rsidRPr="00BA632C">
        <w:rPr>
          <w:rFonts w:ascii="Arial" w:eastAsia="Times New Roman" w:hAnsi="Arial" w:cs="Arial"/>
          <w:color w:val="252526"/>
          <w:lang w:eastAsia="en-GB"/>
        </w:rPr>
        <w:t xml:space="preserve"> </w:t>
      </w:r>
      <w:r w:rsidR="000C161B" w:rsidRPr="00BA632C">
        <w:rPr>
          <w:rFonts w:ascii="Arial" w:eastAsia="Times New Roman" w:hAnsi="Arial" w:cs="Arial"/>
          <w:color w:val="252526"/>
          <w:lang w:eastAsia="en-GB"/>
        </w:rPr>
        <w:t>t</w:t>
      </w:r>
      <w:r w:rsidRPr="00BA632C">
        <w:rPr>
          <w:rFonts w:ascii="Arial" w:eastAsia="Times New Roman" w:hAnsi="Arial" w:cs="Arial"/>
          <w:color w:val="252526"/>
          <w:lang w:eastAsia="en-GB"/>
        </w:rPr>
        <w:t>hen the court will have to do its best to find a solution which overcomes the problem.</w:t>
      </w:r>
      <w:r w:rsidR="00FC5D9A" w:rsidRPr="00BA632C">
        <w:rPr>
          <w:rFonts w:ascii="Arial" w:hAnsi="Arial" w:cs="Arial"/>
        </w:rPr>
        <w:t xml:space="preserve"> </w:t>
      </w:r>
      <w:r w:rsidR="00FC5D9A" w:rsidRPr="00BA632C">
        <w:rPr>
          <w:rFonts w:ascii="Arial" w:hAnsi="Arial" w:cs="Arial"/>
          <w:color w:val="000000"/>
        </w:rPr>
        <w:t>T</w:t>
      </w:r>
      <w:r w:rsidR="00702229" w:rsidRPr="00BA632C">
        <w:rPr>
          <w:rFonts w:ascii="Arial" w:hAnsi="Arial" w:cs="Arial"/>
          <w:color w:val="000000"/>
        </w:rPr>
        <w:t xml:space="preserve">he court may </w:t>
      </w:r>
      <w:r w:rsidR="00FC5D9A" w:rsidRPr="00BA632C">
        <w:rPr>
          <w:rFonts w:ascii="Arial" w:hAnsi="Arial" w:cs="Arial"/>
          <w:color w:val="000000"/>
        </w:rPr>
        <w:t>request</w:t>
      </w:r>
      <w:r w:rsidR="00702229" w:rsidRPr="00BA632C">
        <w:rPr>
          <w:rFonts w:ascii="Arial" w:hAnsi="Arial" w:cs="Arial"/>
          <w:color w:val="000000"/>
        </w:rPr>
        <w:t xml:space="preserve"> that </w:t>
      </w:r>
      <w:r w:rsidR="00FC5D9A" w:rsidRPr="00BA632C">
        <w:rPr>
          <w:rFonts w:ascii="Arial" w:hAnsi="Arial" w:cs="Arial"/>
          <w:color w:val="000000"/>
        </w:rPr>
        <w:t>HMCTS</w:t>
      </w:r>
      <w:r w:rsidR="00702229" w:rsidRPr="00BA632C">
        <w:rPr>
          <w:rFonts w:ascii="Arial" w:hAnsi="Arial" w:cs="Arial"/>
          <w:color w:val="000000"/>
        </w:rPr>
        <w:t xml:space="preserve"> prepare</w:t>
      </w:r>
      <w:r w:rsidR="000C161B" w:rsidRPr="00BA632C">
        <w:rPr>
          <w:rFonts w:ascii="Arial" w:hAnsi="Arial" w:cs="Arial"/>
          <w:color w:val="000000"/>
        </w:rPr>
        <w:t xml:space="preserve"> </w:t>
      </w:r>
      <w:r w:rsidR="00702229" w:rsidRPr="00BA632C">
        <w:rPr>
          <w:rFonts w:ascii="Arial" w:hAnsi="Arial" w:cs="Arial"/>
          <w:color w:val="000000"/>
        </w:rPr>
        <w:t>and make available to the parties</w:t>
      </w:r>
      <w:r w:rsidR="000C161B" w:rsidRPr="00BA632C">
        <w:rPr>
          <w:rFonts w:ascii="Arial" w:hAnsi="Arial" w:cs="Arial"/>
          <w:color w:val="000000"/>
        </w:rPr>
        <w:t xml:space="preserve"> </w:t>
      </w:r>
      <w:r w:rsidR="00702229" w:rsidRPr="00BA632C">
        <w:rPr>
          <w:rFonts w:ascii="Arial" w:hAnsi="Arial" w:cs="Arial"/>
          <w:color w:val="000000"/>
        </w:rPr>
        <w:t>a</w:t>
      </w:r>
      <w:r w:rsidR="000C161B" w:rsidRPr="00BA632C">
        <w:rPr>
          <w:rFonts w:ascii="Arial" w:hAnsi="Arial" w:cs="Arial"/>
          <w:color w:val="000000"/>
        </w:rPr>
        <w:t xml:space="preserve"> PDF </w:t>
      </w:r>
      <w:r w:rsidR="00702229" w:rsidRPr="00BA632C">
        <w:rPr>
          <w:rFonts w:ascii="Arial" w:hAnsi="Arial" w:cs="Arial"/>
          <w:color w:val="000000"/>
        </w:rPr>
        <w:t>bundle, together with a paper bundle(s) for use in the witness box and/or by litigants in person who cannot access a</w:t>
      </w:r>
      <w:r w:rsidR="000C161B" w:rsidRPr="00BA632C">
        <w:rPr>
          <w:rFonts w:ascii="Arial" w:hAnsi="Arial" w:cs="Arial"/>
          <w:color w:val="000000"/>
        </w:rPr>
        <w:t xml:space="preserve"> PDF </w:t>
      </w:r>
      <w:r w:rsidR="00702229" w:rsidRPr="00BA632C">
        <w:rPr>
          <w:rFonts w:ascii="Arial" w:hAnsi="Arial" w:cs="Arial"/>
          <w:color w:val="000000"/>
        </w:rPr>
        <w:t>bundle.</w:t>
      </w:r>
      <w:r w:rsidR="00BE314D" w:rsidRPr="00BA632C">
        <w:rPr>
          <w:rFonts w:ascii="Arial" w:hAnsi="Arial" w:cs="Arial"/>
          <w:color w:val="000000"/>
        </w:rPr>
        <w:t xml:space="preserve"> If such a request is made to HMCTS they shall comply with this request </w:t>
      </w:r>
      <w:r w:rsidR="0058560B" w:rsidRPr="00BA632C">
        <w:rPr>
          <w:rFonts w:ascii="Arial" w:hAnsi="Arial" w:cs="Arial"/>
          <w:color w:val="000000"/>
        </w:rPr>
        <w:t xml:space="preserve">to the extent that their resources permit </w:t>
      </w:r>
      <w:r w:rsidR="003E76E9" w:rsidRPr="00BA632C">
        <w:rPr>
          <w:rFonts w:ascii="Arial" w:hAnsi="Arial" w:cs="Arial"/>
          <w:color w:val="000000"/>
        </w:rPr>
        <w:t>(</w:t>
      </w:r>
      <w:r w:rsidR="00DC6249" w:rsidRPr="00BA632C">
        <w:rPr>
          <w:rFonts w:ascii="Arial" w:hAnsi="Arial" w:cs="Arial"/>
          <w:color w:val="000000"/>
        </w:rPr>
        <w:t xml:space="preserve">it being noted that by </w:t>
      </w:r>
      <w:r w:rsidR="00B112C8" w:rsidRPr="00BA632C">
        <w:rPr>
          <w:rFonts w:ascii="Arial" w:hAnsi="Arial" w:cs="Arial"/>
          <w:color w:val="000000"/>
        </w:rPr>
        <w:t xml:space="preserve">FPR 2010 </w:t>
      </w:r>
      <w:r w:rsidR="00DC6249" w:rsidRPr="00BA632C">
        <w:rPr>
          <w:rFonts w:ascii="Arial" w:hAnsi="Arial" w:cs="Arial"/>
          <w:color w:val="000000"/>
        </w:rPr>
        <w:t xml:space="preserve">PD 27A </w:t>
      </w:r>
      <w:r w:rsidR="00AC76DF" w:rsidRPr="00BA632C">
        <w:rPr>
          <w:rFonts w:ascii="Arial" w:hAnsi="Arial" w:cs="Arial"/>
          <w:color w:val="000000"/>
        </w:rPr>
        <w:t>para</w:t>
      </w:r>
      <w:r w:rsidR="00C814B4" w:rsidRPr="00BA632C">
        <w:rPr>
          <w:rFonts w:ascii="Arial" w:hAnsi="Arial" w:cs="Arial"/>
          <w:color w:val="000000"/>
        </w:rPr>
        <w:t xml:space="preserve"> </w:t>
      </w:r>
      <w:r w:rsidR="00DC6249" w:rsidRPr="00BA632C">
        <w:rPr>
          <w:rFonts w:ascii="Arial" w:hAnsi="Arial" w:cs="Arial"/>
          <w:color w:val="000000"/>
        </w:rPr>
        <w:t xml:space="preserve">4.8 </w:t>
      </w:r>
      <w:r w:rsidR="000F3292" w:rsidRPr="00BA632C">
        <w:rPr>
          <w:rFonts w:ascii="Arial" w:hAnsi="Arial" w:cs="Arial"/>
          <w:color w:val="000000"/>
        </w:rPr>
        <w:t xml:space="preserve">a bundle prepared by HMCTS </w:t>
      </w:r>
      <w:r w:rsidR="00DC6249" w:rsidRPr="00BA632C">
        <w:rPr>
          <w:rFonts w:ascii="Arial" w:hAnsi="Arial" w:cs="Arial"/>
          <w:color w:val="000000"/>
        </w:rPr>
        <w:t xml:space="preserve">need </w:t>
      </w:r>
      <w:r w:rsidR="002438F7" w:rsidRPr="00BA632C">
        <w:rPr>
          <w:rFonts w:ascii="Arial" w:hAnsi="Arial" w:cs="Arial"/>
          <w:color w:val="000000"/>
        </w:rPr>
        <w:t>not comply with the usual requirements</w:t>
      </w:r>
      <w:r w:rsidR="000F3292" w:rsidRPr="00BA632C">
        <w:rPr>
          <w:rFonts w:ascii="Arial" w:hAnsi="Arial" w:cs="Arial"/>
          <w:color w:val="000000"/>
        </w:rPr>
        <w:t xml:space="preserve"> in terms of the content, format and pagination of the bundle</w:t>
      </w:r>
      <w:r w:rsidR="003E76E9" w:rsidRPr="00BA632C">
        <w:rPr>
          <w:rFonts w:ascii="Arial" w:hAnsi="Arial" w:cs="Arial"/>
          <w:color w:val="000000"/>
        </w:rPr>
        <w:t>)</w:t>
      </w:r>
      <w:r w:rsidR="002438F7" w:rsidRPr="00BA632C">
        <w:rPr>
          <w:rFonts w:ascii="Arial" w:hAnsi="Arial" w:cs="Arial"/>
          <w:color w:val="000000"/>
        </w:rPr>
        <w:t xml:space="preserve">. </w:t>
      </w:r>
    </w:p>
    <w:p w14:paraId="0FAE0687" w14:textId="77777777" w:rsidR="004E442A" w:rsidRPr="00BA632C" w:rsidRDefault="004E442A" w:rsidP="004E442A">
      <w:pPr>
        <w:tabs>
          <w:tab w:val="left" w:pos="567"/>
        </w:tabs>
        <w:ind w:left="567"/>
        <w:jc w:val="both"/>
        <w:rPr>
          <w:rFonts w:ascii="Arial" w:hAnsi="Arial" w:cs="Arial"/>
          <w:bCs/>
        </w:rPr>
      </w:pPr>
    </w:p>
    <w:p w14:paraId="254B1918" w14:textId="6ADA27D8" w:rsidR="00702229" w:rsidRPr="00BA632C" w:rsidRDefault="00875CEF"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color w:val="000000"/>
        </w:rPr>
        <w:t>Litigants</w:t>
      </w:r>
      <w:r w:rsidR="00BC4747" w:rsidRPr="00BA632C">
        <w:rPr>
          <w:rFonts w:ascii="Arial" w:hAnsi="Arial" w:cs="Arial"/>
          <w:color w:val="000000"/>
        </w:rPr>
        <w:t xml:space="preserve"> </w:t>
      </w:r>
      <w:r w:rsidRPr="00BA632C">
        <w:rPr>
          <w:rFonts w:ascii="Arial" w:hAnsi="Arial" w:cs="Arial"/>
          <w:color w:val="000000"/>
        </w:rPr>
        <w:t>in</w:t>
      </w:r>
      <w:r w:rsidR="00BC4747" w:rsidRPr="00BA632C">
        <w:rPr>
          <w:rFonts w:ascii="Arial" w:hAnsi="Arial" w:cs="Arial"/>
          <w:color w:val="000000"/>
        </w:rPr>
        <w:t xml:space="preserve"> </w:t>
      </w:r>
      <w:r w:rsidRPr="00BA632C">
        <w:rPr>
          <w:rFonts w:ascii="Arial" w:hAnsi="Arial" w:cs="Arial"/>
          <w:color w:val="000000"/>
        </w:rPr>
        <w:t xml:space="preserve">person are also reminded that they </w:t>
      </w:r>
      <w:r w:rsidRPr="00BA632C">
        <w:rPr>
          <w:rFonts w:ascii="Arial" w:hAnsi="Arial" w:cs="Arial"/>
          <w:i/>
          <w:iCs/>
          <w:color w:val="000000"/>
        </w:rPr>
        <w:t>might</w:t>
      </w:r>
      <w:r w:rsidRPr="00BA632C">
        <w:rPr>
          <w:rFonts w:ascii="Arial" w:hAnsi="Arial" w:cs="Arial"/>
          <w:color w:val="000000"/>
        </w:rPr>
        <w:t xml:space="preserve"> be eligible for </w:t>
      </w:r>
      <w:r w:rsidRPr="00BA632C">
        <w:rPr>
          <w:rFonts w:ascii="Arial" w:hAnsi="Arial" w:cs="Arial"/>
          <w:i/>
          <w:iCs/>
          <w:color w:val="000000"/>
        </w:rPr>
        <w:t>pro bono</w:t>
      </w:r>
      <w:r w:rsidRPr="00BA632C">
        <w:rPr>
          <w:rFonts w:ascii="Arial" w:hAnsi="Arial" w:cs="Arial"/>
          <w:color w:val="000000"/>
        </w:rPr>
        <w:t xml:space="preserve"> assistance from Advocate (</w:t>
      </w:r>
      <w:hyperlink r:id="rId15" w:history="1">
        <w:r w:rsidR="000F7B3D" w:rsidRPr="00BA632C">
          <w:rPr>
            <w:rStyle w:val="Hyperlink"/>
            <w:rFonts w:ascii="Arial" w:hAnsi="Arial" w:cs="Arial"/>
          </w:rPr>
          <w:t>https://weareadvocate.org.uk</w:t>
        </w:r>
      </w:hyperlink>
      <w:r w:rsidR="000F7B3D" w:rsidRPr="00BA632C">
        <w:rPr>
          <w:rFonts w:ascii="Arial" w:hAnsi="Arial" w:cs="Arial"/>
          <w:color w:val="000000"/>
        </w:rPr>
        <w:t xml:space="preserve">) </w:t>
      </w:r>
      <w:r w:rsidRPr="00BA632C">
        <w:rPr>
          <w:rFonts w:ascii="Arial" w:hAnsi="Arial" w:cs="Arial"/>
          <w:color w:val="000000"/>
        </w:rPr>
        <w:t>and/or Support Through Court (</w:t>
      </w:r>
      <w:hyperlink r:id="rId16" w:history="1">
        <w:r w:rsidR="00D904C9" w:rsidRPr="00BA632C">
          <w:rPr>
            <w:rStyle w:val="Hyperlink"/>
            <w:rFonts w:ascii="Arial" w:hAnsi="Arial" w:cs="Arial"/>
          </w:rPr>
          <w:t>https://supportthroughcourt.org</w:t>
        </w:r>
      </w:hyperlink>
      <w:r w:rsidR="00101E07" w:rsidRPr="00BA632C">
        <w:rPr>
          <w:rFonts w:ascii="Arial" w:hAnsi="Arial" w:cs="Arial"/>
          <w:color w:val="000000"/>
        </w:rPr>
        <w:t>)</w:t>
      </w:r>
      <w:r w:rsidR="00D904C9" w:rsidRPr="00BA632C">
        <w:rPr>
          <w:rFonts w:ascii="Arial" w:hAnsi="Arial" w:cs="Arial"/>
          <w:color w:val="000000"/>
        </w:rPr>
        <w:t xml:space="preserve"> </w:t>
      </w:r>
      <w:r w:rsidRPr="00BA632C">
        <w:rPr>
          <w:rFonts w:ascii="Arial" w:hAnsi="Arial" w:cs="Arial"/>
          <w:color w:val="000000"/>
        </w:rPr>
        <w:t>amongst other organisations.</w:t>
      </w:r>
    </w:p>
    <w:p w14:paraId="6F33B704" w14:textId="77777777" w:rsidR="00F335F9" w:rsidRPr="00BA632C" w:rsidRDefault="00C34FD4" w:rsidP="002F5881">
      <w:pPr>
        <w:pStyle w:val="Heading1"/>
        <w:rPr>
          <w:rFonts w:ascii="Arial" w:hAnsi="Arial" w:cs="Arial"/>
          <w:b/>
          <w:bCs/>
          <w:color w:val="212A51"/>
        </w:rPr>
      </w:pPr>
      <w:bookmarkStart w:id="35" w:name="_Toc220492896"/>
      <w:r w:rsidRPr="00BA632C">
        <w:rPr>
          <w:rFonts w:ascii="Arial" w:hAnsi="Arial" w:cs="Arial"/>
          <w:b/>
          <w:bCs/>
          <w:color w:val="212A51"/>
        </w:rPr>
        <w:t>Position statements</w:t>
      </w:r>
      <w:bookmarkEnd w:id="35"/>
      <w:r w:rsidRPr="00BA632C">
        <w:rPr>
          <w:rFonts w:ascii="Arial" w:hAnsi="Arial" w:cs="Arial"/>
          <w:b/>
          <w:bCs/>
          <w:color w:val="212A51"/>
        </w:rPr>
        <w:t xml:space="preserve"> </w:t>
      </w:r>
    </w:p>
    <w:p w14:paraId="1FC3EC97" w14:textId="77777777" w:rsidR="009F65C6" w:rsidRPr="00BA632C" w:rsidRDefault="009F65C6" w:rsidP="004E442A">
      <w:pPr>
        <w:pStyle w:val="ListParagraph"/>
        <w:tabs>
          <w:tab w:val="left" w:pos="567"/>
        </w:tabs>
        <w:ind w:left="567" w:hanging="567"/>
        <w:contextualSpacing w:val="0"/>
        <w:rPr>
          <w:rFonts w:ascii="Arial" w:hAnsi="Arial" w:cs="Arial"/>
          <w:bCs/>
        </w:rPr>
      </w:pPr>
    </w:p>
    <w:p w14:paraId="4139E75A" w14:textId="7DA5AE65" w:rsidR="009F65C6" w:rsidRPr="00BA632C" w:rsidRDefault="00F335F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In this </w:t>
      </w:r>
      <w:r w:rsidR="00474532" w:rsidRPr="00BA632C">
        <w:rPr>
          <w:rFonts w:ascii="Arial" w:hAnsi="Arial" w:cs="Arial"/>
        </w:rPr>
        <w:t xml:space="preserve">Guide </w:t>
      </w:r>
      <w:r w:rsidRPr="00BA632C">
        <w:rPr>
          <w:rFonts w:ascii="Arial" w:hAnsi="Arial" w:cs="Arial"/>
          <w:i/>
          <w:iCs/>
        </w:rPr>
        <w:t>“Position Statement”</w:t>
      </w:r>
      <w:r w:rsidRPr="00BA632C">
        <w:rPr>
          <w:rFonts w:ascii="Arial" w:hAnsi="Arial" w:cs="Arial"/>
        </w:rPr>
        <w:t xml:space="preserve"> is the generic term for any form of written submission by a</w:t>
      </w:r>
      <w:r w:rsidR="00394A39" w:rsidRPr="00BA632C">
        <w:rPr>
          <w:rFonts w:ascii="Arial" w:hAnsi="Arial" w:cs="Arial"/>
        </w:rPr>
        <w:t xml:space="preserve"> party, or their</w:t>
      </w:r>
      <w:r w:rsidRPr="00BA632C">
        <w:rPr>
          <w:rFonts w:ascii="Arial" w:hAnsi="Arial" w:cs="Arial"/>
        </w:rPr>
        <w:t xml:space="preserve"> advocate, including a skeleton argument. </w:t>
      </w:r>
    </w:p>
    <w:p w14:paraId="1EA3FEAC" w14:textId="77777777" w:rsidR="004E442A" w:rsidRPr="00BA632C" w:rsidRDefault="004E442A" w:rsidP="004E442A">
      <w:pPr>
        <w:tabs>
          <w:tab w:val="left" w:pos="567"/>
        </w:tabs>
        <w:ind w:left="567"/>
        <w:jc w:val="both"/>
        <w:rPr>
          <w:rFonts w:ascii="Arial" w:hAnsi="Arial" w:cs="Arial"/>
          <w:bCs/>
        </w:rPr>
      </w:pPr>
    </w:p>
    <w:p w14:paraId="264B7905" w14:textId="223D243D" w:rsidR="00F335F9" w:rsidRPr="00BA632C" w:rsidRDefault="00F335F9"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Position statements must:</w:t>
      </w:r>
    </w:p>
    <w:p w14:paraId="50F9F715" w14:textId="77777777" w:rsidR="004E442A" w:rsidRPr="00BA632C" w:rsidRDefault="004E442A" w:rsidP="004E442A">
      <w:pPr>
        <w:ind w:left="1134"/>
        <w:jc w:val="both"/>
        <w:rPr>
          <w:rFonts w:ascii="Arial" w:hAnsi="Arial" w:cs="Arial"/>
          <w:bCs/>
        </w:rPr>
      </w:pPr>
    </w:p>
    <w:p w14:paraId="27BBBEE1" w14:textId="7897AAA2" w:rsidR="003D5021" w:rsidRPr="003D5021" w:rsidRDefault="00F335F9" w:rsidP="003D5021">
      <w:pPr>
        <w:numPr>
          <w:ilvl w:val="1"/>
          <w:numId w:val="1"/>
        </w:numPr>
        <w:tabs>
          <w:tab w:val="clear" w:pos="1080"/>
        </w:tabs>
        <w:ind w:left="1134" w:hanging="567"/>
        <w:jc w:val="both"/>
        <w:rPr>
          <w:rFonts w:ascii="Arial" w:hAnsi="Arial" w:cs="Arial"/>
        </w:rPr>
      </w:pPr>
      <w:r w:rsidRPr="00BA632C">
        <w:rPr>
          <w:rFonts w:ascii="Arial" w:hAnsi="Arial" w:cs="Arial"/>
        </w:rPr>
        <w:t>be concise and not exceed:</w:t>
      </w:r>
    </w:p>
    <w:p w14:paraId="4C36E002" w14:textId="77777777" w:rsidR="003D5021" w:rsidRPr="009E35D3" w:rsidRDefault="003D5021" w:rsidP="003D5021">
      <w:pPr>
        <w:pStyle w:val="ListParagraph"/>
        <w:numPr>
          <w:ilvl w:val="1"/>
          <w:numId w:val="21"/>
        </w:numPr>
        <w:ind w:left="1701" w:hanging="567"/>
        <w:jc w:val="both"/>
        <w:rPr>
          <w:rFonts w:ascii="Arial" w:hAnsi="Arial" w:cs="Arial"/>
        </w:rPr>
      </w:pPr>
      <w:r w:rsidRPr="00691058">
        <w:rPr>
          <w:rFonts w:ascii="Arial" w:hAnsi="Arial" w:cs="Arial"/>
        </w:rPr>
        <w:t xml:space="preserve">for the First Appointment </w:t>
      </w:r>
      <w:r w:rsidRPr="00691058">
        <w:rPr>
          <w:rFonts w:ascii="Arial" w:hAnsi="Arial" w:cs="Arial"/>
          <w:b/>
          <w:bCs/>
        </w:rPr>
        <w:t>10</w:t>
      </w:r>
      <w:r w:rsidRPr="00691058">
        <w:rPr>
          <w:rFonts w:ascii="Arial" w:hAnsi="Arial" w:cs="Arial"/>
        </w:rPr>
        <w:t xml:space="preserve"> pages (at High Court Judge level) and </w:t>
      </w:r>
      <w:r w:rsidRPr="00691058">
        <w:rPr>
          <w:rFonts w:ascii="Arial" w:hAnsi="Arial" w:cs="Arial"/>
          <w:b/>
          <w:bCs/>
        </w:rPr>
        <w:t>6</w:t>
      </w:r>
      <w:r w:rsidRPr="00691058">
        <w:rPr>
          <w:rFonts w:ascii="Arial" w:hAnsi="Arial" w:cs="Arial"/>
        </w:rPr>
        <w:t xml:space="preserve"> pages (at Circuit or District Judge level) excluding composite documents under </w:t>
      </w:r>
      <w:r w:rsidRPr="009E35D3">
        <w:rPr>
          <w:rFonts w:ascii="Arial" w:hAnsi="Arial" w:cs="Arial"/>
        </w:rPr>
        <w:t xml:space="preserve">paragraph </w:t>
      </w:r>
      <w:r w:rsidRPr="00E10DD8">
        <w:rPr>
          <w:rFonts w:ascii="Arial" w:hAnsi="Arial" w:cs="Arial"/>
        </w:rPr>
        <w:t>57</w:t>
      </w:r>
      <w:r w:rsidRPr="009E35D3">
        <w:rPr>
          <w:rFonts w:ascii="Arial" w:hAnsi="Arial" w:cs="Arial"/>
          <w:b/>
          <w:bCs/>
        </w:rPr>
        <w:t xml:space="preserve"> </w:t>
      </w:r>
      <w:r w:rsidRPr="009E35D3">
        <w:rPr>
          <w:rFonts w:ascii="Arial" w:hAnsi="Arial" w:cs="Arial"/>
        </w:rPr>
        <w:t>above, but including any other attached schedules;</w:t>
      </w:r>
    </w:p>
    <w:p w14:paraId="703C7C13" w14:textId="3FF1E7F7" w:rsidR="003D5021" w:rsidRPr="009E35D3" w:rsidRDefault="003D5021" w:rsidP="003D5021">
      <w:pPr>
        <w:pStyle w:val="ListParagraph"/>
        <w:numPr>
          <w:ilvl w:val="1"/>
          <w:numId w:val="21"/>
        </w:numPr>
        <w:ind w:left="1701" w:hanging="567"/>
        <w:jc w:val="both"/>
        <w:rPr>
          <w:rFonts w:ascii="Arial" w:hAnsi="Arial" w:cs="Arial"/>
        </w:rPr>
      </w:pPr>
      <w:r w:rsidRPr="009E35D3">
        <w:rPr>
          <w:rFonts w:ascii="Arial" w:hAnsi="Arial" w:cs="Arial"/>
        </w:rPr>
        <w:t xml:space="preserve">for any other interim hearing </w:t>
      </w:r>
      <w:r w:rsidRPr="009E35D3">
        <w:rPr>
          <w:rFonts w:ascii="Arial" w:hAnsi="Arial" w:cs="Arial"/>
          <w:b/>
          <w:bCs/>
        </w:rPr>
        <w:t xml:space="preserve">10 </w:t>
      </w:r>
      <w:r w:rsidRPr="009E35D3">
        <w:rPr>
          <w:rFonts w:ascii="Arial" w:hAnsi="Arial" w:cs="Arial"/>
        </w:rPr>
        <w:t xml:space="preserve">pages (at High Court Judge level) and </w:t>
      </w:r>
      <w:r w:rsidRPr="009E35D3">
        <w:rPr>
          <w:rFonts w:ascii="Arial" w:hAnsi="Arial" w:cs="Arial"/>
          <w:b/>
          <w:bCs/>
        </w:rPr>
        <w:t>8</w:t>
      </w:r>
      <w:r w:rsidRPr="009E35D3">
        <w:rPr>
          <w:rFonts w:ascii="Arial" w:hAnsi="Arial" w:cs="Arial"/>
        </w:rPr>
        <w:t xml:space="preserve"> pages (at Circuit or District Judge level) including any </w:t>
      </w:r>
      <w:r w:rsidR="00FA6981" w:rsidRPr="009E35D3">
        <w:rPr>
          <w:rFonts w:ascii="Arial" w:hAnsi="Arial" w:cs="Arial"/>
        </w:rPr>
        <w:t xml:space="preserve">other </w:t>
      </w:r>
      <w:r w:rsidRPr="009E35D3">
        <w:rPr>
          <w:rFonts w:ascii="Arial" w:hAnsi="Arial" w:cs="Arial"/>
        </w:rPr>
        <w:t>attached schedules;</w:t>
      </w:r>
    </w:p>
    <w:p w14:paraId="5B70CC74" w14:textId="77777777" w:rsidR="003D5021" w:rsidRPr="009E35D3" w:rsidRDefault="003D5021" w:rsidP="003D5021">
      <w:pPr>
        <w:pStyle w:val="ListParagraph"/>
        <w:numPr>
          <w:ilvl w:val="1"/>
          <w:numId w:val="21"/>
        </w:numPr>
        <w:ind w:left="1701" w:hanging="567"/>
        <w:jc w:val="both"/>
        <w:rPr>
          <w:rFonts w:ascii="Arial" w:hAnsi="Arial" w:cs="Arial"/>
        </w:rPr>
      </w:pPr>
      <w:r w:rsidRPr="009E35D3">
        <w:rPr>
          <w:rFonts w:ascii="Arial" w:hAnsi="Arial" w:cs="Arial"/>
        </w:rPr>
        <w:t xml:space="preserve">for the FDR Appointment </w:t>
      </w:r>
      <w:r w:rsidRPr="009E35D3">
        <w:rPr>
          <w:rFonts w:ascii="Arial" w:hAnsi="Arial" w:cs="Arial"/>
          <w:b/>
          <w:bCs/>
        </w:rPr>
        <w:t>15</w:t>
      </w:r>
      <w:r w:rsidRPr="009E35D3">
        <w:rPr>
          <w:rFonts w:ascii="Arial" w:hAnsi="Arial" w:cs="Arial"/>
        </w:rPr>
        <w:t xml:space="preserve"> pages (at High Court Judge level) and </w:t>
      </w:r>
      <w:r w:rsidRPr="009E35D3">
        <w:rPr>
          <w:rFonts w:ascii="Arial" w:hAnsi="Arial" w:cs="Arial"/>
          <w:b/>
          <w:bCs/>
        </w:rPr>
        <w:t>12</w:t>
      </w:r>
      <w:r w:rsidRPr="009E35D3">
        <w:rPr>
          <w:rFonts w:ascii="Arial" w:hAnsi="Arial" w:cs="Arial"/>
        </w:rPr>
        <w:t xml:space="preserve"> pages (at Circuit or District Judge level) excluding composite documents under paragraph </w:t>
      </w:r>
      <w:r w:rsidRPr="00E10DD8">
        <w:rPr>
          <w:rFonts w:ascii="Arial" w:hAnsi="Arial" w:cs="Arial"/>
        </w:rPr>
        <w:t>65</w:t>
      </w:r>
      <w:r w:rsidRPr="009E35D3">
        <w:rPr>
          <w:rFonts w:ascii="Arial" w:hAnsi="Arial" w:cs="Arial"/>
        </w:rPr>
        <w:t xml:space="preserve"> above, but including any other attached schedules; and</w:t>
      </w:r>
    </w:p>
    <w:p w14:paraId="11605908" w14:textId="3E5CB71D" w:rsidR="003D5021" w:rsidRPr="00691058" w:rsidRDefault="003D5021" w:rsidP="003D5021">
      <w:pPr>
        <w:pStyle w:val="ListParagraph"/>
        <w:numPr>
          <w:ilvl w:val="1"/>
          <w:numId w:val="21"/>
        </w:numPr>
        <w:ind w:left="1701" w:hanging="567"/>
        <w:jc w:val="both"/>
        <w:rPr>
          <w:rFonts w:ascii="Arial" w:hAnsi="Arial" w:cs="Arial"/>
        </w:rPr>
      </w:pPr>
      <w:r w:rsidRPr="009E35D3">
        <w:rPr>
          <w:rFonts w:ascii="Arial" w:hAnsi="Arial" w:cs="Arial"/>
        </w:rPr>
        <w:t xml:space="preserve">for the final hearing </w:t>
      </w:r>
      <w:r w:rsidRPr="009E35D3">
        <w:rPr>
          <w:rFonts w:ascii="Arial" w:hAnsi="Arial" w:cs="Arial"/>
          <w:b/>
          <w:bCs/>
        </w:rPr>
        <w:t>20</w:t>
      </w:r>
      <w:r w:rsidRPr="009E35D3">
        <w:rPr>
          <w:rFonts w:ascii="Arial" w:hAnsi="Arial" w:cs="Arial"/>
        </w:rPr>
        <w:t xml:space="preserve"> pages (at High Court Judge level) and </w:t>
      </w:r>
      <w:r w:rsidRPr="009E35D3">
        <w:rPr>
          <w:rFonts w:ascii="Arial" w:hAnsi="Arial" w:cs="Arial"/>
          <w:b/>
          <w:bCs/>
        </w:rPr>
        <w:t>15</w:t>
      </w:r>
      <w:r w:rsidRPr="009E35D3">
        <w:rPr>
          <w:rFonts w:ascii="Arial" w:hAnsi="Arial" w:cs="Arial"/>
        </w:rPr>
        <w:t xml:space="preserve"> pages (at Circuit or District Judge level) excluding composite documents under paragraph </w:t>
      </w:r>
      <w:r w:rsidRPr="00E10DD8">
        <w:rPr>
          <w:rFonts w:ascii="Arial" w:hAnsi="Arial" w:cs="Arial"/>
        </w:rPr>
        <w:t>74</w:t>
      </w:r>
      <w:r w:rsidRPr="009E35D3">
        <w:rPr>
          <w:rFonts w:ascii="Arial" w:hAnsi="Arial" w:cs="Arial"/>
        </w:rPr>
        <w:t xml:space="preserve"> above</w:t>
      </w:r>
      <w:r w:rsidRPr="00691058">
        <w:rPr>
          <w:rFonts w:ascii="Arial" w:hAnsi="Arial" w:cs="Arial"/>
        </w:rPr>
        <w:t>, but including any other attached schedules);</w:t>
      </w:r>
    </w:p>
    <w:p w14:paraId="28EF9636" w14:textId="77777777" w:rsidR="003D5021" w:rsidRPr="003D5021" w:rsidRDefault="003D5021" w:rsidP="003D5021">
      <w:pPr>
        <w:ind w:left="1134"/>
        <w:jc w:val="both"/>
        <w:rPr>
          <w:rFonts w:ascii="Arial" w:hAnsi="Arial" w:cs="Arial"/>
          <w:bCs/>
        </w:rPr>
      </w:pPr>
    </w:p>
    <w:p w14:paraId="79B2BEE2" w14:textId="3A9671A9" w:rsidR="00CE1529" w:rsidRPr="003D5021" w:rsidRDefault="00F335F9" w:rsidP="003D5021">
      <w:pPr>
        <w:numPr>
          <w:ilvl w:val="1"/>
          <w:numId w:val="1"/>
        </w:numPr>
        <w:tabs>
          <w:tab w:val="clear" w:pos="1080"/>
        </w:tabs>
        <w:ind w:left="1134" w:hanging="567"/>
        <w:rPr>
          <w:rFonts w:ascii="Arial" w:hAnsi="Arial" w:cs="Arial"/>
        </w:rPr>
      </w:pPr>
      <w:r w:rsidRPr="003D5021">
        <w:rPr>
          <w:rFonts w:ascii="Arial" w:hAnsi="Arial" w:cs="Arial"/>
        </w:rPr>
        <w:t xml:space="preserve">be </w:t>
      </w:r>
      <w:r w:rsidR="00CE1529" w:rsidRPr="003D5021">
        <w:rPr>
          <w:rFonts w:ascii="Arial" w:hAnsi="Arial" w:cs="Arial"/>
        </w:rPr>
        <w:t>saved as PDFs</w:t>
      </w:r>
      <w:r w:rsidR="00994CF1" w:rsidRPr="003D5021">
        <w:rPr>
          <w:rFonts w:ascii="Arial" w:hAnsi="Arial" w:cs="Arial"/>
        </w:rPr>
        <w:t>;</w:t>
      </w:r>
    </w:p>
    <w:p w14:paraId="478F2265" w14:textId="77777777" w:rsidR="004E442A" w:rsidRPr="00BA632C" w:rsidRDefault="004E442A" w:rsidP="003D5021">
      <w:pPr>
        <w:ind w:left="1134"/>
        <w:rPr>
          <w:rFonts w:ascii="Arial" w:hAnsi="Arial" w:cs="Arial"/>
        </w:rPr>
      </w:pPr>
    </w:p>
    <w:p w14:paraId="7A7E9725" w14:textId="7D693124" w:rsidR="00F335F9" w:rsidRPr="00BA632C" w:rsidRDefault="00CE1529" w:rsidP="003D5021">
      <w:pPr>
        <w:numPr>
          <w:ilvl w:val="1"/>
          <w:numId w:val="1"/>
        </w:numPr>
        <w:ind w:left="1134" w:hanging="567"/>
        <w:jc w:val="both"/>
        <w:rPr>
          <w:rFonts w:ascii="Arial" w:hAnsi="Arial" w:cs="Arial"/>
        </w:rPr>
      </w:pPr>
      <w:r w:rsidRPr="00BA632C">
        <w:rPr>
          <w:rFonts w:ascii="Arial" w:hAnsi="Arial" w:cs="Arial"/>
        </w:rPr>
        <w:t xml:space="preserve">be </w:t>
      </w:r>
      <w:r w:rsidR="00F335F9" w:rsidRPr="00BA632C">
        <w:rPr>
          <w:rFonts w:ascii="Arial" w:hAnsi="Arial" w:cs="Arial"/>
        </w:rPr>
        <w:t xml:space="preserve">in not less than </w:t>
      </w:r>
      <w:r w:rsidR="00002D63" w:rsidRPr="00BA632C">
        <w:rPr>
          <w:rFonts w:ascii="Arial" w:hAnsi="Arial" w:cs="Arial"/>
        </w:rPr>
        <w:t>12-point</w:t>
      </w:r>
      <w:r w:rsidR="00F335F9" w:rsidRPr="00BA632C">
        <w:rPr>
          <w:rFonts w:ascii="Arial" w:hAnsi="Arial" w:cs="Arial"/>
        </w:rPr>
        <w:t xml:space="preserve"> font and </w:t>
      </w:r>
      <w:r w:rsidR="00002D63" w:rsidRPr="00BA632C">
        <w:rPr>
          <w:rFonts w:ascii="Arial" w:hAnsi="Arial" w:cs="Arial"/>
        </w:rPr>
        <w:t>1.5-line</w:t>
      </w:r>
      <w:r w:rsidR="00F335F9" w:rsidRPr="00BA632C">
        <w:rPr>
          <w:rFonts w:ascii="Arial" w:hAnsi="Arial" w:cs="Arial"/>
        </w:rPr>
        <w:t xml:space="preserve"> spacing;</w:t>
      </w:r>
    </w:p>
    <w:p w14:paraId="56CD5E74" w14:textId="77777777" w:rsidR="004E442A" w:rsidRPr="00BA632C" w:rsidRDefault="004E442A" w:rsidP="004E442A">
      <w:pPr>
        <w:ind w:left="1134"/>
        <w:jc w:val="both"/>
        <w:rPr>
          <w:rFonts w:ascii="Arial" w:hAnsi="Arial" w:cs="Arial"/>
        </w:rPr>
      </w:pPr>
    </w:p>
    <w:p w14:paraId="40F9EF94" w14:textId="3453611F" w:rsidR="005F3710" w:rsidRPr="00BA632C" w:rsidRDefault="00CA2103" w:rsidP="003D5021">
      <w:pPr>
        <w:numPr>
          <w:ilvl w:val="1"/>
          <w:numId w:val="1"/>
        </w:numPr>
        <w:ind w:left="1134" w:hanging="567"/>
        <w:jc w:val="both"/>
        <w:rPr>
          <w:rFonts w:ascii="Arial" w:hAnsi="Arial" w:cs="Arial"/>
        </w:rPr>
      </w:pPr>
      <w:r>
        <w:rPr>
          <w:rFonts w:ascii="Arial" w:hAnsi="Arial" w:cs="Arial"/>
        </w:rPr>
        <w:t xml:space="preserve">ordinarily </w:t>
      </w:r>
      <w:r w:rsidR="005F3710" w:rsidRPr="00BA632C">
        <w:rPr>
          <w:rFonts w:ascii="Arial" w:hAnsi="Arial" w:cs="Arial"/>
        </w:rPr>
        <w:t>be in either Times New Roman font or Arial font</w:t>
      </w:r>
      <w:r w:rsidR="005A16A1" w:rsidRPr="00BA632C">
        <w:rPr>
          <w:rFonts w:ascii="Arial" w:hAnsi="Arial" w:cs="Arial"/>
        </w:rPr>
        <w:t>;</w:t>
      </w:r>
    </w:p>
    <w:p w14:paraId="5C914974" w14:textId="77777777" w:rsidR="004E442A" w:rsidRPr="00BA632C" w:rsidRDefault="004E442A" w:rsidP="004E442A">
      <w:pPr>
        <w:ind w:left="1134"/>
        <w:jc w:val="both"/>
        <w:rPr>
          <w:rFonts w:ascii="Arial" w:hAnsi="Arial" w:cs="Arial"/>
        </w:rPr>
      </w:pPr>
    </w:p>
    <w:p w14:paraId="65795482" w14:textId="1FAD75EA" w:rsidR="00F335F9" w:rsidRPr="00BA632C" w:rsidRDefault="00F335F9" w:rsidP="003D5021">
      <w:pPr>
        <w:numPr>
          <w:ilvl w:val="1"/>
          <w:numId w:val="1"/>
        </w:numPr>
        <w:ind w:left="1134" w:hanging="567"/>
        <w:jc w:val="both"/>
        <w:rPr>
          <w:rFonts w:ascii="Arial" w:hAnsi="Arial" w:cs="Arial"/>
        </w:rPr>
      </w:pPr>
      <w:r w:rsidRPr="00BA632C">
        <w:rPr>
          <w:rFonts w:ascii="Arial" w:hAnsi="Arial" w:cs="Arial"/>
        </w:rPr>
        <w:t xml:space="preserve">both define and confine the </w:t>
      </w:r>
      <w:r w:rsidR="00AC2420" w:rsidRPr="00BA632C">
        <w:rPr>
          <w:rFonts w:ascii="Arial" w:hAnsi="Arial" w:cs="Arial"/>
        </w:rPr>
        <w:t>matters in dispute to be resolved at the hearing;</w:t>
      </w:r>
    </w:p>
    <w:p w14:paraId="5C489370" w14:textId="77777777" w:rsidR="004E442A" w:rsidRPr="00BA632C" w:rsidRDefault="004E442A" w:rsidP="004E442A">
      <w:pPr>
        <w:ind w:left="1134"/>
        <w:jc w:val="both"/>
        <w:rPr>
          <w:rFonts w:ascii="Arial" w:hAnsi="Arial" w:cs="Arial"/>
        </w:rPr>
      </w:pPr>
    </w:p>
    <w:p w14:paraId="7AABF8FB" w14:textId="4CBBD0DD" w:rsidR="00F335F9" w:rsidRPr="00BA632C" w:rsidRDefault="00F335F9" w:rsidP="003D5021">
      <w:pPr>
        <w:numPr>
          <w:ilvl w:val="1"/>
          <w:numId w:val="1"/>
        </w:numPr>
        <w:ind w:left="1134" w:hanging="567"/>
        <w:jc w:val="both"/>
        <w:rPr>
          <w:rFonts w:ascii="Arial" w:hAnsi="Arial" w:cs="Arial"/>
        </w:rPr>
      </w:pPr>
      <w:r w:rsidRPr="00BA632C">
        <w:rPr>
          <w:rFonts w:ascii="Arial" w:hAnsi="Arial" w:cs="Arial"/>
        </w:rPr>
        <w:t>be set out in numbered paragraphs;</w:t>
      </w:r>
    </w:p>
    <w:p w14:paraId="12AF837E" w14:textId="77777777" w:rsidR="004E442A" w:rsidRPr="00BA632C" w:rsidRDefault="004E442A" w:rsidP="004E442A">
      <w:pPr>
        <w:ind w:left="1134"/>
        <w:jc w:val="both"/>
        <w:rPr>
          <w:rFonts w:ascii="Arial" w:hAnsi="Arial" w:cs="Arial"/>
        </w:rPr>
      </w:pPr>
    </w:p>
    <w:p w14:paraId="327BBBC2" w14:textId="674D11C4" w:rsidR="00F335F9" w:rsidRPr="00BA632C" w:rsidRDefault="00F335F9" w:rsidP="003D5021">
      <w:pPr>
        <w:numPr>
          <w:ilvl w:val="1"/>
          <w:numId w:val="1"/>
        </w:numPr>
        <w:ind w:left="1134" w:hanging="567"/>
        <w:jc w:val="both"/>
        <w:rPr>
          <w:rFonts w:ascii="Arial" w:hAnsi="Arial" w:cs="Arial"/>
        </w:rPr>
      </w:pPr>
      <w:r w:rsidRPr="00BA632C">
        <w:rPr>
          <w:rFonts w:ascii="Arial" w:hAnsi="Arial" w:cs="Arial"/>
        </w:rPr>
        <w:t>be cross-referenced to any relevant documents in the bundle;</w:t>
      </w:r>
    </w:p>
    <w:p w14:paraId="232F598B" w14:textId="77777777" w:rsidR="004E442A" w:rsidRPr="00BA632C" w:rsidRDefault="004E442A" w:rsidP="004E442A">
      <w:pPr>
        <w:ind w:left="1134"/>
        <w:jc w:val="both"/>
        <w:rPr>
          <w:rFonts w:ascii="Arial" w:hAnsi="Arial" w:cs="Arial"/>
        </w:rPr>
      </w:pPr>
    </w:p>
    <w:p w14:paraId="4FDEBDA5" w14:textId="45A9E471" w:rsidR="00F335F9" w:rsidRPr="00BA632C" w:rsidRDefault="00F335F9" w:rsidP="003D5021">
      <w:pPr>
        <w:numPr>
          <w:ilvl w:val="1"/>
          <w:numId w:val="1"/>
        </w:numPr>
        <w:ind w:left="1134" w:hanging="567"/>
        <w:jc w:val="both"/>
        <w:rPr>
          <w:rFonts w:ascii="Arial" w:hAnsi="Arial" w:cs="Arial"/>
        </w:rPr>
      </w:pPr>
      <w:r w:rsidRPr="00BA632C">
        <w:rPr>
          <w:rFonts w:ascii="Arial" w:hAnsi="Arial" w:cs="Arial"/>
        </w:rPr>
        <w:t>be self-contained and not incorporate by reference material from previous</w:t>
      </w:r>
      <w:r w:rsidR="003D5021">
        <w:rPr>
          <w:rFonts w:ascii="Arial" w:hAnsi="Arial" w:cs="Arial"/>
        </w:rPr>
        <w:t xml:space="preserve"> </w:t>
      </w:r>
      <w:r w:rsidRPr="00BA632C">
        <w:rPr>
          <w:rFonts w:ascii="Arial" w:hAnsi="Arial" w:cs="Arial"/>
        </w:rPr>
        <w:t xml:space="preserve">position </w:t>
      </w:r>
      <w:r w:rsidR="00D76A81" w:rsidRPr="00BA632C">
        <w:rPr>
          <w:rFonts w:ascii="Arial" w:hAnsi="Arial" w:cs="Arial"/>
        </w:rPr>
        <w:t>s</w:t>
      </w:r>
      <w:r w:rsidRPr="00BA632C">
        <w:rPr>
          <w:rFonts w:ascii="Arial" w:hAnsi="Arial" w:cs="Arial"/>
        </w:rPr>
        <w:t xml:space="preserve">tatements; </w:t>
      </w:r>
    </w:p>
    <w:p w14:paraId="6F656A6F" w14:textId="77777777" w:rsidR="004E442A" w:rsidRPr="00BA632C" w:rsidRDefault="004E442A" w:rsidP="004E442A">
      <w:pPr>
        <w:ind w:left="1134"/>
        <w:jc w:val="both"/>
        <w:rPr>
          <w:rFonts w:ascii="Arial" w:hAnsi="Arial" w:cs="Arial"/>
        </w:rPr>
      </w:pPr>
    </w:p>
    <w:p w14:paraId="2F1E3750" w14:textId="6A8AF1A6" w:rsidR="00F335F9" w:rsidRPr="00BA632C" w:rsidRDefault="00F335F9" w:rsidP="00E00CCE">
      <w:pPr>
        <w:numPr>
          <w:ilvl w:val="1"/>
          <w:numId w:val="1"/>
        </w:numPr>
        <w:ind w:left="1134" w:hanging="567"/>
        <w:jc w:val="both"/>
        <w:rPr>
          <w:rFonts w:ascii="Arial" w:hAnsi="Arial" w:cs="Arial"/>
        </w:rPr>
      </w:pPr>
      <w:r w:rsidRPr="00BA632C">
        <w:rPr>
          <w:rFonts w:ascii="Arial" w:hAnsi="Arial" w:cs="Arial"/>
        </w:rPr>
        <w:t xml:space="preserve">not include extensive quotations from documents; </w:t>
      </w:r>
    </w:p>
    <w:p w14:paraId="43078C81" w14:textId="77777777" w:rsidR="004E442A" w:rsidRPr="00BA632C" w:rsidRDefault="004E442A" w:rsidP="004E442A">
      <w:pPr>
        <w:ind w:left="1134"/>
        <w:jc w:val="both"/>
        <w:rPr>
          <w:rFonts w:ascii="Arial" w:hAnsi="Arial" w:cs="Arial"/>
        </w:rPr>
      </w:pPr>
    </w:p>
    <w:p w14:paraId="6F7573ED" w14:textId="20B10B34" w:rsidR="00AC2420" w:rsidRPr="00BA632C" w:rsidRDefault="00F335F9" w:rsidP="00E00CCE">
      <w:pPr>
        <w:numPr>
          <w:ilvl w:val="1"/>
          <w:numId w:val="1"/>
        </w:numPr>
        <w:ind w:left="1134" w:hanging="567"/>
        <w:jc w:val="both"/>
        <w:rPr>
          <w:rFonts w:ascii="Arial" w:hAnsi="Arial" w:cs="Arial"/>
        </w:rPr>
      </w:pPr>
      <w:r w:rsidRPr="00BA632C">
        <w:rPr>
          <w:rFonts w:ascii="Arial" w:hAnsi="Arial" w:cs="Arial"/>
        </w:rPr>
        <w:t xml:space="preserve">not introduce any new factual allegations or evidence; </w:t>
      </w:r>
    </w:p>
    <w:p w14:paraId="60F5EF97" w14:textId="77777777" w:rsidR="004E442A" w:rsidRPr="00BA632C" w:rsidRDefault="004E442A" w:rsidP="004E442A">
      <w:pPr>
        <w:ind w:left="1134"/>
        <w:jc w:val="both"/>
        <w:rPr>
          <w:rFonts w:ascii="Arial" w:hAnsi="Arial" w:cs="Arial"/>
        </w:rPr>
      </w:pPr>
    </w:p>
    <w:p w14:paraId="49F4D216" w14:textId="13A5F6B3" w:rsidR="00A55782" w:rsidRPr="00BA632C" w:rsidRDefault="00AC2420" w:rsidP="00E00CCE">
      <w:pPr>
        <w:numPr>
          <w:ilvl w:val="1"/>
          <w:numId w:val="1"/>
        </w:numPr>
        <w:ind w:left="1134" w:hanging="567"/>
        <w:jc w:val="both"/>
        <w:rPr>
          <w:rFonts w:ascii="Arial" w:hAnsi="Arial" w:cs="Arial"/>
        </w:rPr>
      </w:pPr>
      <w:r w:rsidRPr="00BA632C">
        <w:rPr>
          <w:rFonts w:ascii="Arial" w:hAnsi="Arial" w:cs="Arial"/>
        </w:rPr>
        <w:t xml:space="preserve">not include </w:t>
      </w:r>
      <w:r w:rsidR="00A55782" w:rsidRPr="00BA632C">
        <w:rPr>
          <w:rFonts w:ascii="Arial" w:hAnsi="Arial" w:cs="Arial"/>
        </w:rPr>
        <w:t xml:space="preserve">any exhibits; </w:t>
      </w:r>
    </w:p>
    <w:p w14:paraId="428C6AFA" w14:textId="77777777" w:rsidR="004E442A" w:rsidRPr="00BA632C" w:rsidRDefault="004E442A" w:rsidP="004E442A">
      <w:pPr>
        <w:ind w:left="1134"/>
        <w:jc w:val="both"/>
        <w:rPr>
          <w:rFonts w:ascii="Arial" w:hAnsi="Arial" w:cs="Arial"/>
        </w:rPr>
      </w:pPr>
    </w:p>
    <w:p w14:paraId="353CBFC5" w14:textId="55F56765" w:rsidR="00F335F9" w:rsidRPr="00BA632C" w:rsidRDefault="00A55782" w:rsidP="00E00CCE">
      <w:pPr>
        <w:numPr>
          <w:ilvl w:val="1"/>
          <w:numId w:val="1"/>
        </w:numPr>
        <w:ind w:left="1134" w:hanging="567"/>
        <w:jc w:val="both"/>
        <w:rPr>
          <w:rFonts w:ascii="Arial" w:hAnsi="Arial" w:cs="Arial"/>
        </w:rPr>
      </w:pPr>
      <w:r w:rsidRPr="00BA632C">
        <w:rPr>
          <w:rFonts w:ascii="Arial" w:hAnsi="Arial" w:cs="Arial"/>
        </w:rPr>
        <w:t xml:space="preserve">set out the directions or orders sought; </w:t>
      </w:r>
      <w:r w:rsidR="00F335F9" w:rsidRPr="00BA632C">
        <w:rPr>
          <w:rFonts w:ascii="Arial" w:hAnsi="Arial" w:cs="Arial"/>
        </w:rPr>
        <w:t>and</w:t>
      </w:r>
    </w:p>
    <w:p w14:paraId="75A0459F" w14:textId="77777777" w:rsidR="004E442A" w:rsidRPr="00BA632C" w:rsidRDefault="004E442A" w:rsidP="004E442A">
      <w:pPr>
        <w:ind w:left="1134"/>
        <w:jc w:val="both"/>
        <w:rPr>
          <w:rFonts w:ascii="Arial" w:hAnsi="Arial" w:cs="Arial"/>
        </w:rPr>
      </w:pPr>
    </w:p>
    <w:p w14:paraId="7695BBE2" w14:textId="1FF0D822" w:rsidR="00F335F9" w:rsidRPr="009E35D3" w:rsidRDefault="00F335F9" w:rsidP="00E00CCE">
      <w:pPr>
        <w:numPr>
          <w:ilvl w:val="1"/>
          <w:numId w:val="1"/>
        </w:numPr>
        <w:ind w:left="1134" w:hanging="567"/>
        <w:jc w:val="both"/>
        <w:rPr>
          <w:rFonts w:ascii="Arial" w:hAnsi="Arial" w:cs="Arial"/>
        </w:rPr>
      </w:pPr>
      <w:r w:rsidRPr="00BA632C">
        <w:rPr>
          <w:rFonts w:ascii="Arial" w:hAnsi="Arial" w:cs="Arial"/>
        </w:rPr>
        <w:t xml:space="preserve">include the matters mentioned in </w:t>
      </w:r>
      <w:r w:rsidRPr="009E35D3">
        <w:rPr>
          <w:rFonts w:ascii="Arial" w:hAnsi="Arial" w:cs="Arial"/>
        </w:rPr>
        <w:t>para</w:t>
      </w:r>
      <w:r w:rsidR="0045672E" w:rsidRPr="009E35D3">
        <w:rPr>
          <w:rFonts w:ascii="Arial" w:hAnsi="Arial" w:cs="Arial"/>
        </w:rPr>
        <w:t>graph</w:t>
      </w:r>
      <w:r w:rsidRPr="009E35D3">
        <w:rPr>
          <w:rFonts w:ascii="Arial" w:hAnsi="Arial" w:cs="Arial"/>
        </w:rPr>
        <w:t xml:space="preserve"> </w:t>
      </w:r>
      <w:r w:rsidR="00774307" w:rsidRPr="00E10DD8">
        <w:rPr>
          <w:rFonts w:ascii="Arial" w:hAnsi="Arial" w:cs="Arial"/>
        </w:rPr>
        <w:t>30</w:t>
      </w:r>
      <w:r w:rsidR="00555DD3" w:rsidRPr="009E35D3">
        <w:rPr>
          <w:rFonts w:ascii="Arial" w:hAnsi="Arial" w:cs="Arial"/>
        </w:rPr>
        <w:t xml:space="preserve"> </w:t>
      </w:r>
      <w:r w:rsidR="006C42B9" w:rsidRPr="009E35D3">
        <w:rPr>
          <w:rFonts w:ascii="Arial" w:hAnsi="Arial" w:cs="Arial"/>
        </w:rPr>
        <w:t>above</w:t>
      </w:r>
      <w:r w:rsidRPr="009E35D3">
        <w:rPr>
          <w:rFonts w:ascii="Arial" w:hAnsi="Arial" w:cs="Arial"/>
        </w:rPr>
        <w:t xml:space="preserve">. </w:t>
      </w:r>
    </w:p>
    <w:p w14:paraId="6955CCB4" w14:textId="77777777" w:rsidR="00F335F9" w:rsidRPr="00BA632C" w:rsidRDefault="00F335F9" w:rsidP="004E442A">
      <w:pPr>
        <w:tabs>
          <w:tab w:val="left" w:pos="567"/>
        </w:tabs>
        <w:ind w:left="567" w:hanging="567"/>
        <w:jc w:val="both"/>
        <w:rPr>
          <w:rFonts w:ascii="Arial" w:hAnsi="Arial" w:cs="Arial"/>
        </w:rPr>
      </w:pPr>
    </w:p>
    <w:p w14:paraId="1B9AFC1F" w14:textId="05E998D9" w:rsidR="00F335F9" w:rsidRPr="00BA632C" w:rsidRDefault="00D76A81" w:rsidP="004E442A">
      <w:pPr>
        <w:tabs>
          <w:tab w:val="left" w:pos="567"/>
        </w:tabs>
        <w:ind w:left="567" w:hanging="567"/>
        <w:jc w:val="both"/>
        <w:rPr>
          <w:rFonts w:ascii="Arial" w:hAnsi="Arial" w:cs="Arial"/>
        </w:rPr>
      </w:pPr>
      <w:r w:rsidRPr="00BA632C">
        <w:rPr>
          <w:rFonts w:ascii="Arial" w:hAnsi="Arial" w:cs="Arial"/>
        </w:rPr>
        <w:tab/>
      </w:r>
      <w:r w:rsidR="00F335F9" w:rsidRPr="00BA632C">
        <w:rPr>
          <w:rFonts w:ascii="Arial" w:hAnsi="Arial" w:cs="Arial"/>
        </w:rPr>
        <w:t>Where it is necessary to refer to an authority, a position statement must first state the proposition of law the authority demonstrates and then identify the parts of the authority that support the proposition, but without extensive quotation from it.</w:t>
      </w:r>
    </w:p>
    <w:p w14:paraId="18833FDB" w14:textId="77777777" w:rsidR="004E442A" w:rsidRPr="00BA632C" w:rsidRDefault="004E442A" w:rsidP="004E442A">
      <w:pPr>
        <w:tabs>
          <w:tab w:val="left" w:pos="567"/>
        </w:tabs>
        <w:ind w:left="567"/>
        <w:jc w:val="both"/>
        <w:rPr>
          <w:rFonts w:ascii="Arial" w:hAnsi="Arial" w:cs="Arial"/>
          <w:bCs/>
        </w:rPr>
      </w:pPr>
    </w:p>
    <w:p w14:paraId="724C3881" w14:textId="209BEA96" w:rsidR="00F335F9"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If a </w:t>
      </w:r>
      <w:r w:rsidRPr="009E35D3">
        <w:rPr>
          <w:rFonts w:ascii="Arial" w:hAnsi="Arial" w:cs="Arial"/>
        </w:rPr>
        <w:t>position statement for a hearing is intended to exceed the applicable limit in para</w:t>
      </w:r>
      <w:r w:rsidR="0045672E" w:rsidRPr="009E35D3">
        <w:rPr>
          <w:rFonts w:ascii="Arial" w:hAnsi="Arial" w:cs="Arial"/>
        </w:rPr>
        <w:t>graph</w:t>
      </w:r>
      <w:r w:rsidRPr="009E35D3">
        <w:rPr>
          <w:rFonts w:ascii="Arial" w:hAnsi="Arial" w:cs="Arial"/>
        </w:rPr>
        <w:t xml:space="preserve"> </w:t>
      </w:r>
      <w:r w:rsidR="00555DD3" w:rsidRPr="00E10DD8">
        <w:rPr>
          <w:rFonts w:ascii="Arial" w:hAnsi="Arial" w:cs="Arial"/>
        </w:rPr>
        <w:t>8</w:t>
      </w:r>
      <w:r w:rsidR="00774307" w:rsidRPr="00E10DD8">
        <w:rPr>
          <w:rFonts w:ascii="Arial" w:hAnsi="Arial" w:cs="Arial"/>
        </w:rPr>
        <w:t>9</w:t>
      </w:r>
      <w:r w:rsidR="00555DD3" w:rsidRPr="00E10DD8">
        <w:rPr>
          <w:rFonts w:ascii="Arial" w:hAnsi="Arial" w:cs="Arial"/>
        </w:rPr>
        <w:t xml:space="preserve"> </w:t>
      </w:r>
      <w:r w:rsidR="00281D59" w:rsidRPr="00E10DD8">
        <w:rPr>
          <w:rFonts w:ascii="Arial" w:hAnsi="Arial" w:cs="Arial"/>
        </w:rPr>
        <w:t>a</w:t>
      </w:r>
      <w:r w:rsidR="00281D59" w:rsidRPr="009E35D3">
        <w:rPr>
          <w:rFonts w:ascii="Arial" w:hAnsi="Arial" w:cs="Arial"/>
        </w:rPr>
        <w:t xml:space="preserve"> </w:t>
      </w:r>
      <w:r w:rsidR="0045672E" w:rsidRPr="009E35D3">
        <w:rPr>
          <w:rFonts w:ascii="Arial" w:hAnsi="Arial" w:cs="Arial"/>
        </w:rPr>
        <w:t xml:space="preserve">above </w:t>
      </w:r>
      <w:r w:rsidRPr="009E35D3">
        <w:rPr>
          <w:rFonts w:ascii="Arial" w:hAnsi="Arial" w:cs="Arial"/>
        </w:rPr>
        <w:t>permission to do so should, as a matter of good practice, be sought at the</w:t>
      </w:r>
      <w:r w:rsidRPr="00BA632C">
        <w:rPr>
          <w:rFonts w:ascii="Arial" w:hAnsi="Arial" w:cs="Arial"/>
        </w:rPr>
        <w:t xml:space="preserve"> PTR (if applicable for a final hearing), otherwise by email application to the court. </w:t>
      </w:r>
      <w:r w:rsidR="005B1F04" w:rsidRPr="00BA632C">
        <w:rPr>
          <w:rFonts w:ascii="Arial" w:hAnsi="Arial" w:cs="Arial"/>
        </w:rPr>
        <w:t>Very g</w:t>
      </w:r>
      <w:r w:rsidRPr="00BA632C">
        <w:rPr>
          <w:rFonts w:ascii="Arial" w:hAnsi="Arial" w:cs="Arial"/>
        </w:rPr>
        <w:t>ood reasons would have to be shown for such a direction to be made. The court will expect an explanation to be given if a position statement breaches the applicable limit without permission having been obtained</w:t>
      </w:r>
      <w:r w:rsidR="004C7B10" w:rsidRPr="00BA632C">
        <w:rPr>
          <w:rFonts w:ascii="Arial" w:hAnsi="Arial" w:cs="Arial"/>
        </w:rPr>
        <w:t xml:space="preserve">. A </w:t>
      </w:r>
      <w:r w:rsidR="002467B3" w:rsidRPr="00BA632C">
        <w:rPr>
          <w:rFonts w:ascii="Arial" w:hAnsi="Arial" w:cs="Arial"/>
        </w:rPr>
        <w:t>position statement which breaches the limit may be returned unread for abridgment.</w:t>
      </w:r>
      <w:bookmarkStart w:id="36" w:name="_Ref85612479"/>
    </w:p>
    <w:p w14:paraId="6396FF69" w14:textId="77777777" w:rsidR="004E442A" w:rsidRPr="00BA632C" w:rsidRDefault="004E442A" w:rsidP="004E442A">
      <w:pPr>
        <w:tabs>
          <w:tab w:val="left" w:pos="567"/>
        </w:tabs>
        <w:ind w:left="567"/>
        <w:jc w:val="both"/>
        <w:rPr>
          <w:rFonts w:ascii="Arial" w:hAnsi="Arial" w:cs="Arial"/>
        </w:rPr>
      </w:pPr>
    </w:p>
    <w:p w14:paraId="3639E321" w14:textId="68209B96" w:rsidR="00F335F9" w:rsidRPr="00BA632C" w:rsidRDefault="002467B3" w:rsidP="004E442A">
      <w:pPr>
        <w:numPr>
          <w:ilvl w:val="0"/>
          <w:numId w:val="1"/>
        </w:numPr>
        <w:tabs>
          <w:tab w:val="clear" w:pos="397"/>
          <w:tab w:val="left" w:pos="567"/>
        </w:tabs>
        <w:ind w:left="567" w:hanging="567"/>
        <w:jc w:val="both"/>
        <w:rPr>
          <w:rFonts w:ascii="Arial" w:hAnsi="Arial" w:cs="Arial"/>
        </w:rPr>
      </w:pPr>
      <w:r w:rsidRPr="00BA632C">
        <w:rPr>
          <w:rFonts w:ascii="Arial" w:hAnsi="Arial" w:cs="Arial"/>
        </w:rPr>
        <w:t xml:space="preserve">Position statements should be uploaded to the portal </w:t>
      </w:r>
      <w:r w:rsidR="00AE1368" w:rsidRPr="00BA632C">
        <w:rPr>
          <w:rFonts w:ascii="Arial" w:hAnsi="Arial" w:cs="Arial"/>
        </w:rPr>
        <w:t>by 11:00 on the working day before the hearing</w:t>
      </w:r>
      <w:r w:rsidR="00BB70F5" w:rsidRPr="00BA632C">
        <w:rPr>
          <w:rFonts w:ascii="Arial" w:hAnsi="Arial" w:cs="Arial"/>
        </w:rPr>
        <w:t xml:space="preserve">. If the case is allocated to High Court </w:t>
      </w:r>
      <w:r w:rsidR="006C3DD5" w:rsidRPr="00BA632C">
        <w:rPr>
          <w:rFonts w:ascii="Arial" w:hAnsi="Arial" w:cs="Arial"/>
        </w:rPr>
        <w:t xml:space="preserve">Judge </w:t>
      </w:r>
      <w:r w:rsidR="00BB70F5" w:rsidRPr="00BA632C">
        <w:rPr>
          <w:rFonts w:ascii="Arial" w:hAnsi="Arial" w:cs="Arial"/>
        </w:rPr>
        <w:t xml:space="preserve">level the position statements should also be emailed to the judge’s clerk. If the case is allocated to </w:t>
      </w:r>
      <w:r w:rsidR="009F65C6" w:rsidRPr="00BA632C">
        <w:rPr>
          <w:rFonts w:ascii="Arial" w:hAnsi="Arial" w:cs="Arial"/>
        </w:rPr>
        <w:t>Circuit</w:t>
      </w:r>
      <w:r w:rsidR="00BB70F5" w:rsidRPr="00BA632C">
        <w:rPr>
          <w:rFonts w:ascii="Arial" w:hAnsi="Arial" w:cs="Arial"/>
        </w:rPr>
        <w:t xml:space="preserve"> Judge or District Judge level </w:t>
      </w:r>
      <w:r w:rsidR="009F65C6" w:rsidRPr="00BA632C">
        <w:rPr>
          <w:rFonts w:ascii="Arial" w:hAnsi="Arial" w:cs="Arial"/>
        </w:rPr>
        <w:t xml:space="preserve">the position statements should </w:t>
      </w:r>
      <w:r w:rsidR="00AE1368" w:rsidRPr="00BA632C">
        <w:rPr>
          <w:rFonts w:ascii="Arial" w:hAnsi="Arial" w:cs="Arial"/>
        </w:rPr>
        <w:t xml:space="preserve">also </w:t>
      </w:r>
      <w:r w:rsidR="00DD5A9A">
        <w:rPr>
          <w:rFonts w:ascii="Arial" w:hAnsi="Arial" w:cs="Arial"/>
        </w:rPr>
        <w:t xml:space="preserve">be </w:t>
      </w:r>
      <w:r w:rsidR="00AE1368" w:rsidRPr="00BA632C">
        <w:rPr>
          <w:rFonts w:ascii="Arial" w:hAnsi="Arial" w:cs="Arial"/>
        </w:rPr>
        <w:t xml:space="preserve">emailed to the hearing judge </w:t>
      </w:r>
      <w:r w:rsidR="00E85507" w:rsidRPr="00BA632C">
        <w:rPr>
          <w:rFonts w:ascii="Arial" w:hAnsi="Arial" w:cs="Arial"/>
        </w:rPr>
        <w:t xml:space="preserve">(when known) </w:t>
      </w:r>
      <w:r w:rsidR="00AE1368" w:rsidRPr="00BA632C">
        <w:rPr>
          <w:rFonts w:ascii="Arial" w:hAnsi="Arial" w:cs="Arial"/>
        </w:rPr>
        <w:t>if they have requested the same</w:t>
      </w:r>
      <w:r w:rsidRPr="00BA632C">
        <w:rPr>
          <w:rFonts w:ascii="Arial" w:hAnsi="Arial" w:cs="Arial"/>
        </w:rPr>
        <w:t xml:space="preserve">. </w:t>
      </w:r>
    </w:p>
    <w:p w14:paraId="23F07A44" w14:textId="77777777" w:rsidR="004E442A" w:rsidRPr="00BA632C" w:rsidRDefault="004E442A" w:rsidP="004E442A">
      <w:pPr>
        <w:tabs>
          <w:tab w:val="left" w:pos="567"/>
        </w:tabs>
        <w:ind w:left="567"/>
        <w:jc w:val="both"/>
        <w:rPr>
          <w:rFonts w:ascii="Arial" w:hAnsi="Arial" w:cs="Arial"/>
          <w:bCs/>
        </w:rPr>
      </w:pPr>
    </w:p>
    <w:p w14:paraId="5AB1F667" w14:textId="32903735" w:rsidR="009D314B" w:rsidRPr="00BA632C" w:rsidRDefault="002467B3"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The parties should exchange their position statements no later than one hour after the</w:t>
      </w:r>
      <w:r w:rsidR="00202374">
        <w:rPr>
          <w:rFonts w:ascii="Arial" w:hAnsi="Arial" w:cs="Arial"/>
        </w:rPr>
        <w:t xml:space="preserve"> deadline</w:t>
      </w:r>
      <w:r w:rsidR="00AA3610">
        <w:rPr>
          <w:rFonts w:ascii="Arial" w:hAnsi="Arial" w:cs="Arial"/>
        </w:rPr>
        <w:t xml:space="preserve"> for filing </w:t>
      </w:r>
      <w:r w:rsidRPr="00BA632C">
        <w:rPr>
          <w:rFonts w:ascii="Arial" w:hAnsi="Arial" w:cs="Arial"/>
        </w:rPr>
        <w:t>with the court</w:t>
      </w:r>
      <w:r w:rsidR="00AA3610">
        <w:rPr>
          <w:rFonts w:ascii="Arial" w:hAnsi="Arial" w:cs="Arial"/>
        </w:rPr>
        <w:t xml:space="preserve"> </w:t>
      </w:r>
      <w:r w:rsidR="000903F0">
        <w:rPr>
          <w:rFonts w:ascii="Arial" w:hAnsi="Arial" w:cs="Arial"/>
        </w:rPr>
        <w:t>(</w:t>
      </w:r>
      <w:r w:rsidR="00AA3610">
        <w:rPr>
          <w:rFonts w:ascii="Arial" w:hAnsi="Arial" w:cs="Arial"/>
        </w:rPr>
        <w:t>unless the parties have agreed an earlier time</w:t>
      </w:r>
      <w:r w:rsidR="000903F0">
        <w:rPr>
          <w:rFonts w:ascii="Arial" w:hAnsi="Arial" w:cs="Arial"/>
        </w:rPr>
        <w:t>)</w:t>
      </w:r>
      <w:r w:rsidRPr="00BA632C">
        <w:rPr>
          <w:rFonts w:ascii="Arial" w:hAnsi="Arial" w:cs="Arial"/>
        </w:rPr>
        <w:t>.</w:t>
      </w:r>
      <w:bookmarkEnd w:id="36"/>
    </w:p>
    <w:p w14:paraId="76A84F92" w14:textId="77777777" w:rsidR="00A778D7" w:rsidRDefault="00A778D7" w:rsidP="002F5881">
      <w:pPr>
        <w:pStyle w:val="Heading1"/>
        <w:rPr>
          <w:rFonts w:ascii="Arial" w:hAnsi="Arial" w:cs="Arial"/>
          <w:b/>
          <w:bCs/>
          <w:color w:val="212A51"/>
        </w:rPr>
      </w:pPr>
      <w:bookmarkStart w:id="37" w:name="_Toc220492897"/>
    </w:p>
    <w:p w14:paraId="650AABAB" w14:textId="11FECA6C" w:rsidR="00F16026" w:rsidRPr="00BA632C" w:rsidRDefault="00C34FD4" w:rsidP="002F5881">
      <w:pPr>
        <w:pStyle w:val="Heading1"/>
        <w:rPr>
          <w:rFonts w:ascii="Arial" w:hAnsi="Arial" w:cs="Arial"/>
          <w:b/>
          <w:bCs/>
          <w:color w:val="212A51"/>
        </w:rPr>
      </w:pPr>
      <w:r w:rsidRPr="00BA632C">
        <w:rPr>
          <w:rFonts w:ascii="Arial" w:hAnsi="Arial" w:cs="Arial"/>
          <w:b/>
          <w:bCs/>
          <w:color w:val="212A51"/>
        </w:rPr>
        <w:t>Orders</w:t>
      </w:r>
      <w:bookmarkEnd w:id="37"/>
    </w:p>
    <w:p w14:paraId="6568A266" w14:textId="77777777" w:rsidR="00F16026" w:rsidRPr="00BA632C" w:rsidRDefault="00F16026" w:rsidP="004E442A">
      <w:pPr>
        <w:pStyle w:val="ListParagraph"/>
        <w:tabs>
          <w:tab w:val="left" w:pos="567"/>
        </w:tabs>
        <w:ind w:left="567" w:hanging="567"/>
        <w:contextualSpacing w:val="0"/>
        <w:rPr>
          <w:rFonts w:ascii="Arial" w:hAnsi="Arial" w:cs="Arial"/>
        </w:rPr>
      </w:pPr>
    </w:p>
    <w:p w14:paraId="7392442D" w14:textId="58204F4D" w:rsidR="00F16026"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drafting of orders must comply </w:t>
      </w:r>
      <w:r w:rsidR="00F16026" w:rsidRPr="00BA632C">
        <w:rPr>
          <w:rFonts w:ascii="Arial" w:hAnsi="Arial" w:cs="Arial"/>
        </w:rPr>
        <w:t xml:space="preserve">fully </w:t>
      </w:r>
      <w:r w:rsidRPr="00BA632C">
        <w:rPr>
          <w:rFonts w:ascii="Arial" w:hAnsi="Arial" w:cs="Arial"/>
        </w:rPr>
        <w:t xml:space="preserve">with the following principles and standards which derive from the </w:t>
      </w:r>
      <w:r w:rsidRPr="00BA632C">
        <w:rPr>
          <w:rFonts w:ascii="Arial" w:hAnsi="Arial" w:cs="Arial"/>
          <w:i/>
          <w:iCs/>
        </w:rPr>
        <w:t>President’s Memorandum: Drafting Orders</w:t>
      </w:r>
      <w:r w:rsidRPr="00BA632C">
        <w:rPr>
          <w:rFonts w:ascii="Arial" w:hAnsi="Arial" w:cs="Arial"/>
        </w:rPr>
        <w:t xml:space="preserve"> (10 November 2021)</w:t>
      </w:r>
      <w:r w:rsidR="0063430F" w:rsidRPr="00BA632C">
        <w:rPr>
          <w:rFonts w:ascii="Arial" w:hAnsi="Arial" w:cs="Arial"/>
        </w:rPr>
        <w:t>:</w:t>
      </w:r>
    </w:p>
    <w:p w14:paraId="23EFA86A" w14:textId="77777777" w:rsidR="004E442A" w:rsidRPr="00BA632C" w:rsidRDefault="004E442A" w:rsidP="004E442A">
      <w:pPr>
        <w:ind w:left="1134"/>
        <w:jc w:val="both"/>
        <w:rPr>
          <w:rFonts w:ascii="Arial" w:hAnsi="Arial" w:cs="Arial"/>
        </w:rPr>
      </w:pPr>
    </w:p>
    <w:p w14:paraId="32B56122" w14:textId="5B8F4FA7" w:rsidR="00F16026" w:rsidRPr="00BA632C" w:rsidRDefault="00F16026" w:rsidP="004E442A">
      <w:pPr>
        <w:numPr>
          <w:ilvl w:val="0"/>
          <w:numId w:val="9"/>
        </w:numPr>
        <w:tabs>
          <w:tab w:val="clear" w:pos="1080"/>
        </w:tabs>
        <w:ind w:left="1134" w:hanging="567"/>
        <w:jc w:val="both"/>
        <w:rPr>
          <w:rFonts w:ascii="Arial" w:hAnsi="Arial" w:cs="Arial"/>
        </w:rPr>
      </w:pPr>
      <w:r w:rsidRPr="00BA632C">
        <w:rPr>
          <w:rFonts w:ascii="Arial" w:hAnsi="Arial" w:cs="Arial"/>
        </w:rPr>
        <w:t xml:space="preserve">in accordance with the </w:t>
      </w:r>
      <w:r w:rsidRPr="00BA632C">
        <w:rPr>
          <w:rFonts w:ascii="Arial" w:hAnsi="Arial" w:cs="Arial"/>
          <w:i/>
          <w:iCs/>
        </w:rPr>
        <w:t>Practice Guidance: Standard Financial and Enforcement Orders</w:t>
      </w:r>
      <w:r w:rsidRPr="00BA632C">
        <w:rPr>
          <w:rFonts w:ascii="Arial" w:hAnsi="Arial" w:cs="Arial"/>
        </w:rPr>
        <w:t xml:space="preserve"> issued by the President of the Family Division on 30 November 2017 the standard order templates should be used, adapted as appropriate to the facts of the case;</w:t>
      </w:r>
    </w:p>
    <w:p w14:paraId="3391BF71" w14:textId="77777777" w:rsidR="004E442A" w:rsidRPr="00BA632C" w:rsidRDefault="004E442A" w:rsidP="004E442A">
      <w:pPr>
        <w:ind w:left="1134"/>
        <w:jc w:val="both"/>
        <w:rPr>
          <w:rFonts w:ascii="Arial" w:hAnsi="Arial" w:cs="Arial"/>
        </w:rPr>
      </w:pPr>
    </w:p>
    <w:p w14:paraId="735C24D9" w14:textId="3C1CAFD1" w:rsidR="00F16026" w:rsidRPr="00BA632C" w:rsidRDefault="00F16026" w:rsidP="004E442A">
      <w:pPr>
        <w:numPr>
          <w:ilvl w:val="0"/>
          <w:numId w:val="9"/>
        </w:numPr>
        <w:tabs>
          <w:tab w:val="clear" w:pos="1080"/>
        </w:tabs>
        <w:ind w:left="1134" w:hanging="567"/>
        <w:jc w:val="both"/>
        <w:rPr>
          <w:rFonts w:ascii="Arial" w:hAnsi="Arial" w:cs="Arial"/>
        </w:rPr>
      </w:pPr>
      <w:r w:rsidRPr="00BA632C">
        <w:rPr>
          <w:rFonts w:ascii="Arial" w:hAnsi="Arial" w:cs="Arial"/>
        </w:rPr>
        <w:t>where the order follows a hearing its terms (including its recitals) must do no more than accurately reflect the result of the hearing;</w:t>
      </w:r>
    </w:p>
    <w:p w14:paraId="75CFC1C7" w14:textId="77777777" w:rsidR="004E442A" w:rsidRPr="00BA632C" w:rsidRDefault="004E442A" w:rsidP="004E442A">
      <w:pPr>
        <w:ind w:left="1134"/>
        <w:jc w:val="both"/>
        <w:rPr>
          <w:rFonts w:ascii="Arial" w:hAnsi="Arial" w:cs="Arial"/>
        </w:rPr>
      </w:pPr>
    </w:p>
    <w:p w14:paraId="30FE8E52" w14:textId="796A15B5" w:rsidR="00F16026" w:rsidRPr="00BA632C" w:rsidRDefault="00F16026" w:rsidP="004E442A">
      <w:pPr>
        <w:numPr>
          <w:ilvl w:val="0"/>
          <w:numId w:val="9"/>
        </w:numPr>
        <w:tabs>
          <w:tab w:val="clear" w:pos="1080"/>
        </w:tabs>
        <w:ind w:left="1134" w:hanging="567"/>
        <w:jc w:val="both"/>
        <w:rPr>
          <w:rFonts w:ascii="Arial" w:hAnsi="Arial" w:cs="Arial"/>
        </w:rPr>
      </w:pPr>
      <w:r w:rsidRPr="00BA632C">
        <w:rPr>
          <w:rFonts w:ascii="Arial" w:hAnsi="Arial" w:cs="Arial"/>
        </w:rPr>
        <w:t>recitals should not seek to summarise what happened at a hearing, but should rather record, shortly and neutrally, those essential background matters which are not part of the body of the order;</w:t>
      </w:r>
    </w:p>
    <w:p w14:paraId="343F3ADA" w14:textId="77777777" w:rsidR="004E442A" w:rsidRPr="00BA632C" w:rsidRDefault="004E442A" w:rsidP="004E442A">
      <w:pPr>
        <w:ind w:left="1134"/>
        <w:jc w:val="both"/>
        <w:rPr>
          <w:rFonts w:ascii="Arial" w:hAnsi="Arial" w:cs="Arial"/>
        </w:rPr>
      </w:pPr>
    </w:p>
    <w:p w14:paraId="30A6B270" w14:textId="3E49E767" w:rsidR="00F16026" w:rsidRPr="00BA632C" w:rsidRDefault="00F16026" w:rsidP="004E442A">
      <w:pPr>
        <w:numPr>
          <w:ilvl w:val="0"/>
          <w:numId w:val="9"/>
        </w:numPr>
        <w:tabs>
          <w:tab w:val="clear" w:pos="1080"/>
        </w:tabs>
        <w:ind w:left="1134" w:hanging="567"/>
        <w:jc w:val="both"/>
        <w:rPr>
          <w:rFonts w:ascii="Arial" w:hAnsi="Arial" w:cs="Arial"/>
        </w:rPr>
      </w:pPr>
      <w:r w:rsidRPr="00BA632C">
        <w:rPr>
          <w:rFonts w:ascii="Arial" w:hAnsi="Arial" w:cs="Arial"/>
        </w:rPr>
        <w:t>parties must not seek to attribute views to the court in recitals which did not form part of the court’s disposition;</w:t>
      </w:r>
    </w:p>
    <w:p w14:paraId="347BB513" w14:textId="77777777" w:rsidR="004E442A" w:rsidRPr="00BA632C" w:rsidRDefault="004E442A" w:rsidP="004E442A">
      <w:pPr>
        <w:ind w:left="1134"/>
        <w:jc w:val="both"/>
        <w:rPr>
          <w:rFonts w:ascii="Arial" w:hAnsi="Arial" w:cs="Arial"/>
        </w:rPr>
      </w:pPr>
    </w:p>
    <w:p w14:paraId="06183394" w14:textId="78C18E44" w:rsidR="00F16026" w:rsidRPr="00BA632C" w:rsidRDefault="00F16026" w:rsidP="004E442A">
      <w:pPr>
        <w:numPr>
          <w:ilvl w:val="0"/>
          <w:numId w:val="9"/>
        </w:numPr>
        <w:tabs>
          <w:tab w:val="clear" w:pos="1080"/>
        </w:tabs>
        <w:ind w:left="1134" w:hanging="567"/>
        <w:jc w:val="both"/>
        <w:rPr>
          <w:rFonts w:ascii="Arial" w:hAnsi="Arial" w:cs="Arial"/>
        </w:rPr>
      </w:pPr>
      <w:r w:rsidRPr="00BA632C">
        <w:rPr>
          <w:rFonts w:ascii="Arial" w:hAnsi="Arial" w:cs="Arial"/>
        </w:rPr>
        <w:t xml:space="preserve">the parties’ respective positions before or </w:t>
      </w:r>
      <w:proofErr w:type="gramStart"/>
      <w:r w:rsidRPr="00BA632C">
        <w:rPr>
          <w:rFonts w:ascii="Arial" w:hAnsi="Arial" w:cs="Arial"/>
        </w:rPr>
        <w:t>during the course of</w:t>
      </w:r>
      <w:proofErr w:type="gramEnd"/>
      <w:r w:rsidRPr="00BA632C">
        <w:rPr>
          <w:rFonts w:ascii="Arial" w:hAnsi="Arial" w:cs="Arial"/>
        </w:rPr>
        <w:t xml:space="preserve"> the hearing should not be set out in recitals; and</w:t>
      </w:r>
    </w:p>
    <w:p w14:paraId="56816EEC" w14:textId="77777777" w:rsidR="004E442A" w:rsidRPr="00BA632C" w:rsidRDefault="004E442A" w:rsidP="004E442A">
      <w:pPr>
        <w:ind w:left="1134"/>
        <w:jc w:val="both"/>
        <w:rPr>
          <w:rFonts w:ascii="Arial" w:hAnsi="Arial" w:cs="Arial"/>
          <w:i/>
          <w:iCs/>
        </w:rPr>
      </w:pPr>
    </w:p>
    <w:p w14:paraId="697F73C7" w14:textId="64C5FFF0" w:rsidR="00F16026" w:rsidRPr="00BA632C" w:rsidRDefault="00F16026" w:rsidP="004E442A">
      <w:pPr>
        <w:numPr>
          <w:ilvl w:val="0"/>
          <w:numId w:val="9"/>
        </w:numPr>
        <w:tabs>
          <w:tab w:val="clear" w:pos="1080"/>
        </w:tabs>
        <w:ind w:left="1134" w:hanging="567"/>
        <w:jc w:val="both"/>
        <w:rPr>
          <w:rFonts w:ascii="Arial" w:hAnsi="Arial" w:cs="Arial"/>
          <w:i/>
          <w:iCs/>
        </w:rPr>
      </w:pPr>
      <w:r w:rsidRPr="00BA632C">
        <w:rPr>
          <w:rFonts w:ascii="Arial" w:hAnsi="Arial" w:cs="Arial"/>
        </w:rPr>
        <w:t>the principles should also be followed, insofar as they are applicable, when drafting an order by consent.</w:t>
      </w:r>
    </w:p>
    <w:p w14:paraId="312D207D" w14:textId="77777777" w:rsidR="004E442A" w:rsidRPr="00BA632C" w:rsidRDefault="004E442A" w:rsidP="004E442A">
      <w:pPr>
        <w:tabs>
          <w:tab w:val="left" w:pos="567"/>
        </w:tabs>
        <w:ind w:left="567"/>
        <w:jc w:val="both"/>
        <w:rPr>
          <w:rFonts w:ascii="Arial" w:hAnsi="Arial" w:cs="Arial"/>
          <w:bCs/>
        </w:rPr>
      </w:pPr>
    </w:p>
    <w:p w14:paraId="2CC57320" w14:textId="3E8937C4" w:rsidR="00E36063"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Where one or </w:t>
      </w:r>
      <w:r w:rsidR="00C268DA" w:rsidRPr="00BA632C">
        <w:rPr>
          <w:rFonts w:ascii="Arial" w:hAnsi="Arial" w:cs="Arial"/>
        </w:rPr>
        <w:t>more</w:t>
      </w:r>
      <w:r w:rsidRPr="00BA632C">
        <w:rPr>
          <w:rFonts w:ascii="Arial" w:hAnsi="Arial" w:cs="Arial"/>
        </w:rPr>
        <w:t xml:space="preserve"> parties has legal representation at a particular hearing, the order should be agreed, drafted and lodged before the parties leave the court building or, on remote hearings</w:t>
      </w:r>
      <w:r w:rsidR="006E23B0" w:rsidRPr="00BA632C">
        <w:rPr>
          <w:rFonts w:ascii="Arial" w:hAnsi="Arial" w:cs="Arial"/>
        </w:rPr>
        <w:t>,</w:t>
      </w:r>
      <w:r w:rsidRPr="00BA632C">
        <w:rPr>
          <w:rFonts w:ascii="Arial" w:hAnsi="Arial" w:cs="Arial"/>
        </w:rPr>
        <w:t xml:space="preserve"> on the day of the hearing, unless this is wholly impracticable in which event the order should be agreed, drafted and lodged within two working days of the hearing. This time limit is a statement of best practice and does not derogate from the limit in FPR </w:t>
      </w:r>
      <w:r w:rsidR="002467B3" w:rsidRPr="00BA632C">
        <w:rPr>
          <w:rFonts w:ascii="Arial" w:hAnsi="Arial" w:cs="Arial"/>
        </w:rPr>
        <w:t xml:space="preserve">2010 </w:t>
      </w:r>
      <w:r w:rsidRPr="00BA632C">
        <w:rPr>
          <w:rFonts w:ascii="Arial" w:hAnsi="Arial" w:cs="Arial"/>
        </w:rPr>
        <w:t>r29.11(3)(a) which should be regarded as a maximum</w:t>
      </w:r>
      <w:r w:rsidR="000F2494" w:rsidRPr="00BA632C">
        <w:rPr>
          <w:rFonts w:ascii="Arial" w:hAnsi="Arial" w:cs="Arial"/>
        </w:rPr>
        <w:t xml:space="preserve"> and is subject to any further order as to when draft</w:t>
      </w:r>
      <w:r w:rsidR="00FD25F8" w:rsidRPr="00BA632C">
        <w:rPr>
          <w:rFonts w:ascii="Arial" w:hAnsi="Arial" w:cs="Arial"/>
        </w:rPr>
        <w:t xml:space="preserve"> orders are to be sent to the court.</w:t>
      </w:r>
    </w:p>
    <w:p w14:paraId="6F29930B" w14:textId="77777777" w:rsidR="004E442A" w:rsidRPr="00BA632C" w:rsidRDefault="004E442A" w:rsidP="004E442A">
      <w:pPr>
        <w:tabs>
          <w:tab w:val="left" w:pos="567"/>
        </w:tabs>
        <w:ind w:left="567"/>
        <w:jc w:val="both"/>
        <w:rPr>
          <w:rFonts w:ascii="Arial" w:hAnsi="Arial" w:cs="Arial"/>
          <w:bCs/>
        </w:rPr>
      </w:pPr>
    </w:p>
    <w:p w14:paraId="707B9ADF" w14:textId="2B441D6C" w:rsidR="006C3DD5" w:rsidRPr="00BA632C" w:rsidRDefault="00B064BA"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bCs/>
        </w:rPr>
        <w:t>Where the parties, or their legal representatives, cannot agree the form of the order within the above time</w:t>
      </w:r>
      <w:r w:rsidR="006E4ECB" w:rsidRPr="00BA632C">
        <w:rPr>
          <w:rFonts w:ascii="Arial" w:hAnsi="Arial" w:cs="Arial"/>
          <w:bCs/>
        </w:rPr>
        <w:t>scale</w:t>
      </w:r>
      <w:r w:rsidRPr="00BA632C">
        <w:rPr>
          <w:rFonts w:ascii="Arial" w:hAnsi="Arial" w:cs="Arial"/>
          <w:bCs/>
        </w:rPr>
        <w:t>, they must draw the judge’s attention to the matter not later than the point of expiry of the time</w:t>
      </w:r>
      <w:r w:rsidR="006E4ECB" w:rsidRPr="00BA632C">
        <w:rPr>
          <w:rFonts w:ascii="Arial" w:hAnsi="Arial" w:cs="Arial"/>
          <w:bCs/>
        </w:rPr>
        <w:t>scale</w:t>
      </w:r>
      <w:r w:rsidRPr="00BA632C">
        <w:rPr>
          <w:rFonts w:ascii="Arial" w:hAnsi="Arial" w:cs="Arial"/>
          <w:bCs/>
        </w:rPr>
        <w:t xml:space="preserve"> referred to above and should provide to the judge</w:t>
      </w:r>
      <w:r w:rsidR="00E85507" w:rsidRPr="00BA632C">
        <w:rPr>
          <w:rFonts w:ascii="Arial" w:hAnsi="Arial" w:cs="Arial"/>
          <w:bCs/>
        </w:rPr>
        <w:t xml:space="preserve"> by email</w:t>
      </w:r>
      <w:r w:rsidRPr="00BA632C">
        <w:rPr>
          <w:rFonts w:ascii="Arial" w:hAnsi="Arial" w:cs="Arial"/>
          <w:bCs/>
        </w:rPr>
        <w:t xml:space="preserve">, no more than 24 hours later than the expiry of </w:t>
      </w:r>
      <w:r w:rsidR="00E85507" w:rsidRPr="00BA632C">
        <w:rPr>
          <w:rFonts w:ascii="Arial" w:hAnsi="Arial" w:cs="Arial"/>
          <w:bCs/>
        </w:rPr>
        <w:t>this</w:t>
      </w:r>
      <w:r w:rsidRPr="00BA632C">
        <w:rPr>
          <w:rFonts w:ascii="Arial" w:hAnsi="Arial" w:cs="Arial"/>
          <w:bCs/>
        </w:rPr>
        <w:t xml:space="preserve"> time</w:t>
      </w:r>
      <w:r w:rsidR="006E4ECB" w:rsidRPr="00BA632C">
        <w:rPr>
          <w:rFonts w:ascii="Arial" w:hAnsi="Arial" w:cs="Arial"/>
          <w:bCs/>
        </w:rPr>
        <w:t>scale,</w:t>
      </w:r>
      <w:r w:rsidRPr="00BA632C">
        <w:rPr>
          <w:rFonts w:ascii="Arial" w:hAnsi="Arial" w:cs="Arial"/>
          <w:bCs/>
        </w:rPr>
        <w:t xml:space="preserve"> a composite </w:t>
      </w:r>
      <w:r w:rsidR="006E4ECB" w:rsidRPr="00BA632C">
        <w:rPr>
          <w:rFonts w:ascii="Arial" w:hAnsi="Arial" w:cs="Arial"/>
          <w:bCs/>
        </w:rPr>
        <w:t xml:space="preserve">draft </w:t>
      </w:r>
      <w:r w:rsidRPr="00BA632C">
        <w:rPr>
          <w:rFonts w:ascii="Arial" w:hAnsi="Arial" w:cs="Arial"/>
          <w:bCs/>
        </w:rPr>
        <w:t>order which identifies the points of disagreement together with concise submissions on the points of disagreement (which shall be in the body of the email or in a separate document of no more than two pages in length) so that the judge may determine the form of order. The judge may in the alternative determine that another hearing is necessary to determine the points of disagreement. It is unacceptable for the parties to delay</w:t>
      </w:r>
      <w:r w:rsidR="006E4ECB" w:rsidRPr="00BA632C">
        <w:rPr>
          <w:rFonts w:ascii="Arial" w:hAnsi="Arial" w:cs="Arial"/>
          <w:bCs/>
        </w:rPr>
        <w:t xml:space="preserve"> the settling of the order</w:t>
      </w:r>
      <w:r w:rsidRPr="00BA632C">
        <w:rPr>
          <w:rFonts w:ascii="Arial" w:hAnsi="Arial" w:cs="Arial"/>
          <w:bCs/>
        </w:rPr>
        <w:t xml:space="preserve"> </w:t>
      </w:r>
      <w:r w:rsidR="006E4ECB" w:rsidRPr="00BA632C">
        <w:rPr>
          <w:rFonts w:ascii="Arial" w:hAnsi="Arial" w:cs="Arial"/>
          <w:bCs/>
        </w:rPr>
        <w:t>beyond this timetable.</w:t>
      </w:r>
      <w:r w:rsidRPr="00BA632C">
        <w:rPr>
          <w:rFonts w:ascii="Arial" w:hAnsi="Arial" w:cs="Arial"/>
          <w:bCs/>
        </w:rPr>
        <w:t xml:space="preserve"> </w:t>
      </w:r>
    </w:p>
    <w:p w14:paraId="4310A572" w14:textId="77777777" w:rsidR="004E442A" w:rsidRPr="00BA632C" w:rsidRDefault="004E442A" w:rsidP="004E442A">
      <w:pPr>
        <w:tabs>
          <w:tab w:val="left" w:pos="567"/>
        </w:tabs>
        <w:ind w:left="567"/>
        <w:jc w:val="both"/>
        <w:rPr>
          <w:rFonts w:ascii="Arial" w:hAnsi="Arial" w:cs="Arial"/>
          <w:bCs/>
        </w:rPr>
      </w:pPr>
    </w:p>
    <w:p w14:paraId="19852F30" w14:textId="4CC0D196" w:rsidR="00E36063"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eastAsia="Times New Roman" w:hAnsi="Arial" w:cs="Arial"/>
        </w:rPr>
        <w:lastRenderedPageBreak/>
        <w:t>The date for the next hearing shall be fixed by the court before the parties leave the court, unless</w:t>
      </w:r>
      <w:r w:rsidR="006E4ECB" w:rsidRPr="00BA632C">
        <w:rPr>
          <w:rFonts w:ascii="Arial" w:eastAsia="Times New Roman" w:hAnsi="Arial" w:cs="Arial"/>
        </w:rPr>
        <w:t xml:space="preserve"> this is not practicable or</w:t>
      </w:r>
      <w:r w:rsidRPr="00BA632C">
        <w:rPr>
          <w:rFonts w:ascii="Arial" w:eastAsia="Times New Roman" w:hAnsi="Arial" w:cs="Arial"/>
        </w:rPr>
        <w:t xml:space="preserve"> the court otherwise orders.</w:t>
      </w:r>
    </w:p>
    <w:p w14:paraId="2AAC3338" w14:textId="0960665A" w:rsidR="00E36063" w:rsidRPr="00BA632C" w:rsidRDefault="00C34FD4" w:rsidP="002F5881">
      <w:pPr>
        <w:pStyle w:val="Heading1"/>
        <w:rPr>
          <w:rFonts w:ascii="Arial" w:hAnsi="Arial" w:cs="Arial"/>
          <w:b/>
          <w:bCs/>
          <w:color w:val="212A51"/>
        </w:rPr>
      </w:pPr>
      <w:bookmarkStart w:id="38" w:name="_Toc220492898"/>
      <w:r w:rsidRPr="00BA632C">
        <w:rPr>
          <w:rFonts w:ascii="Arial" w:hAnsi="Arial" w:cs="Arial"/>
          <w:b/>
          <w:bCs/>
          <w:color w:val="212A51"/>
        </w:rPr>
        <w:t>Wellbeing</w:t>
      </w:r>
      <w:bookmarkEnd w:id="38"/>
    </w:p>
    <w:p w14:paraId="2B35B7EC" w14:textId="77777777" w:rsidR="00E36063" w:rsidRPr="00BA632C" w:rsidRDefault="00E36063" w:rsidP="004E442A">
      <w:pPr>
        <w:pStyle w:val="ListParagraph"/>
        <w:tabs>
          <w:tab w:val="left" w:pos="567"/>
        </w:tabs>
        <w:ind w:left="567" w:hanging="567"/>
        <w:contextualSpacing w:val="0"/>
        <w:rPr>
          <w:rFonts w:ascii="Arial" w:hAnsi="Arial" w:cs="Arial"/>
        </w:rPr>
      </w:pPr>
    </w:p>
    <w:p w14:paraId="67A7C78C" w14:textId="77777777" w:rsidR="00E36063"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Subject to demands on judicial resources, and other specific reasons, listed hearings will not take place before 10:00 and the court day will generally end between 16:00 and 16:30. Accordingly:</w:t>
      </w:r>
    </w:p>
    <w:p w14:paraId="735B8EE5" w14:textId="77777777" w:rsidR="004E442A" w:rsidRPr="00BA632C" w:rsidRDefault="004E442A" w:rsidP="004E442A">
      <w:pPr>
        <w:ind w:left="1134"/>
        <w:jc w:val="both"/>
        <w:rPr>
          <w:rFonts w:ascii="Arial" w:hAnsi="Arial" w:cs="Arial"/>
        </w:rPr>
      </w:pPr>
    </w:p>
    <w:p w14:paraId="7D4643EA" w14:textId="70A7E07A" w:rsidR="00E36063" w:rsidRPr="00BA632C" w:rsidRDefault="00E36063" w:rsidP="004E442A">
      <w:pPr>
        <w:numPr>
          <w:ilvl w:val="1"/>
          <w:numId w:val="1"/>
        </w:numPr>
        <w:tabs>
          <w:tab w:val="clear" w:pos="1080"/>
        </w:tabs>
        <w:ind w:left="1134" w:hanging="567"/>
        <w:jc w:val="both"/>
        <w:rPr>
          <w:rFonts w:ascii="Arial" w:hAnsi="Arial" w:cs="Arial"/>
        </w:rPr>
      </w:pPr>
      <w:r w:rsidRPr="00BA632C">
        <w:rPr>
          <w:rFonts w:ascii="Arial" w:hAnsi="Arial" w:cs="Arial"/>
        </w:rPr>
        <w:t>it is not reasonable to expect an email sent late in the day to be answered early on the next working day;</w:t>
      </w:r>
    </w:p>
    <w:p w14:paraId="1C22356D" w14:textId="77777777" w:rsidR="004E442A" w:rsidRPr="00BA632C" w:rsidRDefault="004E442A" w:rsidP="004E442A">
      <w:pPr>
        <w:ind w:left="1134"/>
        <w:jc w:val="both"/>
        <w:rPr>
          <w:rFonts w:ascii="Arial" w:hAnsi="Arial" w:cs="Arial"/>
        </w:rPr>
      </w:pPr>
    </w:p>
    <w:p w14:paraId="0BA874FD" w14:textId="1A85DAA9" w:rsidR="00E36063" w:rsidRPr="00BA632C" w:rsidRDefault="00E36063" w:rsidP="004E442A">
      <w:pPr>
        <w:numPr>
          <w:ilvl w:val="1"/>
          <w:numId w:val="1"/>
        </w:numPr>
        <w:tabs>
          <w:tab w:val="clear" w:pos="1080"/>
        </w:tabs>
        <w:ind w:left="1134" w:hanging="567"/>
        <w:jc w:val="both"/>
        <w:rPr>
          <w:rFonts w:ascii="Arial" w:hAnsi="Arial" w:cs="Arial"/>
        </w:rPr>
      </w:pPr>
      <w:r w:rsidRPr="00BA632C">
        <w:rPr>
          <w:rFonts w:ascii="Arial" w:hAnsi="Arial" w:cs="Arial"/>
        </w:rPr>
        <w:t>without prejudice to the preceding sub-paragraph, there should not be an expectation that any email sent after 18:00 to another practitioner or litigant will be answered before 08:30 the following working day;</w:t>
      </w:r>
    </w:p>
    <w:p w14:paraId="2969CFFF" w14:textId="77777777" w:rsidR="004E442A" w:rsidRPr="00BA632C" w:rsidRDefault="004E442A" w:rsidP="004E442A">
      <w:pPr>
        <w:ind w:left="1134"/>
        <w:jc w:val="both"/>
        <w:rPr>
          <w:rFonts w:ascii="Arial" w:hAnsi="Arial" w:cs="Arial"/>
        </w:rPr>
      </w:pPr>
    </w:p>
    <w:p w14:paraId="589CCB46" w14:textId="67685AA1" w:rsidR="00E36063" w:rsidRPr="00BA632C" w:rsidRDefault="00E36063" w:rsidP="004E442A">
      <w:pPr>
        <w:numPr>
          <w:ilvl w:val="1"/>
          <w:numId w:val="1"/>
        </w:numPr>
        <w:tabs>
          <w:tab w:val="clear" w:pos="1080"/>
        </w:tabs>
        <w:ind w:left="1134" w:hanging="567"/>
        <w:jc w:val="both"/>
        <w:rPr>
          <w:rFonts w:ascii="Arial" w:hAnsi="Arial" w:cs="Arial"/>
        </w:rPr>
      </w:pPr>
      <w:r w:rsidRPr="00BA632C">
        <w:rPr>
          <w:rFonts w:ascii="Arial" w:hAnsi="Arial" w:cs="Arial"/>
        </w:rPr>
        <w:t>subject to the next sub-paragraph, sending emails between these times is strongly discouraged; and</w:t>
      </w:r>
    </w:p>
    <w:p w14:paraId="1F9FC2C9" w14:textId="77777777" w:rsidR="004E442A" w:rsidRPr="00BA632C" w:rsidRDefault="004E442A" w:rsidP="004E442A">
      <w:pPr>
        <w:ind w:left="1134"/>
        <w:jc w:val="both"/>
        <w:rPr>
          <w:rFonts w:ascii="Arial" w:hAnsi="Arial" w:cs="Arial"/>
        </w:rPr>
      </w:pPr>
    </w:p>
    <w:p w14:paraId="122F3392" w14:textId="5B5D26A1" w:rsidR="00E36063" w:rsidRPr="00BA632C" w:rsidRDefault="00E36063" w:rsidP="004E442A">
      <w:pPr>
        <w:numPr>
          <w:ilvl w:val="1"/>
          <w:numId w:val="1"/>
        </w:numPr>
        <w:tabs>
          <w:tab w:val="clear" w:pos="1080"/>
        </w:tabs>
        <w:ind w:left="1134" w:hanging="567"/>
        <w:jc w:val="both"/>
        <w:rPr>
          <w:rFonts w:ascii="Arial" w:hAnsi="Arial" w:cs="Arial"/>
        </w:rPr>
      </w:pPr>
      <w:r w:rsidRPr="00BA632C">
        <w:rPr>
          <w:rFonts w:ascii="Arial" w:hAnsi="Arial" w:cs="Arial"/>
        </w:rPr>
        <w:t>engaging in email correspondence between these hours is acceptable where there is a reasonable prospect that such correspondence will lead to a settlement being reached or the issues in dispute being significantly reduced.</w:t>
      </w:r>
    </w:p>
    <w:p w14:paraId="77DD4974" w14:textId="77777777" w:rsidR="007B4DB7" w:rsidRPr="00BA632C" w:rsidRDefault="00C34FD4" w:rsidP="002F5881">
      <w:pPr>
        <w:pStyle w:val="Heading1"/>
        <w:rPr>
          <w:rFonts w:ascii="Arial" w:hAnsi="Arial" w:cs="Arial"/>
          <w:b/>
          <w:bCs/>
          <w:color w:val="212A51"/>
        </w:rPr>
      </w:pPr>
      <w:bookmarkStart w:id="39" w:name="_Toc220492899"/>
      <w:r w:rsidRPr="00BA632C">
        <w:rPr>
          <w:rFonts w:ascii="Arial" w:hAnsi="Arial" w:cs="Arial"/>
          <w:b/>
          <w:bCs/>
          <w:color w:val="212A51"/>
        </w:rPr>
        <w:t>Fast-track</w:t>
      </w:r>
      <w:bookmarkEnd w:id="39"/>
    </w:p>
    <w:p w14:paraId="7F57E82A" w14:textId="77777777" w:rsidR="007B4DB7" w:rsidRPr="00BA632C" w:rsidRDefault="007B4DB7" w:rsidP="004E442A">
      <w:pPr>
        <w:pStyle w:val="ListParagraph"/>
        <w:tabs>
          <w:tab w:val="left" w:pos="567"/>
        </w:tabs>
        <w:ind w:left="567" w:hanging="567"/>
        <w:contextualSpacing w:val="0"/>
        <w:rPr>
          <w:rFonts w:ascii="Arial" w:hAnsi="Arial" w:cs="Arial"/>
        </w:rPr>
      </w:pPr>
    </w:p>
    <w:p w14:paraId="0D1ABC65" w14:textId="39E8EF66" w:rsidR="007B4DB7" w:rsidRPr="00BA632C" w:rsidRDefault="006E4ECB"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T</w:t>
      </w:r>
      <w:r w:rsidR="00C34FD4" w:rsidRPr="00BA632C">
        <w:rPr>
          <w:rFonts w:ascii="Arial" w:hAnsi="Arial" w:cs="Arial"/>
        </w:rPr>
        <w:t xml:space="preserve">he fast-track procedure </w:t>
      </w:r>
      <w:r w:rsidR="00DE6A8D" w:rsidRPr="00BA632C">
        <w:rPr>
          <w:rFonts w:ascii="Arial" w:hAnsi="Arial" w:cs="Arial"/>
        </w:rPr>
        <w:t xml:space="preserve">set out in </w:t>
      </w:r>
      <w:r w:rsidR="001C0B82" w:rsidRPr="00BA632C">
        <w:rPr>
          <w:rFonts w:ascii="Arial" w:hAnsi="Arial" w:cs="Arial"/>
        </w:rPr>
        <w:t xml:space="preserve">FPR 2010 Part 9 Chapter V </w:t>
      </w:r>
      <w:r w:rsidR="00C34FD4" w:rsidRPr="00BA632C">
        <w:rPr>
          <w:rFonts w:ascii="Arial" w:hAnsi="Arial" w:cs="Arial"/>
        </w:rPr>
        <w:t xml:space="preserve">is confined </w:t>
      </w:r>
      <w:r w:rsidR="001E6D5D">
        <w:rPr>
          <w:rFonts w:ascii="Arial" w:hAnsi="Arial" w:cs="Arial"/>
        </w:rPr>
        <w:t xml:space="preserve">in accordance with FPR 2010 r9.9B </w:t>
      </w:r>
      <w:r w:rsidR="00C34FD4" w:rsidRPr="00BA632C">
        <w:rPr>
          <w:rFonts w:ascii="Arial" w:hAnsi="Arial" w:cs="Arial"/>
        </w:rPr>
        <w:t>to</w:t>
      </w:r>
      <w:r w:rsidR="0063430F" w:rsidRPr="00BA632C">
        <w:rPr>
          <w:rFonts w:ascii="Arial" w:hAnsi="Arial" w:cs="Arial"/>
        </w:rPr>
        <w:t xml:space="preserve"> cases which </w:t>
      </w:r>
      <w:r w:rsidR="00A91CF3" w:rsidRPr="00BA632C">
        <w:rPr>
          <w:rFonts w:ascii="Arial" w:hAnsi="Arial" w:cs="Arial"/>
        </w:rPr>
        <w:t>are either</w:t>
      </w:r>
      <w:r w:rsidR="00C34FD4" w:rsidRPr="00BA632C">
        <w:rPr>
          <w:rFonts w:ascii="Arial" w:hAnsi="Arial" w:cs="Arial"/>
        </w:rPr>
        <w:t xml:space="preserve"> (i) an application for </w:t>
      </w:r>
      <w:r w:rsidR="001C040E" w:rsidRPr="00BA632C">
        <w:rPr>
          <w:rFonts w:ascii="Arial" w:hAnsi="Arial" w:cs="Arial"/>
        </w:rPr>
        <w:t xml:space="preserve">an order for </w:t>
      </w:r>
      <w:r w:rsidR="00C34FD4" w:rsidRPr="00BA632C">
        <w:rPr>
          <w:rFonts w:ascii="Arial" w:hAnsi="Arial" w:cs="Arial"/>
        </w:rPr>
        <w:t xml:space="preserve">periodical payments alone; </w:t>
      </w:r>
      <w:r w:rsidR="009526FE">
        <w:rPr>
          <w:rFonts w:ascii="Arial" w:hAnsi="Arial" w:cs="Arial"/>
        </w:rPr>
        <w:t>or</w:t>
      </w:r>
      <w:r w:rsidR="00C34FD4" w:rsidRPr="00BA632C">
        <w:rPr>
          <w:rFonts w:ascii="Arial" w:hAnsi="Arial" w:cs="Arial"/>
        </w:rPr>
        <w:t xml:space="preserve"> (ii) an application for </w:t>
      </w:r>
      <w:r w:rsidR="001C040E" w:rsidRPr="00BA632C">
        <w:rPr>
          <w:rFonts w:ascii="Arial" w:hAnsi="Arial" w:cs="Arial"/>
        </w:rPr>
        <w:t xml:space="preserve">the </w:t>
      </w:r>
      <w:r w:rsidR="00C34FD4" w:rsidRPr="00BA632C">
        <w:rPr>
          <w:rFonts w:ascii="Arial" w:hAnsi="Arial" w:cs="Arial"/>
        </w:rPr>
        <w:t xml:space="preserve">variation of </w:t>
      </w:r>
      <w:r w:rsidR="001C040E" w:rsidRPr="00BA632C">
        <w:rPr>
          <w:rFonts w:ascii="Arial" w:hAnsi="Arial" w:cs="Arial"/>
        </w:rPr>
        <w:t xml:space="preserve">an order for </w:t>
      </w:r>
      <w:r w:rsidR="00C34FD4" w:rsidRPr="00BA632C">
        <w:rPr>
          <w:rFonts w:ascii="Arial" w:hAnsi="Arial" w:cs="Arial"/>
        </w:rPr>
        <w:t xml:space="preserve">periodical payments </w:t>
      </w:r>
      <w:r w:rsidR="00E7093F" w:rsidRPr="00BA632C">
        <w:rPr>
          <w:rFonts w:ascii="Arial" w:hAnsi="Arial" w:cs="Arial"/>
        </w:rPr>
        <w:t xml:space="preserve">except where the </w:t>
      </w:r>
      <w:r w:rsidR="00E7093F" w:rsidRPr="00BA632C">
        <w:rPr>
          <w:rFonts w:ascii="Arial" w:hAnsi="Arial" w:cs="Arial"/>
          <w:color w:val="000000"/>
        </w:rPr>
        <w:t>applicant seeks the dismissal (immediate or otherwise) of the periodical payments order and its substitution with one or more of a lump sum order, a property adjustment order, a pension sharing order or a pension compensation sharing order.</w:t>
      </w:r>
    </w:p>
    <w:p w14:paraId="5EA1359B" w14:textId="77777777" w:rsidR="007B4DB7" w:rsidRPr="00BA632C" w:rsidRDefault="007B4DB7" w:rsidP="004E442A">
      <w:pPr>
        <w:tabs>
          <w:tab w:val="left" w:pos="567"/>
        </w:tabs>
        <w:ind w:left="567" w:hanging="567"/>
        <w:jc w:val="both"/>
        <w:rPr>
          <w:rFonts w:ascii="Arial" w:hAnsi="Arial" w:cs="Arial"/>
          <w:bCs/>
        </w:rPr>
      </w:pPr>
    </w:p>
    <w:p w14:paraId="03AB92D9" w14:textId="77777777" w:rsidR="007B4DB7"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principles, standards and requirements set out above apply equally to a case to which the fast-track procedure applies, save where modified below. </w:t>
      </w:r>
    </w:p>
    <w:p w14:paraId="682D4E98" w14:textId="77777777" w:rsidR="007B4DB7" w:rsidRPr="00BA632C" w:rsidRDefault="007B4DB7" w:rsidP="004E442A">
      <w:pPr>
        <w:pStyle w:val="ListParagraph"/>
        <w:tabs>
          <w:tab w:val="left" w:pos="567"/>
        </w:tabs>
        <w:ind w:left="567" w:hanging="567"/>
        <w:contextualSpacing w:val="0"/>
        <w:rPr>
          <w:rFonts w:ascii="Arial" w:hAnsi="Arial" w:cs="Arial"/>
        </w:rPr>
      </w:pPr>
    </w:p>
    <w:p w14:paraId="2DF37BDF" w14:textId="7057E48B" w:rsidR="007B4DB7"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FPR </w:t>
      </w:r>
      <w:r w:rsidR="00A91CF3" w:rsidRPr="00BA632C">
        <w:rPr>
          <w:rFonts w:ascii="Arial" w:hAnsi="Arial" w:cs="Arial"/>
        </w:rPr>
        <w:t xml:space="preserve">2010 </w:t>
      </w:r>
      <w:r w:rsidRPr="00BA632C">
        <w:rPr>
          <w:rFonts w:ascii="Arial" w:hAnsi="Arial" w:cs="Arial"/>
        </w:rPr>
        <w:t xml:space="preserve">Part 9 Chapter </w:t>
      </w:r>
      <w:r w:rsidR="00E7093F" w:rsidRPr="00BA632C">
        <w:rPr>
          <w:rFonts w:ascii="Arial" w:hAnsi="Arial" w:cs="Arial"/>
        </w:rPr>
        <w:t>V</w:t>
      </w:r>
      <w:r w:rsidRPr="00BA632C">
        <w:rPr>
          <w:rFonts w:ascii="Arial" w:hAnsi="Arial" w:cs="Arial"/>
        </w:rPr>
        <w:t xml:space="preserve"> provides that </w:t>
      </w:r>
      <w:r w:rsidR="00D443A5" w:rsidRPr="00BA632C">
        <w:rPr>
          <w:rFonts w:ascii="Arial" w:hAnsi="Arial" w:cs="Arial"/>
        </w:rPr>
        <w:t xml:space="preserve">(i) </w:t>
      </w:r>
      <w:r w:rsidRPr="00BA632C">
        <w:rPr>
          <w:rFonts w:ascii="Arial" w:hAnsi="Arial" w:cs="Arial"/>
        </w:rPr>
        <w:t xml:space="preserve">following the </w:t>
      </w:r>
      <w:r w:rsidR="007A7A36" w:rsidRPr="00BA632C">
        <w:rPr>
          <w:rFonts w:ascii="Arial" w:hAnsi="Arial" w:cs="Arial"/>
        </w:rPr>
        <w:t>issuing</w:t>
      </w:r>
      <w:r w:rsidRPr="00BA632C">
        <w:rPr>
          <w:rFonts w:ascii="Arial" w:hAnsi="Arial" w:cs="Arial"/>
        </w:rPr>
        <w:t xml:space="preserve"> of a fast-track application the court will fix a first hearing to take place not less than 6 weeks and not more than 10 weeks after </w:t>
      </w:r>
      <w:r w:rsidR="007A7A36" w:rsidRPr="00BA632C">
        <w:rPr>
          <w:rFonts w:ascii="Arial" w:hAnsi="Arial" w:cs="Arial"/>
        </w:rPr>
        <w:t>the date of the filing of the application;</w:t>
      </w:r>
      <w:r w:rsidR="00D443A5" w:rsidRPr="00BA632C">
        <w:rPr>
          <w:rFonts w:ascii="Arial" w:hAnsi="Arial" w:cs="Arial"/>
        </w:rPr>
        <w:t xml:space="preserve"> (ii) t</w:t>
      </w:r>
      <w:r w:rsidRPr="00BA632C">
        <w:rPr>
          <w:rFonts w:ascii="Arial" w:hAnsi="Arial" w:cs="Arial"/>
        </w:rPr>
        <w:t>he parties must file and exchange Forms E</w:t>
      </w:r>
      <w:r w:rsidR="005227BC" w:rsidRPr="00BA632C">
        <w:rPr>
          <w:rFonts w:ascii="Arial" w:hAnsi="Arial" w:cs="Arial"/>
        </w:rPr>
        <w:t>, E1</w:t>
      </w:r>
      <w:r w:rsidR="00B07D21" w:rsidRPr="00BA632C">
        <w:rPr>
          <w:rFonts w:ascii="Arial" w:hAnsi="Arial" w:cs="Arial"/>
        </w:rPr>
        <w:t>,</w:t>
      </w:r>
      <w:r w:rsidRPr="00BA632C">
        <w:rPr>
          <w:rFonts w:ascii="Arial" w:hAnsi="Arial" w:cs="Arial"/>
        </w:rPr>
        <w:t xml:space="preserve"> or E2 no more than 21 days after the </w:t>
      </w:r>
      <w:r w:rsidR="006E2484" w:rsidRPr="00BA632C">
        <w:rPr>
          <w:rFonts w:ascii="Arial" w:hAnsi="Arial" w:cs="Arial"/>
        </w:rPr>
        <w:t>issue</w:t>
      </w:r>
      <w:r w:rsidRPr="00BA632C">
        <w:rPr>
          <w:rFonts w:ascii="Arial" w:hAnsi="Arial" w:cs="Arial"/>
        </w:rPr>
        <w:t xml:space="preserve"> of the application</w:t>
      </w:r>
      <w:r w:rsidR="004C3B03" w:rsidRPr="00BA632C">
        <w:rPr>
          <w:rFonts w:ascii="Arial" w:hAnsi="Arial" w:cs="Arial"/>
        </w:rPr>
        <w:t xml:space="preserve">; (iii) if the court is able to determine the </w:t>
      </w:r>
      <w:r w:rsidR="0099096A" w:rsidRPr="00BA632C">
        <w:rPr>
          <w:rFonts w:ascii="Arial" w:hAnsi="Arial" w:cs="Arial"/>
        </w:rPr>
        <w:t>application</w:t>
      </w:r>
      <w:r w:rsidR="004C3B03" w:rsidRPr="00BA632C">
        <w:rPr>
          <w:rFonts w:ascii="Arial" w:hAnsi="Arial" w:cs="Arial"/>
        </w:rPr>
        <w:t xml:space="preserve"> at the first hearing it</w:t>
      </w:r>
      <w:r w:rsidRPr="00BA632C">
        <w:rPr>
          <w:rFonts w:ascii="Arial" w:hAnsi="Arial" w:cs="Arial"/>
        </w:rPr>
        <w:t xml:space="preserve"> must </w:t>
      </w:r>
      <w:r w:rsidR="004C3B03" w:rsidRPr="00BA632C">
        <w:rPr>
          <w:rFonts w:ascii="Arial" w:hAnsi="Arial" w:cs="Arial"/>
        </w:rPr>
        <w:t xml:space="preserve">do so </w:t>
      </w:r>
      <w:r w:rsidRPr="00BA632C">
        <w:rPr>
          <w:rFonts w:ascii="Arial" w:hAnsi="Arial" w:cs="Arial"/>
        </w:rPr>
        <w:t>unless there are good reasons not to</w:t>
      </w:r>
      <w:r w:rsidR="004C3B03" w:rsidRPr="00BA632C">
        <w:rPr>
          <w:rFonts w:ascii="Arial" w:hAnsi="Arial" w:cs="Arial"/>
        </w:rPr>
        <w:t xml:space="preserve"> do so</w:t>
      </w:r>
      <w:r w:rsidR="0099096A" w:rsidRPr="00BA632C">
        <w:rPr>
          <w:rFonts w:ascii="Arial" w:hAnsi="Arial" w:cs="Arial"/>
        </w:rPr>
        <w:t>; and (iv) t</w:t>
      </w:r>
      <w:r w:rsidRPr="00BA632C">
        <w:rPr>
          <w:rFonts w:ascii="Arial" w:hAnsi="Arial" w:cs="Arial"/>
        </w:rPr>
        <w:t xml:space="preserve">he court can use the first hearing </w:t>
      </w:r>
      <w:r w:rsidR="0099096A" w:rsidRPr="00BA632C">
        <w:rPr>
          <w:rFonts w:ascii="Arial" w:hAnsi="Arial" w:cs="Arial"/>
        </w:rPr>
        <w:t xml:space="preserve">or part of it </w:t>
      </w:r>
      <w:r w:rsidRPr="00BA632C">
        <w:rPr>
          <w:rFonts w:ascii="Arial" w:hAnsi="Arial" w:cs="Arial"/>
        </w:rPr>
        <w:t xml:space="preserve">as an FDR </w:t>
      </w:r>
      <w:r w:rsidR="007B4DB7" w:rsidRPr="00BA632C">
        <w:rPr>
          <w:rFonts w:ascii="Arial" w:hAnsi="Arial" w:cs="Arial"/>
        </w:rPr>
        <w:t xml:space="preserve">Appointment </w:t>
      </w:r>
      <w:r w:rsidRPr="00BA632C">
        <w:rPr>
          <w:rFonts w:ascii="Arial" w:hAnsi="Arial" w:cs="Arial"/>
        </w:rPr>
        <w:t>or may direct that the application be referred to a</w:t>
      </w:r>
      <w:r w:rsidR="0099096A" w:rsidRPr="00BA632C">
        <w:rPr>
          <w:rFonts w:ascii="Arial" w:hAnsi="Arial" w:cs="Arial"/>
        </w:rPr>
        <w:t>n</w:t>
      </w:r>
      <w:r w:rsidRPr="00BA632C">
        <w:rPr>
          <w:rFonts w:ascii="Arial" w:hAnsi="Arial" w:cs="Arial"/>
        </w:rPr>
        <w:t xml:space="preserve"> FDR </w:t>
      </w:r>
      <w:r w:rsidR="007B4DB7" w:rsidRPr="00BA632C">
        <w:rPr>
          <w:rFonts w:ascii="Arial" w:hAnsi="Arial" w:cs="Arial"/>
        </w:rPr>
        <w:t>A</w:t>
      </w:r>
      <w:r w:rsidRPr="00BA632C">
        <w:rPr>
          <w:rFonts w:ascii="Arial" w:hAnsi="Arial" w:cs="Arial"/>
        </w:rPr>
        <w:t>ppointment.</w:t>
      </w:r>
    </w:p>
    <w:p w14:paraId="7FCABEE9" w14:textId="77777777" w:rsidR="007B4DB7" w:rsidRPr="00BA632C" w:rsidRDefault="007B4DB7" w:rsidP="004E442A">
      <w:pPr>
        <w:tabs>
          <w:tab w:val="left" w:pos="567"/>
        </w:tabs>
        <w:ind w:left="567" w:hanging="567"/>
        <w:rPr>
          <w:rFonts w:ascii="Arial" w:hAnsi="Arial" w:cs="Arial"/>
        </w:rPr>
      </w:pPr>
    </w:p>
    <w:p w14:paraId="1BECA71D" w14:textId="77777777" w:rsidR="007B4DB7"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The first hearing will normally be listed by the court with a time estimate of 60 minutes. </w:t>
      </w:r>
    </w:p>
    <w:p w14:paraId="60D3CF36" w14:textId="77777777" w:rsidR="007B4DB7" w:rsidRPr="00BA632C" w:rsidRDefault="007B4DB7" w:rsidP="004E442A">
      <w:pPr>
        <w:pStyle w:val="ListParagraph"/>
        <w:tabs>
          <w:tab w:val="left" w:pos="567"/>
        </w:tabs>
        <w:ind w:left="567" w:hanging="567"/>
        <w:contextualSpacing w:val="0"/>
        <w:rPr>
          <w:rFonts w:ascii="Arial" w:hAnsi="Arial" w:cs="Arial"/>
        </w:rPr>
      </w:pPr>
    </w:p>
    <w:p w14:paraId="0EE763F3" w14:textId="1C53C0EE" w:rsidR="007B4DB7" w:rsidRPr="00BA632C" w:rsidRDefault="00C34FD4" w:rsidP="004E442A">
      <w:pPr>
        <w:numPr>
          <w:ilvl w:val="0"/>
          <w:numId w:val="1"/>
        </w:numPr>
        <w:tabs>
          <w:tab w:val="clear" w:pos="397"/>
          <w:tab w:val="left" w:pos="567"/>
        </w:tabs>
        <w:ind w:left="567" w:hanging="567"/>
        <w:jc w:val="both"/>
        <w:rPr>
          <w:rFonts w:ascii="Arial" w:hAnsi="Arial" w:cs="Arial"/>
        </w:rPr>
      </w:pPr>
      <w:r w:rsidRPr="00BA632C">
        <w:rPr>
          <w:rFonts w:ascii="Arial" w:hAnsi="Arial" w:cs="Arial"/>
        </w:rPr>
        <w:lastRenderedPageBreak/>
        <w:t>For the first hearing</w:t>
      </w:r>
      <w:r w:rsidR="001D35A5" w:rsidRPr="00BA632C">
        <w:rPr>
          <w:rFonts w:ascii="Arial" w:hAnsi="Arial" w:cs="Arial"/>
        </w:rPr>
        <w:t xml:space="preserve"> </w:t>
      </w:r>
      <w:r w:rsidR="00CC1675" w:rsidRPr="001E6D5D">
        <w:rPr>
          <w:rFonts w:ascii="Arial" w:hAnsi="Arial" w:cs="Arial"/>
        </w:rPr>
        <w:t xml:space="preserve">paragraphs </w:t>
      </w:r>
      <w:r w:rsidR="00EC2328" w:rsidRPr="00E10DD8">
        <w:rPr>
          <w:rFonts w:ascii="Arial" w:hAnsi="Arial" w:cs="Arial"/>
        </w:rPr>
        <w:t>5</w:t>
      </w:r>
      <w:r w:rsidR="00774307" w:rsidRPr="00E10DD8">
        <w:rPr>
          <w:rFonts w:ascii="Arial" w:hAnsi="Arial" w:cs="Arial"/>
        </w:rPr>
        <w:t>2</w:t>
      </w:r>
      <w:r w:rsidR="00EC2328" w:rsidRPr="001E6D5D">
        <w:rPr>
          <w:rFonts w:ascii="Arial" w:hAnsi="Arial" w:cs="Arial"/>
        </w:rPr>
        <w:t xml:space="preserve"> </w:t>
      </w:r>
      <w:r w:rsidR="00CC1675" w:rsidRPr="001E6D5D">
        <w:rPr>
          <w:rFonts w:ascii="Arial" w:hAnsi="Arial" w:cs="Arial"/>
        </w:rPr>
        <w:t xml:space="preserve">and </w:t>
      </w:r>
      <w:r w:rsidR="00EC2328" w:rsidRPr="00E10DD8">
        <w:rPr>
          <w:rFonts w:ascii="Arial" w:hAnsi="Arial" w:cs="Arial"/>
        </w:rPr>
        <w:t>5</w:t>
      </w:r>
      <w:r w:rsidR="00774307" w:rsidRPr="00E10DD8">
        <w:rPr>
          <w:rFonts w:ascii="Arial" w:hAnsi="Arial" w:cs="Arial"/>
        </w:rPr>
        <w:t>7</w:t>
      </w:r>
      <w:r w:rsidR="00A721F6" w:rsidRPr="00E10DD8">
        <w:rPr>
          <w:rFonts w:ascii="Arial" w:hAnsi="Arial" w:cs="Arial"/>
        </w:rPr>
        <w:t xml:space="preserve"> a</w:t>
      </w:r>
      <w:r w:rsidR="00A721F6" w:rsidRPr="001E6D5D">
        <w:rPr>
          <w:rFonts w:ascii="Arial" w:hAnsi="Arial" w:cs="Arial"/>
        </w:rPr>
        <w:t xml:space="preserve"> </w:t>
      </w:r>
      <w:r w:rsidR="00CC1675" w:rsidRPr="001E6D5D">
        <w:rPr>
          <w:rFonts w:ascii="Arial" w:hAnsi="Arial" w:cs="Arial"/>
        </w:rPr>
        <w:t xml:space="preserve">above shall </w:t>
      </w:r>
      <w:r w:rsidR="007B4DB7" w:rsidRPr="001E6D5D">
        <w:rPr>
          <w:rFonts w:ascii="Arial" w:hAnsi="Arial" w:cs="Arial"/>
        </w:rPr>
        <w:t>not apply</w:t>
      </w:r>
      <w:r w:rsidR="001D35A5" w:rsidRPr="00BA632C">
        <w:rPr>
          <w:rFonts w:ascii="Arial" w:hAnsi="Arial" w:cs="Arial"/>
        </w:rPr>
        <w:t>.</w:t>
      </w:r>
    </w:p>
    <w:p w14:paraId="793A423A" w14:textId="77777777" w:rsidR="001D35A5" w:rsidRPr="00BA632C" w:rsidRDefault="001D35A5" w:rsidP="004E442A">
      <w:pPr>
        <w:tabs>
          <w:tab w:val="left" w:pos="567"/>
        </w:tabs>
        <w:ind w:left="567" w:hanging="567"/>
        <w:jc w:val="both"/>
        <w:rPr>
          <w:rFonts w:ascii="Arial" w:hAnsi="Arial" w:cs="Arial"/>
        </w:rPr>
      </w:pPr>
    </w:p>
    <w:p w14:paraId="31377343" w14:textId="541D3A09" w:rsidR="00C34FD4" w:rsidRPr="00BA632C" w:rsidRDefault="00C34FD4" w:rsidP="004E442A">
      <w:pPr>
        <w:numPr>
          <w:ilvl w:val="0"/>
          <w:numId w:val="1"/>
        </w:numPr>
        <w:tabs>
          <w:tab w:val="clear" w:pos="397"/>
          <w:tab w:val="left" w:pos="567"/>
        </w:tabs>
        <w:ind w:left="567" w:hanging="567"/>
        <w:jc w:val="both"/>
        <w:rPr>
          <w:rFonts w:ascii="Arial" w:hAnsi="Arial" w:cs="Arial"/>
          <w:bCs/>
        </w:rPr>
      </w:pPr>
      <w:r w:rsidRPr="00BA632C">
        <w:rPr>
          <w:rFonts w:ascii="Arial" w:hAnsi="Arial" w:cs="Arial"/>
        </w:rPr>
        <w:t xml:space="preserve">If the case is not finally resolved at the first hearing and is either referred to </w:t>
      </w:r>
      <w:r w:rsidR="009E179B" w:rsidRPr="00BA632C">
        <w:rPr>
          <w:rFonts w:ascii="Arial" w:hAnsi="Arial" w:cs="Arial"/>
        </w:rPr>
        <w:t>an</w:t>
      </w:r>
      <w:r w:rsidRPr="00BA632C">
        <w:rPr>
          <w:rFonts w:ascii="Arial" w:hAnsi="Arial" w:cs="Arial"/>
        </w:rPr>
        <w:t xml:space="preserve"> FDR</w:t>
      </w:r>
      <w:r w:rsidR="009137CB" w:rsidRPr="00BA632C">
        <w:rPr>
          <w:rFonts w:ascii="Arial" w:hAnsi="Arial" w:cs="Arial"/>
        </w:rPr>
        <w:t xml:space="preserve"> Appointment </w:t>
      </w:r>
      <w:r w:rsidRPr="00BA632C">
        <w:rPr>
          <w:rFonts w:ascii="Arial" w:hAnsi="Arial" w:cs="Arial"/>
        </w:rPr>
        <w:t xml:space="preserve">or to a final hearing the provisions above in relation to the FDR </w:t>
      </w:r>
      <w:r w:rsidR="009137CB" w:rsidRPr="00BA632C">
        <w:rPr>
          <w:rFonts w:ascii="Arial" w:hAnsi="Arial" w:cs="Arial"/>
        </w:rPr>
        <w:t xml:space="preserve">Appointment </w:t>
      </w:r>
      <w:r w:rsidRPr="00BA632C">
        <w:rPr>
          <w:rFonts w:ascii="Arial" w:hAnsi="Arial" w:cs="Arial"/>
        </w:rPr>
        <w:t>and to the final hearing shall apply</w:t>
      </w:r>
      <w:r w:rsidR="00A721F6" w:rsidRPr="00BA632C">
        <w:rPr>
          <w:rFonts w:ascii="Arial" w:hAnsi="Arial" w:cs="Arial"/>
        </w:rPr>
        <w:t xml:space="preserve"> in full</w:t>
      </w:r>
      <w:r w:rsidRPr="00BA632C">
        <w:rPr>
          <w:rFonts w:ascii="Arial" w:hAnsi="Arial" w:cs="Arial"/>
        </w:rPr>
        <w:t xml:space="preserve">.  </w:t>
      </w:r>
    </w:p>
    <w:p w14:paraId="374DA9D5" w14:textId="77777777" w:rsidR="00C34FD4" w:rsidRPr="00BA632C" w:rsidRDefault="00C34FD4" w:rsidP="004E442A">
      <w:pPr>
        <w:tabs>
          <w:tab w:val="left" w:pos="567"/>
        </w:tabs>
        <w:ind w:left="567" w:hanging="567"/>
        <w:jc w:val="both"/>
        <w:rPr>
          <w:rFonts w:ascii="Arial" w:hAnsi="Arial" w:cs="Arial"/>
        </w:rPr>
      </w:pPr>
    </w:p>
    <w:p w14:paraId="397917B6" w14:textId="77777777" w:rsidR="00C34FD4" w:rsidRPr="00BA632C" w:rsidRDefault="00C34FD4" w:rsidP="004E442A">
      <w:pPr>
        <w:tabs>
          <w:tab w:val="left" w:pos="567"/>
        </w:tabs>
        <w:ind w:left="567" w:hanging="567"/>
        <w:jc w:val="both"/>
        <w:rPr>
          <w:rFonts w:ascii="Arial" w:hAnsi="Arial" w:cs="Arial"/>
        </w:rPr>
      </w:pPr>
      <w:r w:rsidRPr="00BA632C">
        <w:rPr>
          <w:rFonts w:ascii="Arial" w:hAnsi="Arial" w:cs="Arial"/>
        </w:rPr>
        <w:t>______________</w:t>
      </w:r>
    </w:p>
    <w:p w14:paraId="758F77F5" w14:textId="77777777" w:rsidR="00C34FD4" w:rsidRPr="00BA632C" w:rsidRDefault="00C34FD4" w:rsidP="004E442A">
      <w:pPr>
        <w:tabs>
          <w:tab w:val="left" w:pos="567"/>
        </w:tabs>
        <w:ind w:left="567" w:hanging="567"/>
        <w:jc w:val="both"/>
        <w:rPr>
          <w:rFonts w:ascii="Arial" w:hAnsi="Arial" w:cs="Arial"/>
        </w:rPr>
      </w:pPr>
      <w:r w:rsidRPr="00BA632C">
        <w:rPr>
          <w:rFonts w:ascii="Arial" w:hAnsi="Arial" w:cs="Arial"/>
        </w:rPr>
        <w:br w:type="page"/>
      </w:r>
    </w:p>
    <w:p w14:paraId="5EA6CB57" w14:textId="02AE8135" w:rsidR="009E6296" w:rsidRPr="00BA632C" w:rsidRDefault="00BA357F" w:rsidP="00BA357F">
      <w:pPr>
        <w:pStyle w:val="Heading1"/>
        <w:rPr>
          <w:rFonts w:ascii="Arial" w:hAnsi="Arial" w:cs="Arial"/>
          <w:color w:val="212A51"/>
        </w:rPr>
      </w:pPr>
      <w:bookmarkStart w:id="40" w:name="_Toc220492900"/>
      <w:r w:rsidRPr="00BA632C">
        <w:rPr>
          <w:rFonts w:ascii="Arial" w:hAnsi="Arial" w:cs="Arial"/>
          <w:color w:val="212A51"/>
        </w:rPr>
        <w:lastRenderedPageBreak/>
        <w:t xml:space="preserve">Annex 1 </w:t>
      </w:r>
      <w:r w:rsidR="00605F36" w:rsidRPr="00BA632C">
        <w:rPr>
          <w:rFonts w:ascii="Arial" w:hAnsi="Arial" w:cs="Arial"/>
          <w:color w:val="212A51"/>
        </w:rPr>
        <w:t>−</w:t>
      </w:r>
      <w:r w:rsidRPr="00BA632C">
        <w:rPr>
          <w:rFonts w:ascii="Arial" w:hAnsi="Arial" w:cs="Arial"/>
          <w:color w:val="212A51"/>
        </w:rPr>
        <w:t xml:space="preserve"> Guidance</w:t>
      </w:r>
      <w:bookmarkEnd w:id="40"/>
    </w:p>
    <w:p w14:paraId="684DBDE9" w14:textId="77777777" w:rsidR="00D76A81" w:rsidRPr="00BA632C" w:rsidRDefault="00D76A81" w:rsidP="004E442A">
      <w:pPr>
        <w:tabs>
          <w:tab w:val="left" w:pos="567"/>
        </w:tabs>
        <w:ind w:left="567" w:hanging="567"/>
        <w:rPr>
          <w:rFonts w:ascii="Arial" w:hAnsi="Arial" w:cs="Arial"/>
          <w:b/>
          <w:bCs/>
        </w:rPr>
      </w:pPr>
    </w:p>
    <w:tbl>
      <w:tblPr>
        <w:tblStyle w:val="TableGrid"/>
        <w:tblW w:w="0" w:type="auto"/>
        <w:tblLayout w:type="fixed"/>
        <w:tblLook w:val="04A0" w:firstRow="1" w:lastRow="0" w:firstColumn="1" w:lastColumn="0" w:noHBand="0" w:noVBand="1"/>
      </w:tblPr>
      <w:tblGrid>
        <w:gridCol w:w="4248"/>
        <w:gridCol w:w="4768"/>
      </w:tblGrid>
      <w:tr w:rsidR="00D76A81" w:rsidRPr="00BA632C" w14:paraId="542058D9" w14:textId="77777777" w:rsidTr="00D76A81">
        <w:tc>
          <w:tcPr>
            <w:tcW w:w="4248" w:type="dxa"/>
            <w:vAlign w:val="center"/>
          </w:tcPr>
          <w:p w14:paraId="2425E2F6" w14:textId="77777777" w:rsidR="00D76A81" w:rsidRPr="00BA632C" w:rsidRDefault="00D76A81" w:rsidP="004E442A">
            <w:pPr>
              <w:tabs>
                <w:tab w:val="left" w:pos="567"/>
              </w:tabs>
              <w:ind w:left="567" w:hanging="567"/>
              <w:jc w:val="center"/>
              <w:rPr>
                <w:rFonts w:ascii="Arial" w:hAnsi="Arial" w:cs="Arial"/>
                <w:b/>
                <w:bCs/>
                <w:sz w:val="24"/>
                <w:szCs w:val="24"/>
              </w:rPr>
            </w:pPr>
            <w:r w:rsidRPr="00BA632C">
              <w:rPr>
                <w:rFonts w:ascii="Arial" w:hAnsi="Arial" w:cs="Arial"/>
                <w:b/>
                <w:bCs/>
                <w:sz w:val="24"/>
                <w:szCs w:val="24"/>
              </w:rPr>
              <w:t>GUIDANCE</w:t>
            </w:r>
          </w:p>
        </w:tc>
        <w:tc>
          <w:tcPr>
            <w:tcW w:w="4768" w:type="dxa"/>
            <w:vAlign w:val="center"/>
          </w:tcPr>
          <w:p w14:paraId="5C80CC09" w14:textId="77777777" w:rsidR="00D76A81" w:rsidRPr="00BA632C" w:rsidRDefault="00D76A81" w:rsidP="004E442A">
            <w:pPr>
              <w:tabs>
                <w:tab w:val="left" w:pos="567"/>
              </w:tabs>
              <w:ind w:left="567" w:hanging="567"/>
              <w:jc w:val="center"/>
              <w:rPr>
                <w:rFonts w:ascii="Arial" w:hAnsi="Arial" w:cs="Arial"/>
                <w:b/>
                <w:bCs/>
                <w:sz w:val="24"/>
                <w:szCs w:val="24"/>
              </w:rPr>
            </w:pPr>
            <w:r w:rsidRPr="00BA632C">
              <w:rPr>
                <w:rFonts w:ascii="Arial" w:hAnsi="Arial" w:cs="Arial"/>
                <w:b/>
                <w:bCs/>
                <w:sz w:val="24"/>
                <w:szCs w:val="24"/>
              </w:rPr>
              <w:t>WEB LINK</w:t>
            </w:r>
          </w:p>
        </w:tc>
      </w:tr>
      <w:tr w:rsidR="00DA0DF7" w:rsidRPr="00BA632C" w14:paraId="69716194" w14:textId="77777777" w:rsidTr="00DA0DF7">
        <w:trPr>
          <w:trHeight w:val="558"/>
        </w:trPr>
        <w:tc>
          <w:tcPr>
            <w:tcW w:w="9016" w:type="dxa"/>
            <w:gridSpan w:val="2"/>
            <w:vAlign w:val="center"/>
          </w:tcPr>
          <w:p w14:paraId="4F401BA5" w14:textId="2406BE7E" w:rsidR="00DA0DF7" w:rsidRPr="00BA632C" w:rsidRDefault="00DA0DF7" w:rsidP="004E442A">
            <w:pPr>
              <w:tabs>
                <w:tab w:val="left" w:pos="567"/>
              </w:tabs>
              <w:ind w:left="567" w:hanging="567"/>
              <w:jc w:val="left"/>
              <w:rPr>
                <w:rFonts w:ascii="Arial" w:hAnsi="Arial" w:cs="Arial"/>
                <w:sz w:val="24"/>
                <w:szCs w:val="24"/>
              </w:rPr>
            </w:pPr>
            <w:r w:rsidRPr="00BA632C">
              <w:rPr>
                <w:rFonts w:ascii="Arial" w:hAnsi="Arial" w:cs="Arial"/>
                <w:b/>
                <w:bCs/>
                <w:i/>
                <w:iCs/>
                <w:sz w:val="24"/>
                <w:szCs w:val="24"/>
              </w:rPr>
              <w:t>Guidance published by the President of the Family Division</w:t>
            </w:r>
          </w:p>
        </w:tc>
      </w:tr>
      <w:tr w:rsidR="00D76A81" w:rsidRPr="00BA632C" w14:paraId="10A36644" w14:textId="77777777" w:rsidTr="00D76A81">
        <w:trPr>
          <w:trHeight w:val="1832"/>
        </w:trPr>
        <w:tc>
          <w:tcPr>
            <w:tcW w:w="4248" w:type="dxa"/>
            <w:vAlign w:val="center"/>
          </w:tcPr>
          <w:p w14:paraId="3DB96666"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President’s Guidance: Jurisdiction of the Family Court: allocation of cases within the Family Court to High Court Judge level and transfer of cases from the Family Court to the High Court (24 May 2021)</w:t>
            </w:r>
            <w:r w:rsidRPr="00BA632C">
              <w:rPr>
                <w:rStyle w:val="normaltextrun1"/>
                <w:rFonts w:ascii="Arial" w:eastAsiaTheme="majorEastAsia" w:hAnsi="Arial" w:cs="Arial"/>
                <w:sz w:val="24"/>
                <w:szCs w:val="24"/>
              </w:rPr>
              <w:t xml:space="preserve"> </w:t>
            </w:r>
          </w:p>
        </w:tc>
        <w:tc>
          <w:tcPr>
            <w:tcW w:w="4768" w:type="dxa"/>
            <w:vAlign w:val="center"/>
          </w:tcPr>
          <w:p w14:paraId="0C9A25A8" w14:textId="77777777" w:rsidR="00D76A81" w:rsidRPr="00BA632C" w:rsidRDefault="00D76A81" w:rsidP="004E442A">
            <w:pPr>
              <w:jc w:val="left"/>
              <w:rPr>
                <w:rFonts w:ascii="Arial" w:hAnsi="Arial" w:cs="Arial"/>
                <w:sz w:val="24"/>
                <w:szCs w:val="24"/>
              </w:rPr>
            </w:pPr>
            <w:hyperlink r:id="rId17" w:history="1">
              <w:r w:rsidRPr="00BA632C">
                <w:rPr>
                  <w:rStyle w:val="Hyperlink"/>
                  <w:rFonts w:ascii="Arial" w:hAnsi="Arial" w:cs="Arial"/>
                  <w:sz w:val="24"/>
                  <w:szCs w:val="24"/>
                </w:rPr>
                <w:t>www.judiciary.uk/wp-content/uploads/2022/07/PFD-Guidance-Jurisdiction-of-the-Family-Court-May-2021.pdf</w:t>
              </w:r>
            </w:hyperlink>
          </w:p>
        </w:tc>
      </w:tr>
      <w:tr w:rsidR="00D76A81" w:rsidRPr="00BA632C" w14:paraId="18C42B4F" w14:textId="77777777" w:rsidTr="00D76A81">
        <w:trPr>
          <w:trHeight w:val="994"/>
        </w:trPr>
        <w:tc>
          <w:tcPr>
            <w:tcW w:w="4248" w:type="dxa"/>
            <w:vAlign w:val="center"/>
          </w:tcPr>
          <w:p w14:paraId="6796F613"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The President’s Memorandum: Witness Statements (10 November 2021)</w:t>
            </w:r>
          </w:p>
        </w:tc>
        <w:tc>
          <w:tcPr>
            <w:tcW w:w="4768" w:type="dxa"/>
            <w:vAlign w:val="center"/>
          </w:tcPr>
          <w:p w14:paraId="256B19A9" w14:textId="77777777" w:rsidR="00D76A81" w:rsidRPr="00BA632C" w:rsidRDefault="00D76A81" w:rsidP="004E442A">
            <w:pPr>
              <w:jc w:val="left"/>
              <w:rPr>
                <w:rFonts w:ascii="Arial" w:hAnsi="Arial" w:cs="Arial"/>
                <w:sz w:val="24"/>
                <w:szCs w:val="24"/>
              </w:rPr>
            </w:pPr>
            <w:hyperlink r:id="rId18" w:history="1">
              <w:r w:rsidRPr="00BA632C">
                <w:rPr>
                  <w:rStyle w:val="Hyperlink"/>
                  <w:rFonts w:ascii="Arial" w:hAnsi="Arial" w:cs="Arial"/>
                  <w:sz w:val="24"/>
                  <w:szCs w:val="24"/>
                </w:rPr>
                <w:t>https://www.judiciary.uk/guidance-and-resources/president-of-the-family-division-witness-statements/</w:t>
              </w:r>
            </w:hyperlink>
            <w:r w:rsidRPr="00BA632C">
              <w:rPr>
                <w:rFonts w:ascii="Arial" w:hAnsi="Arial" w:cs="Arial"/>
                <w:sz w:val="24"/>
                <w:szCs w:val="24"/>
              </w:rPr>
              <w:t xml:space="preserve"> </w:t>
            </w:r>
          </w:p>
        </w:tc>
      </w:tr>
      <w:tr w:rsidR="00D76A81" w:rsidRPr="00BA632C" w14:paraId="1BFD88BA" w14:textId="77777777" w:rsidTr="00D76A81">
        <w:trPr>
          <w:trHeight w:val="993"/>
        </w:trPr>
        <w:tc>
          <w:tcPr>
            <w:tcW w:w="4248" w:type="dxa"/>
            <w:vAlign w:val="center"/>
          </w:tcPr>
          <w:p w14:paraId="38BE310B"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The President’s Memorandum: Drafting Orders (10 November 2021)</w:t>
            </w:r>
          </w:p>
        </w:tc>
        <w:tc>
          <w:tcPr>
            <w:tcW w:w="4768" w:type="dxa"/>
            <w:vAlign w:val="center"/>
          </w:tcPr>
          <w:p w14:paraId="736C4770" w14:textId="77777777" w:rsidR="00D76A81" w:rsidRPr="00BA632C" w:rsidRDefault="00D76A81" w:rsidP="004E442A">
            <w:pPr>
              <w:jc w:val="left"/>
              <w:rPr>
                <w:rFonts w:ascii="Arial" w:hAnsi="Arial" w:cs="Arial"/>
                <w:sz w:val="24"/>
                <w:szCs w:val="24"/>
              </w:rPr>
            </w:pPr>
            <w:hyperlink r:id="rId19" w:history="1">
              <w:r w:rsidRPr="00BA632C">
                <w:rPr>
                  <w:rStyle w:val="Hyperlink"/>
                  <w:rFonts w:ascii="Arial" w:hAnsi="Arial" w:cs="Arial"/>
                  <w:sz w:val="24"/>
                  <w:szCs w:val="24"/>
                </w:rPr>
                <w:t>https://www.judiciary.uk/guidance-and-resources/president-of-the-family-division-drafting-orders/</w:t>
              </w:r>
            </w:hyperlink>
            <w:r w:rsidRPr="00BA632C">
              <w:rPr>
                <w:rFonts w:ascii="Arial" w:hAnsi="Arial" w:cs="Arial"/>
                <w:sz w:val="24"/>
                <w:szCs w:val="24"/>
              </w:rPr>
              <w:t xml:space="preserve"> </w:t>
            </w:r>
          </w:p>
        </w:tc>
      </w:tr>
      <w:tr w:rsidR="00D76A81" w:rsidRPr="00BA632C" w14:paraId="03B964A0" w14:textId="77777777" w:rsidTr="00D76A81">
        <w:trPr>
          <w:trHeight w:val="1263"/>
        </w:trPr>
        <w:tc>
          <w:tcPr>
            <w:tcW w:w="4248" w:type="dxa"/>
            <w:vAlign w:val="center"/>
          </w:tcPr>
          <w:p w14:paraId="687316EB"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The President’s guidance on Citation of Authorities: Judgments of Circuit Judges and District Judges (27 February 2025)</w:t>
            </w:r>
          </w:p>
        </w:tc>
        <w:tc>
          <w:tcPr>
            <w:tcW w:w="4768" w:type="dxa"/>
            <w:vAlign w:val="center"/>
          </w:tcPr>
          <w:p w14:paraId="22431CED" w14:textId="77777777" w:rsidR="00D76A81" w:rsidRPr="00BA632C" w:rsidRDefault="00D76A81" w:rsidP="004E442A">
            <w:pPr>
              <w:jc w:val="left"/>
              <w:rPr>
                <w:rFonts w:ascii="Arial" w:hAnsi="Arial" w:cs="Arial"/>
                <w:sz w:val="24"/>
                <w:szCs w:val="24"/>
              </w:rPr>
            </w:pPr>
            <w:hyperlink r:id="rId20" w:history="1">
              <w:r w:rsidRPr="00BA632C">
                <w:rPr>
                  <w:rStyle w:val="Hyperlink"/>
                  <w:rFonts w:ascii="Arial" w:hAnsi="Arial" w:cs="Arial"/>
                  <w:sz w:val="24"/>
                  <w:szCs w:val="24"/>
                </w:rPr>
                <w:t>https://www.judiciary.uk/guidance-and-resources/guidance-from-the-pfd-citation-of-authorities-judgments-of-circuit-judges-and-district-judges-2025/</w:t>
              </w:r>
            </w:hyperlink>
            <w:r w:rsidRPr="00BA632C">
              <w:rPr>
                <w:rFonts w:ascii="Arial" w:hAnsi="Arial" w:cs="Arial"/>
                <w:sz w:val="24"/>
                <w:szCs w:val="24"/>
              </w:rPr>
              <w:t xml:space="preserve"> </w:t>
            </w:r>
          </w:p>
        </w:tc>
      </w:tr>
      <w:tr w:rsidR="00D76A81" w:rsidRPr="00BA632C" w14:paraId="62EC6862" w14:textId="77777777" w:rsidTr="00D76A81">
        <w:trPr>
          <w:trHeight w:val="969"/>
        </w:trPr>
        <w:tc>
          <w:tcPr>
            <w:tcW w:w="4248" w:type="dxa"/>
            <w:vAlign w:val="center"/>
          </w:tcPr>
          <w:p w14:paraId="7A560E43"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The Pre-Application Protocol in financial remedy proceedings (an annex to PD 9A) (May 2025)</w:t>
            </w:r>
          </w:p>
        </w:tc>
        <w:tc>
          <w:tcPr>
            <w:tcW w:w="4768" w:type="dxa"/>
            <w:vAlign w:val="center"/>
          </w:tcPr>
          <w:p w14:paraId="526E0CC3" w14:textId="77777777" w:rsidR="00D76A81" w:rsidRPr="00BA632C" w:rsidRDefault="00D76A81" w:rsidP="004E442A">
            <w:pPr>
              <w:jc w:val="left"/>
              <w:rPr>
                <w:rFonts w:ascii="Arial" w:hAnsi="Arial" w:cs="Arial"/>
                <w:sz w:val="24"/>
                <w:szCs w:val="24"/>
              </w:rPr>
            </w:pPr>
            <w:hyperlink r:id="rId21" w:anchor="IDAIQMGC" w:history="1">
              <w:r w:rsidRPr="00BA632C">
                <w:rPr>
                  <w:rStyle w:val="Hyperlink"/>
                  <w:rFonts w:ascii="Arial" w:hAnsi="Arial" w:cs="Arial"/>
                  <w:sz w:val="24"/>
                  <w:szCs w:val="24"/>
                </w:rPr>
                <w:t>https://www.justice.gov.uk/courts/procedure-rules/family/practice_directions/pd_part_09a#IDAIQMGC</w:t>
              </w:r>
            </w:hyperlink>
          </w:p>
        </w:tc>
      </w:tr>
      <w:tr w:rsidR="00DA0DF7" w:rsidRPr="00BA632C" w14:paraId="47A303F7" w14:textId="77777777" w:rsidTr="00DA0DF7">
        <w:trPr>
          <w:trHeight w:val="569"/>
        </w:trPr>
        <w:tc>
          <w:tcPr>
            <w:tcW w:w="9016" w:type="dxa"/>
            <w:gridSpan w:val="2"/>
            <w:vAlign w:val="center"/>
          </w:tcPr>
          <w:p w14:paraId="59E52AAD" w14:textId="08DD3F97" w:rsidR="00DA0DF7" w:rsidRPr="00BA632C" w:rsidRDefault="00DA0DF7" w:rsidP="004E442A">
            <w:pPr>
              <w:jc w:val="left"/>
              <w:rPr>
                <w:rFonts w:ascii="Arial" w:hAnsi="Arial" w:cs="Arial"/>
                <w:sz w:val="24"/>
                <w:szCs w:val="24"/>
              </w:rPr>
            </w:pPr>
            <w:r w:rsidRPr="00BA632C">
              <w:rPr>
                <w:rFonts w:ascii="Arial" w:hAnsi="Arial" w:cs="Arial"/>
                <w:b/>
                <w:bCs/>
                <w:i/>
                <w:iCs/>
                <w:sz w:val="24"/>
                <w:szCs w:val="24"/>
              </w:rPr>
              <w:t>Guidance published by the Family Justice Council</w:t>
            </w:r>
          </w:p>
        </w:tc>
      </w:tr>
      <w:tr w:rsidR="00D76A81" w:rsidRPr="00BA632C" w14:paraId="346E2A44" w14:textId="77777777" w:rsidTr="00D76A81">
        <w:trPr>
          <w:trHeight w:val="991"/>
        </w:trPr>
        <w:tc>
          <w:tcPr>
            <w:tcW w:w="4248" w:type="dxa"/>
            <w:vAlign w:val="center"/>
          </w:tcPr>
          <w:p w14:paraId="53DC01C2" w14:textId="77777777" w:rsidR="00D76A81" w:rsidRPr="00BA632C" w:rsidRDefault="00D76A81" w:rsidP="004E442A">
            <w:pPr>
              <w:jc w:val="left"/>
              <w:rPr>
                <w:rFonts w:ascii="Arial" w:hAnsi="Arial" w:cs="Arial"/>
                <w:sz w:val="24"/>
                <w:szCs w:val="24"/>
              </w:rPr>
            </w:pPr>
            <w:hyperlink r:id="rId22" w:tgtFrame="_blank" w:history="1">
              <w:r w:rsidRPr="00BA632C">
                <w:rPr>
                  <w:rFonts w:ascii="Arial" w:hAnsi="Arial" w:cs="Arial"/>
                  <w:sz w:val="24"/>
                  <w:szCs w:val="24"/>
                </w:rPr>
                <w:t>Family Justice Council’s FDR: Best Practice Guidance (2012</w:t>
              </w:r>
            </w:hyperlink>
            <w:r w:rsidRPr="00BA632C">
              <w:rPr>
                <w:rFonts w:ascii="Arial" w:hAnsi="Arial" w:cs="Arial"/>
                <w:sz w:val="24"/>
                <w:szCs w:val="24"/>
              </w:rPr>
              <w:t>) </w:t>
            </w:r>
          </w:p>
        </w:tc>
        <w:tc>
          <w:tcPr>
            <w:tcW w:w="4768" w:type="dxa"/>
            <w:vAlign w:val="center"/>
          </w:tcPr>
          <w:p w14:paraId="3A3C3FF3" w14:textId="77777777" w:rsidR="00D76A81" w:rsidRPr="00BA632C" w:rsidRDefault="00D76A81" w:rsidP="004E442A">
            <w:pPr>
              <w:jc w:val="left"/>
              <w:rPr>
                <w:rFonts w:ascii="Arial" w:hAnsi="Arial" w:cs="Arial"/>
                <w:sz w:val="24"/>
                <w:szCs w:val="24"/>
              </w:rPr>
            </w:pPr>
            <w:hyperlink r:id="rId23" w:history="1">
              <w:r w:rsidRPr="00BA632C">
                <w:rPr>
                  <w:rStyle w:val="Hyperlink"/>
                  <w:rFonts w:ascii="Arial" w:hAnsi="Arial" w:cs="Arial"/>
                  <w:sz w:val="24"/>
                  <w:szCs w:val="24"/>
                </w:rPr>
                <w:t>www.judiciary.uk/wp-content/uploads/2014/10/fjc_financial_dispute_resolution.pdf</w:t>
              </w:r>
            </w:hyperlink>
          </w:p>
        </w:tc>
      </w:tr>
      <w:tr w:rsidR="00D76A81" w:rsidRPr="00BA632C" w14:paraId="1B2297B5" w14:textId="77777777" w:rsidTr="00D76A81">
        <w:trPr>
          <w:trHeight w:val="1559"/>
        </w:trPr>
        <w:tc>
          <w:tcPr>
            <w:tcW w:w="4248" w:type="dxa"/>
            <w:vAlign w:val="center"/>
          </w:tcPr>
          <w:p w14:paraId="01583625"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Family Justice Council: Sorting Out Finances on Divorce (2024)</w:t>
            </w:r>
          </w:p>
        </w:tc>
        <w:tc>
          <w:tcPr>
            <w:tcW w:w="4768" w:type="dxa"/>
            <w:vAlign w:val="center"/>
          </w:tcPr>
          <w:p w14:paraId="3021C8D6" w14:textId="77777777" w:rsidR="00D76A81" w:rsidRPr="00BA632C" w:rsidRDefault="00D76A81" w:rsidP="004E442A">
            <w:pPr>
              <w:jc w:val="left"/>
              <w:rPr>
                <w:rFonts w:ascii="Arial" w:hAnsi="Arial" w:cs="Arial"/>
                <w:sz w:val="24"/>
                <w:szCs w:val="24"/>
              </w:rPr>
            </w:pPr>
            <w:hyperlink r:id="rId24" w:history="1">
              <w:r w:rsidRPr="00BA632C">
                <w:rPr>
                  <w:rStyle w:val="Hyperlink"/>
                  <w:rFonts w:ascii="Arial" w:hAnsi="Arial" w:cs="Arial"/>
                  <w:sz w:val="24"/>
                  <w:szCs w:val="24"/>
                </w:rPr>
                <w:t>https://www.judiciary.uk/related-offices-and-bodies/advisory-bodies/family-justice-council/litigants-in-person-in-the-family-justice-system/sorting-out-finances-on-divorce/</w:t>
              </w:r>
            </w:hyperlink>
            <w:r w:rsidRPr="00BA632C">
              <w:rPr>
                <w:rFonts w:ascii="Arial" w:hAnsi="Arial" w:cs="Arial"/>
                <w:sz w:val="24"/>
                <w:szCs w:val="24"/>
              </w:rPr>
              <w:t xml:space="preserve"> </w:t>
            </w:r>
          </w:p>
        </w:tc>
      </w:tr>
      <w:tr w:rsidR="00DA0DF7" w:rsidRPr="00BA632C" w14:paraId="55933EE1" w14:textId="77777777" w:rsidTr="000D4E85">
        <w:trPr>
          <w:trHeight w:val="521"/>
        </w:trPr>
        <w:tc>
          <w:tcPr>
            <w:tcW w:w="9016" w:type="dxa"/>
            <w:gridSpan w:val="2"/>
            <w:vAlign w:val="center"/>
          </w:tcPr>
          <w:p w14:paraId="62F469FF" w14:textId="0CF6FA73" w:rsidR="00DA0DF7" w:rsidRPr="00BA632C" w:rsidRDefault="00DA0DF7" w:rsidP="004E442A">
            <w:pPr>
              <w:jc w:val="left"/>
              <w:rPr>
                <w:rFonts w:ascii="Arial" w:hAnsi="Arial" w:cs="Arial"/>
                <w:sz w:val="24"/>
                <w:szCs w:val="24"/>
              </w:rPr>
            </w:pPr>
            <w:r w:rsidRPr="00BA632C">
              <w:rPr>
                <w:rFonts w:ascii="Arial" w:hAnsi="Arial" w:cs="Arial"/>
                <w:b/>
                <w:bCs/>
                <w:i/>
                <w:iCs/>
                <w:sz w:val="24"/>
                <w:szCs w:val="24"/>
              </w:rPr>
              <w:t>Guidance on pensions on divorce</w:t>
            </w:r>
          </w:p>
        </w:tc>
      </w:tr>
      <w:tr w:rsidR="00D76A81" w:rsidRPr="00BA632C" w14:paraId="06484766" w14:textId="77777777" w:rsidTr="00D76A81">
        <w:trPr>
          <w:trHeight w:val="1259"/>
        </w:trPr>
        <w:tc>
          <w:tcPr>
            <w:tcW w:w="4248" w:type="dxa"/>
            <w:vAlign w:val="center"/>
          </w:tcPr>
          <w:p w14:paraId="0CE01ACD" w14:textId="77777777" w:rsidR="00D76A81" w:rsidRPr="00BA632C" w:rsidRDefault="00D76A81" w:rsidP="004E442A">
            <w:pPr>
              <w:jc w:val="left"/>
              <w:rPr>
                <w:rFonts w:ascii="Arial" w:hAnsi="Arial" w:cs="Arial"/>
                <w:sz w:val="24"/>
                <w:szCs w:val="24"/>
              </w:rPr>
            </w:pPr>
            <w:r w:rsidRPr="00BA632C">
              <w:rPr>
                <w:rFonts w:ascii="Arial" w:hAnsi="Arial" w:cs="Arial"/>
                <w:sz w:val="24"/>
                <w:szCs w:val="24"/>
              </w:rPr>
              <w:t>The Report of the Pensions Advisory Group 2024</w:t>
            </w:r>
          </w:p>
          <w:p w14:paraId="0C70F4E1" w14:textId="77777777" w:rsidR="00D76A81" w:rsidRPr="00BA632C" w:rsidRDefault="00D76A81" w:rsidP="004E442A">
            <w:pPr>
              <w:jc w:val="left"/>
              <w:rPr>
                <w:rFonts w:ascii="Arial" w:hAnsi="Arial" w:cs="Arial"/>
                <w:sz w:val="24"/>
                <w:szCs w:val="24"/>
              </w:rPr>
            </w:pPr>
          </w:p>
        </w:tc>
        <w:tc>
          <w:tcPr>
            <w:tcW w:w="4768" w:type="dxa"/>
            <w:vAlign w:val="center"/>
          </w:tcPr>
          <w:p w14:paraId="15C6CA36" w14:textId="0ABD1B50" w:rsidR="00D76A81" w:rsidRPr="00BA632C" w:rsidRDefault="00D76A81" w:rsidP="004E442A">
            <w:pPr>
              <w:jc w:val="left"/>
              <w:rPr>
                <w:rFonts w:ascii="Arial" w:hAnsi="Arial" w:cs="Arial"/>
                <w:sz w:val="24"/>
                <w:szCs w:val="24"/>
              </w:rPr>
            </w:pPr>
            <w:hyperlink r:id="rId25" w:history="1">
              <w:r w:rsidRPr="00BA632C">
                <w:rPr>
                  <w:rStyle w:val="Hyperlink"/>
                  <w:rFonts w:ascii="Arial" w:hAnsi="Arial" w:cs="Arial"/>
                  <w:sz w:val="24"/>
                  <w:szCs w:val="24"/>
                </w:rPr>
                <w:t>www.nuffieldfoundation.org/wp-content/uploads/2023/A-guide-to-the-treatment-of-pensions-on-divorce-2nd-edition.pdf</w:t>
              </w:r>
            </w:hyperlink>
            <w:r w:rsidRPr="00BA632C">
              <w:rPr>
                <w:rStyle w:val="Hyperlink"/>
                <w:rFonts w:ascii="Arial" w:hAnsi="Arial" w:cs="Arial"/>
                <w:sz w:val="24"/>
                <w:szCs w:val="24"/>
              </w:rPr>
              <w:t xml:space="preserve"> </w:t>
            </w:r>
          </w:p>
        </w:tc>
      </w:tr>
    </w:tbl>
    <w:p w14:paraId="27DCC619" w14:textId="77777777" w:rsidR="00D76A81" w:rsidRPr="00BA632C" w:rsidRDefault="00D76A81" w:rsidP="004E442A">
      <w:pPr>
        <w:rPr>
          <w:rFonts w:ascii="Arial" w:hAnsi="Arial" w:cs="Arial"/>
        </w:rPr>
      </w:pPr>
      <w:r w:rsidRPr="00BA632C">
        <w:rPr>
          <w:rFonts w:ascii="Arial" w:hAnsi="Arial" w:cs="Arial"/>
        </w:rPr>
        <w:br w:type="page"/>
      </w:r>
    </w:p>
    <w:tbl>
      <w:tblPr>
        <w:tblStyle w:val="TableGrid"/>
        <w:tblW w:w="0" w:type="auto"/>
        <w:tblLayout w:type="fixed"/>
        <w:tblLook w:val="04A0" w:firstRow="1" w:lastRow="0" w:firstColumn="1" w:lastColumn="0" w:noHBand="0" w:noVBand="1"/>
      </w:tblPr>
      <w:tblGrid>
        <w:gridCol w:w="4248"/>
        <w:gridCol w:w="4768"/>
      </w:tblGrid>
      <w:tr w:rsidR="00D76A81" w:rsidRPr="00BA632C" w14:paraId="005A9B55" w14:textId="77777777" w:rsidTr="00F52E7D">
        <w:trPr>
          <w:tblHeader/>
        </w:trPr>
        <w:tc>
          <w:tcPr>
            <w:tcW w:w="4248" w:type="dxa"/>
          </w:tcPr>
          <w:p w14:paraId="20DBA469" w14:textId="0EDBF899" w:rsidR="00D76A81" w:rsidRPr="00BA632C" w:rsidRDefault="00D76A81" w:rsidP="004E442A">
            <w:pPr>
              <w:tabs>
                <w:tab w:val="left" w:pos="567"/>
              </w:tabs>
              <w:ind w:left="567" w:hanging="567"/>
              <w:jc w:val="center"/>
              <w:rPr>
                <w:rFonts w:ascii="Arial" w:hAnsi="Arial" w:cs="Arial"/>
                <w:b/>
                <w:bCs/>
                <w:i/>
                <w:iCs/>
              </w:rPr>
            </w:pPr>
            <w:r w:rsidRPr="00BA632C">
              <w:rPr>
                <w:rFonts w:ascii="Arial" w:hAnsi="Arial" w:cs="Arial"/>
                <w:b/>
                <w:bCs/>
                <w:sz w:val="24"/>
                <w:szCs w:val="24"/>
              </w:rPr>
              <w:lastRenderedPageBreak/>
              <w:t>GUIDANCE</w:t>
            </w:r>
          </w:p>
        </w:tc>
        <w:tc>
          <w:tcPr>
            <w:tcW w:w="4768" w:type="dxa"/>
          </w:tcPr>
          <w:p w14:paraId="253F16CE" w14:textId="799972F4" w:rsidR="00D76A81" w:rsidRPr="00BA632C" w:rsidRDefault="00D76A81" w:rsidP="004E442A">
            <w:pPr>
              <w:tabs>
                <w:tab w:val="left" w:pos="567"/>
              </w:tabs>
              <w:ind w:left="567" w:hanging="567"/>
              <w:jc w:val="center"/>
              <w:rPr>
                <w:rFonts w:ascii="Arial" w:hAnsi="Arial" w:cs="Arial"/>
              </w:rPr>
            </w:pPr>
            <w:r w:rsidRPr="00BA632C">
              <w:rPr>
                <w:rFonts w:ascii="Arial" w:hAnsi="Arial" w:cs="Arial"/>
                <w:b/>
                <w:bCs/>
                <w:sz w:val="24"/>
                <w:szCs w:val="24"/>
              </w:rPr>
              <w:t>WEB LINK</w:t>
            </w:r>
          </w:p>
        </w:tc>
      </w:tr>
      <w:tr w:rsidR="00DA0DF7" w:rsidRPr="00BA632C" w14:paraId="08BC0592" w14:textId="77777777" w:rsidTr="00F52E7D">
        <w:trPr>
          <w:trHeight w:val="533"/>
        </w:trPr>
        <w:tc>
          <w:tcPr>
            <w:tcW w:w="9016" w:type="dxa"/>
            <w:gridSpan w:val="2"/>
            <w:vAlign w:val="center"/>
          </w:tcPr>
          <w:p w14:paraId="6432B7A4" w14:textId="5D7664FA" w:rsidR="00DA0DF7" w:rsidRPr="00BA632C" w:rsidRDefault="00DA0DF7" w:rsidP="004E442A">
            <w:pPr>
              <w:tabs>
                <w:tab w:val="left" w:pos="567"/>
              </w:tabs>
              <w:ind w:left="567" w:hanging="567"/>
              <w:jc w:val="left"/>
              <w:rPr>
                <w:rFonts w:ascii="Arial" w:hAnsi="Arial" w:cs="Arial"/>
                <w:sz w:val="24"/>
                <w:szCs w:val="24"/>
              </w:rPr>
            </w:pPr>
            <w:r w:rsidRPr="00BA632C">
              <w:rPr>
                <w:rFonts w:ascii="Arial" w:hAnsi="Arial" w:cs="Arial"/>
                <w:b/>
                <w:bCs/>
                <w:i/>
                <w:iCs/>
                <w:sz w:val="24"/>
                <w:szCs w:val="24"/>
              </w:rPr>
              <w:t>Useful how to guides for people who do not have a lawyer</w:t>
            </w:r>
          </w:p>
        </w:tc>
      </w:tr>
      <w:tr w:rsidR="00D76A81" w:rsidRPr="00BA632C" w14:paraId="4EA885D6" w14:textId="77777777" w:rsidTr="00F52E7D">
        <w:trPr>
          <w:trHeight w:val="1027"/>
        </w:trPr>
        <w:tc>
          <w:tcPr>
            <w:tcW w:w="4248" w:type="dxa"/>
            <w:vAlign w:val="center"/>
          </w:tcPr>
          <w:p w14:paraId="302E5BB3"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How to get legal aid for a family issue</w:t>
            </w:r>
          </w:p>
        </w:tc>
        <w:tc>
          <w:tcPr>
            <w:tcW w:w="4768" w:type="dxa"/>
            <w:vAlign w:val="center"/>
          </w:tcPr>
          <w:p w14:paraId="7D80BB90" w14:textId="77777777" w:rsidR="00D76A81" w:rsidRPr="00BA632C" w:rsidRDefault="00D76A81" w:rsidP="004E442A">
            <w:pPr>
              <w:jc w:val="left"/>
              <w:rPr>
                <w:rFonts w:ascii="Arial" w:hAnsi="Arial" w:cs="Arial"/>
                <w:sz w:val="24"/>
                <w:szCs w:val="24"/>
              </w:rPr>
            </w:pPr>
            <w:hyperlink r:id="rId26" w:history="1">
              <w:r w:rsidRPr="00BA632C">
                <w:rPr>
                  <w:rStyle w:val="Hyperlink"/>
                  <w:rFonts w:ascii="Arial" w:hAnsi="Arial" w:cs="Arial"/>
                  <w:sz w:val="24"/>
                  <w:szCs w:val="24"/>
                </w:rPr>
                <w:t>https://www.advicenow.org.uk/get-help/family-and-children/family-court/how-get-legal-aid-family-issue</w:t>
              </w:r>
            </w:hyperlink>
            <w:r w:rsidRPr="00BA632C">
              <w:rPr>
                <w:rFonts w:ascii="Arial" w:hAnsi="Arial" w:cs="Arial"/>
                <w:sz w:val="24"/>
                <w:szCs w:val="24"/>
              </w:rPr>
              <w:t xml:space="preserve"> </w:t>
            </w:r>
          </w:p>
        </w:tc>
      </w:tr>
      <w:tr w:rsidR="00D76A81" w:rsidRPr="00BA632C" w14:paraId="5ECD773E" w14:textId="77777777" w:rsidTr="00F52E7D">
        <w:trPr>
          <w:trHeight w:val="981"/>
        </w:trPr>
        <w:tc>
          <w:tcPr>
            <w:tcW w:w="4248" w:type="dxa"/>
            <w:vAlign w:val="center"/>
          </w:tcPr>
          <w:p w14:paraId="32234CC4"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Help with court fees in a civil or family case.</w:t>
            </w:r>
          </w:p>
        </w:tc>
        <w:tc>
          <w:tcPr>
            <w:tcW w:w="4768" w:type="dxa"/>
            <w:vAlign w:val="center"/>
          </w:tcPr>
          <w:p w14:paraId="0F44D5DF" w14:textId="77777777" w:rsidR="00D76A81" w:rsidRPr="00BA632C" w:rsidRDefault="00D76A81" w:rsidP="004E442A">
            <w:pPr>
              <w:jc w:val="left"/>
              <w:rPr>
                <w:rFonts w:ascii="Arial" w:hAnsi="Arial" w:cs="Arial"/>
                <w:sz w:val="24"/>
                <w:szCs w:val="24"/>
              </w:rPr>
            </w:pPr>
            <w:hyperlink r:id="rId27" w:history="1">
              <w:r w:rsidRPr="00BA632C">
                <w:rPr>
                  <w:rStyle w:val="Hyperlink"/>
                  <w:rFonts w:ascii="Arial" w:hAnsi="Arial" w:cs="Arial"/>
                  <w:sz w:val="24"/>
                  <w:szCs w:val="24"/>
                </w:rPr>
                <w:t>https://www.advicenow.org.uk/get-help/family-and-children/family-court/help-court-fees-civil-or-family-case</w:t>
              </w:r>
            </w:hyperlink>
            <w:r w:rsidRPr="00BA632C">
              <w:rPr>
                <w:rFonts w:ascii="Arial" w:hAnsi="Arial" w:cs="Arial"/>
                <w:sz w:val="24"/>
                <w:szCs w:val="24"/>
              </w:rPr>
              <w:t xml:space="preserve"> </w:t>
            </w:r>
          </w:p>
        </w:tc>
      </w:tr>
      <w:tr w:rsidR="00D76A81" w:rsidRPr="00BA632C" w14:paraId="4106EABD" w14:textId="77777777" w:rsidTr="00F52E7D">
        <w:trPr>
          <w:trHeight w:val="983"/>
        </w:trPr>
        <w:tc>
          <w:tcPr>
            <w:tcW w:w="4248" w:type="dxa"/>
            <w:vAlign w:val="center"/>
          </w:tcPr>
          <w:p w14:paraId="0B647E50"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Divorce and separation</w:t>
            </w:r>
          </w:p>
        </w:tc>
        <w:tc>
          <w:tcPr>
            <w:tcW w:w="4768" w:type="dxa"/>
            <w:vAlign w:val="center"/>
          </w:tcPr>
          <w:p w14:paraId="294E6F0C" w14:textId="77777777" w:rsidR="00D76A81" w:rsidRPr="00BA632C" w:rsidRDefault="00D76A81" w:rsidP="004E442A">
            <w:pPr>
              <w:jc w:val="left"/>
              <w:rPr>
                <w:rFonts w:ascii="Arial" w:hAnsi="Arial" w:cs="Arial"/>
                <w:sz w:val="24"/>
                <w:szCs w:val="24"/>
              </w:rPr>
            </w:pPr>
            <w:hyperlink r:id="rId28" w:history="1">
              <w:r w:rsidRPr="00BA632C">
                <w:rPr>
                  <w:rStyle w:val="Hyperlink"/>
                  <w:rFonts w:ascii="Arial" w:hAnsi="Arial" w:cs="Arial"/>
                  <w:sz w:val="24"/>
                  <w:szCs w:val="24"/>
                </w:rPr>
                <w:t>https://www.advicenow.org.uk/get-help/family-and-children/divorce-and-separation</w:t>
              </w:r>
            </w:hyperlink>
            <w:r w:rsidRPr="00BA632C">
              <w:rPr>
                <w:rFonts w:ascii="Arial" w:hAnsi="Arial" w:cs="Arial"/>
                <w:sz w:val="24"/>
                <w:szCs w:val="24"/>
              </w:rPr>
              <w:t xml:space="preserve"> </w:t>
            </w:r>
          </w:p>
        </w:tc>
      </w:tr>
      <w:tr w:rsidR="00D76A81" w:rsidRPr="00BA632C" w14:paraId="5A807A76" w14:textId="77777777" w:rsidTr="00F52E7D">
        <w:trPr>
          <w:trHeight w:val="1267"/>
        </w:trPr>
        <w:tc>
          <w:tcPr>
            <w:tcW w:w="4248" w:type="dxa"/>
            <w:vAlign w:val="center"/>
          </w:tcPr>
          <w:p w14:paraId="41682429" w14:textId="6A8F2B7D"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xml:space="preserve">: What to do before applying for a financial order when you get divorced (a litigant in person guide to the Pre Application Protocol) </w:t>
            </w:r>
          </w:p>
        </w:tc>
        <w:tc>
          <w:tcPr>
            <w:tcW w:w="4768" w:type="dxa"/>
            <w:vAlign w:val="center"/>
          </w:tcPr>
          <w:p w14:paraId="53400805" w14:textId="77777777" w:rsidR="00D76A81" w:rsidRPr="00BA632C" w:rsidRDefault="00D76A81" w:rsidP="004E442A">
            <w:pPr>
              <w:jc w:val="left"/>
              <w:rPr>
                <w:rFonts w:ascii="Arial" w:hAnsi="Arial" w:cs="Arial"/>
                <w:sz w:val="24"/>
                <w:szCs w:val="24"/>
              </w:rPr>
            </w:pPr>
            <w:hyperlink r:id="rId29" w:history="1">
              <w:r w:rsidRPr="00BA632C">
                <w:rPr>
                  <w:rStyle w:val="Hyperlink"/>
                  <w:rFonts w:ascii="Arial" w:hAnsi="Arial" w:cs="Arial"/>
                  <w:sz w:val="24"/>
                  <w:szCs w:val="24"/>
                </w:rPr>
                <w:t>https://www.advicenow.org.uk/get-help/family-and-children/divorce-and-separation/what-do-applying-financial-order-when-you-get</w:t>
              </w:r>
            </w:hyperlink>
            <w:r w:rsidRPr="00BA632C">
              <w:rPr>
                <w:rFonts w:ascii="Arial" w:hAnsi="Arial" w:cs="Arial"/>
                <w:sz w:val="24"/>
                <w:szCs w:val="24"/>
              </w:rPr>
              <w:t xml:space="preserve"> </w:t>
            </w:r>
          </w:p>
        </w:tc>
      </w:tr>
      <w:tr w:rsidR="00D76A81" w:rsidRPr="00BA632C" w14:paraId="00D4F06C" w14:textId="77777777" w:rsidTr="00F52E7D">
        <w:trPr>
          <w:trHeight w:val="704"/>
        </w:trPr>
        <w:tc>
          <w:tcPr>
            <w:tcW w:w="4248" w:type="dxa"/>
            <w:vAlign w:val="center"/>
          </w:tcPr>
          <w:p w14:paraId="0DE6E81F"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Family mediation</w:t>
            </w:r>
          </w:p>
        </w:tc>
        <w:tc>
          <w:tcPr>
            <w:tcW w:w="4768" w:type="dxa"/>
            <w:vAlign w:val="center"/>
          </w:tcPr>
          <w:p w14:paraId="6E63AC46" w14:textId="77777777" w:rsidR="00D76A81" w:rsidRPr="00BA632C" w:rsidRDefault="00D76A81" w:rsidP="004E442A">
            <w:pPr>
              <w:jc w:val="left"/>
              <w:rPr>
                <w:rFonts w:ascii="Arial" w:hAnsi="Arial" w:cs="Arial"/>
                <w:sz w:val="24"/>
                <w:szCs w:val="24"/>
              </w:rPr>
            </w:pPr>
            <w:hyperlink r:id="rId30" w:history="1">
              <w:r w:rsidRPr="00BA632C">
                <w:rPr>
                  <w:rStyle w:val="Hyperlink"/>
                  <w:rFonts w:ascii="Arial" w:hAnsi="Arial" w:cs="Arial"/>
                  <w:sz w:val="24"/>
                  <w:szCs w:val="24"/>
                </w:rPr>
                <w:t>https://www.advicenow.org.uk/get-help/family-and-children/family-mediation</w:t>
              </w:r>
            </w:hyperlink>
            <w:r w:rsidRPr="00BA632C">
              <w:rPr>
                <w:rFonts w:ascii="Arial" w:hAnsi="Arial" w:cs="Arial"/>
                <w:sz w:val="24"/>
                <w:szCs w:val="24"/>
              </w:rPr>
              <w:t xml:space="preserve"> </w:t>
            </w:r>
          </w:p>
        </w:tc>
      </w:tr>
      <w:tr w:rsidR="00D76A81" w:rsidRPr="00BA632C" w14:paraId="00382E53" w14:textId="77777777" w:rsidTr="00F52E7D">
        <w:trPr>
          <w:trHeight w:val="1253"/>
        </w:trPr>
        <w:tc>
          <w:tcPr>
            <w:tcW w:w="4248" w:type="dxa"/>
            <w:vAlign w:val="center"/>
          </w:tcPr>
          <w:p w14:paraId="0417FD6F"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How to apply for a financial order without a lawyer</w:t>
            </w:r>
          </w:p>
        </w:tc>
        <w:tc>
          <w:tcPr>
            <w:tcW w:w="4768" w:type="dxa"/>
            <w:vAlign w:val="center"/>
          </w:tcPr>
          <w:p w14:paraId="27624685" w14:textId="77777777" w:rsidR="00D76A81" w:rsidRPr="00BA632C" w:rsidRDefault="00D76A81" w:rsidP="004E442A">
            <w:pPr>
              <w:jc w:val="left"/>
              <w:rPr>
                <w:rFonts w:ascii="Arial" w:hAnsi="Arial" w:cs="Arial"/>
                <w:sz w:val="24"/>
                <w:szCs w:val="24"/>
              </w:rPr>
            </w:pPr>
            <w:hyperlink r:id="rId31" w:history="1">
              <w:r w:rsidRPr="00BA632C">
                <w:rPr>
                  <w:rStyle w:val="Hyperlink"/>
                  <w:rFonts w:ascii="Arial" w:hAnsi="Arial" w:cs="Arial"/>
                  <w:sz w:val="24"/>
                  <w:szCs w:val="24"/>
                </w:rPr>
                <w:t>https://www.advicenow.org.uk/get-help/family-and-children/divorce-and-separation/apply-financial-order-without-lawyer</w:t>
              </w:r>
            </w:hyperlink>
            <w:r w:rsidRPr="00BA632C">
              <w:rPr>
                <w:rFonts w:ascii="Arial" w:hAnsi="Arial" w:cs="Arial"/>
                <w:sz w:val="24"/>
                <w:szCs w:val="24"/>
              </w:rPr>
              <w:t xml:space="preserve"> </w:t>
            </w:r>
          </w:p>
        </w:tc>
      </w:tr>
      <w:tr w:rsidR="00D76A81" w:rsidRPr="00BA632C" w14:paraId="2F04E2B3" w14:textId="77777777" w:rsidTr="00F52E7D">
        <w:trPr>
          <w:trHeight w:val="1271"/>
        </w:trPr>
        <w:tc>
          <w:tcPr>
            <w:tcW w:w="4248" w:type="dxa"/>
            <w:vAlign w:val="center"/>
          </w:tcPr>
          <w:p w14:paraId="0655DDB7"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How to fill in your financial statement (Form E)</w:t>
            </w:r>
          </w:p>
        </w:tc>
        <w:tc>
          <w:tcPr>
            <w:tcW w:w="4768" w:type="dxa"/>
            <w:vAlign w:val="center"/>
          </w:tcPr>
          <w:p w14:paraId="2727701D" w14:textId="77777777" w:rsidR="00D76A81" w:rsidRPr="00BA632C" w:rsidRDefault="00D76A81" w:rsidP="004E442A">
            <w:pPr>
              <w:jc w:val="left"/>
              <w:rPr>
                <w:rFonts w:ascii="Arial" w:hAnsi="Arial" w:cs="Arial"/>
                <w:sz w:val="24"/>
                <w:szCs w:val="24"/>
              </w:rPr>
            </w:pPr>
            <w:hyperlink r:id="rId32" w:history="1">
              <w:r w:rsidRPr="00BA632C">
                <w:rPr>
                  <w:rStyle w:val="Hyperlink"/>
                  <w:rFonts w:ascii="Arial" w:hAnsi="Arial" w:cs="Arial"/>
                  <w:sz w:val="24"/>
                  <w:szCs w:val="24"/>
                </w:rPr>
                <w:t>https://www.advicenow.org.uk/get-help/family-and-children/divorce-and-separation/how-fill-your-financial-statement-form-e</w:t>
              </w:r>
            </w:hyperlink>
            <w:r w:rsidRPr="00BA632C">
              <w:rPr>
                <w:rFonts w:ascii="Arial" w:hAnsi="Arial" w:cs="Arial"/>
                <w:sz w:val="24"/>
                <w:szCs w:val="24"/>
              </w:rPr>
              <w:t xml:space="preserve"> </w:t>
            </w:r>
          </w:p>
        </w:tc>
      </w:tr>
      <w:tr w:rsidR="00D76A81" w:rsidRPr="00BA632C" w14:paraId="36955ABB" w14:textId="77777777" w:rsidTr="00F52E7D">
        <w:trPr>
          <w:trHeight w:val="1275"/>
        </w:trPr>
        <w:tc>
          <w:tcPr>
            <w:tcW w:w="4248" w:type="dxa"/>
            <w:vAlign w:val="center"/>
          </w:tcPr>
          <w:p w14:paraId="6979B3FB"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Sorting out your finances when you get divorced</w:t>
            </w:r>
          </w:p>
        </w:tc>
        <w:tc>
          <w:tcPr>
            <w:tcW w:w="4768" w:type="dxa"/>
            <w:vAlign w:val="center"/>
          </w:tcPr>
          <w:p w14:paraId="7CFAA4E8" w14:textId="77777777" w:rsidR="00D76A81" w:rsidRPr="00BA632C" w:rsidRDefault="00D76A81" w:rsidP="004E442A">
            <w:pPr>
              <w:jc w:val="left"/>
              <w:rPr>
                <w:rFonts w:ascii="Arial" w:hAnsi="Arial" w:cs="Arial"/>
                <w:sz w:val="24"/>
                <w:szCs w:val="24"/>
              </w:rPr>
            </w:pPr>
            <w:hyperlink r:id="rId33" w:history="1">
              <w:r w:rsidRPr="00BA632C">
                <w:rPr>
                  <w:rStyle w:val="Hyperlink"/>
                  <w:rFonts w:ascii="Arial" w:hAnsi="Arial" w:cs="Arial"/>
                  <w:sz w:val="24"/>
                  <w:szCs w:val="24"/>
                </w:rPr>
                <w:t>https://www.advicenow.org.uk/get-help/family-and-children/divorce-and-separation/sorting-out-your-finances-when-you-get-divorced</w:t>
              </w:r>
            </w:hyperlink>
            <w:r w:rsidRPr="00BA632C">
              <w:rPr>
                <w:rFonts w:ascii="Arial" w:hAnsi="Arial" w:cs="Arial"/>
                <w:sz w:val="24"/>
                <w:szCs w:val="24"/>
              </w:rPr>
              <w:t xml:space="preserve"> </w:t>
            </w:r>
          </w:p>
        </w:tc>
      </w:tr>
      <w:tr w:rsidR="00D76A81" w:rsidRPr="00BA632C" w14:paraId="23A4A5FF" w14:textId="77777777" w:rsidTr="00F52E7D">
        <w:trPr>
          <w:trHeight w:val="981"/>
        </w:trPr>
        <w:tc>
          <w:tcPr>
            <w:tcW w:w="4248" w:type="dxa"/>
            <w:vAlign w:val="center"/>
          </w:tcPr>
          <w:p w14:paraId="1AC69AEB"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Pensions on divorce</w:t>
            </w:r>
          </w:p>
        </w:tc>
        <w:tc>
          <w:tcPr>
            <w:tcW w:w="4768" w:type="dxa"/>
            <w:vAlign w:val="center"/>
          </w:tcPr>
          <w:p w14:paraId="5031DAD3" w14:textId="77777777" w:rsidR="00D76A81" w:rsidRPr="00BA632C" w:rsidRDefault="00D76A81" w:rsidP="004E442A">
            <w:pPr>
              <w:jc w:val="left"/>
              <w:rPr>
                <w:rFonts w:ascii="Arial" w:hAnsi="Arial" w:cs="Arial"/>
                <w:sz w:val="24"/>
                <w:szCs w:val="24"/>
              </w:rPr>
            </w:pPr>
            <w:hyperlink r:id="rId34" w:history="1">
              <w:r w:rsidRPr="00BA632C">
                <w:rPr>
                  <w:rStyle w:val="Hyperlink"/>
                  <w:rFonts w:ascii="Arial" w:hAnsi="Arial" w:cs="Arial"/>
                  <w:sz w:val="24"/>
                  <w:szCs w:val="24"/>
                </w:rPr>
                <w:t>https://www.advicenow.org.uk/get-help/family-and-children/divorce-and-separation/pensions-and-divorce</w:t>
              </w:r>
            </w:hyperlink>
            <w:r w:rsidRPr="00BA632C">
              <w:rPr>
                <w:rFonts w:ascii="Arial" w:hAnsi="Arial" w:cs="Arial"/>
                <w:sz w:val="24"/>
                <w:szCs w:val="24"/>
              </w:rPr>
              <w:t xml:space="preserve"> </w:t>
            </w:r>
          </w:p>
        </w:tc>
      </w:tr>
      <w:tr w:rsidR="00D76A81" w:rsidRPr="00BA632C" w14:paraId="558E33F8" w14:textId="77777777" w:rsidTr="00F52E7D">
        <w:trPr>
          <w:trHeight w:val="981"/>
        </w:trPr>
        <w:tc>
          <w:tcPr>
            <w:tcW w:w="4248" w:type="dxa"/>
            <w:vAlign w:val="center"/>
          </w:tcPr>
          <w:p w14:paraId="7E80FD34" w14:textId="77777777" w:rsidR="00D76A81" w:rsidRPr="00BA632C" w:rsidRDefault="00D76A81" w:rsidP="004E442A">
            <w:pPr>
              <w:jc w:val="left"/>
              <w:rPr>
                <w:rFonts w:ascii="Arial" w:hAnsi="Arial" w:cs="Arial"/>
                <w:sz w:val="24"/>
                <w:szCs w:val="24"/>
              </w:rPr>
            </w:pPr>
            <w:proofErr w:type="spellStart"/>
            <w:r w:rsidRPr="00BA632C">
              <w:rPr>
                <w:rFonts w:ascii="Arial" w:hAnsi="Arial" w:cs="Arial"/>
                <w:sz w:val="24"/>
                <w:szCs w:val="24"/>
              </w:rPr>
              <w:t>Advicenow</w:t>
            </w:r>
            <w:proofErr w:type="spellEnd"/>
            <w:r w:rsidRPr="00BA632C">
              <w:rPr>
                <w:rFonts w:ascii="Arial" w:hAnsi="Arial" w:cs="Arial"/>
                <w:sz w:val="24"/>
                <w:szCs w:val="24"/>
              </w:rPr>
              <w:t>: Going to court when the other side has a lawyer and you don’t</w:t>
            </w:r>
          </w:p>
        </w:tc>
        <w:tc>
          <w:tcPr>
            <w:tcW w:w="4768" w:type="dxa"/>
            <w:vAlign w:val="center"/>
          </w:tcPr>
          <w:p w14:paraId="357E9E5D" w14:textId="77777777" w:rsidR="00D76A81" w:rsidRPr="00BA632C" w:rsidRDefault="00D76A81" w:rsidP="004E442A">
            <w:pPr>
              <w:jc w:val="left"/>
              <w:rPr>
                <w:rFonts w:ascii="Arial" w:hAnsi="Arial" w:cs="Arial"/>
                <w:sz w:val="24"/>
                <w:szCs w:val="24"/>
              </w:rPr>
            </w:pPr>
            <w:hyperlink r:id="rId35" w:history="1">
              <w:r w:rsidRPr="00BA632C">
                <w:rPr>
                  <w:rStyle w:val="Hyperlink"/>
                  <w:rFonts w:ascii="Arial" w:hAnsi="Arial" w:cs="Arial"/>
                  <w:sz w:val="24"/>
                  <w:szCs w:val="24"/>
                </w:rPr>
                <w:t>https://www.advicenow.org.uk/get-help/going-court/representing-myself-court/going-court-when-other-side-has-lawyer-and-you-dont</w:t>
              </w:r>
            </w:hyperlink>
            <w:r w:rsidRPr="00BA632C">
              <w:rPr>
                <w:rFonts w:ascii="Arial" w:hAnsi="Arial" w:cs="Arial"/>
                <w:sz w:val="24"/>
                <w:szCs w:val="24"/>
              </w:rPr>
              <w:t xml:space="preserve"> </w:t>
            </w:r>
          </w:p>
        </w:tc>
      </w:tr>
      <w:tr w:rsidR="00DA0DF7" w:rsidRPr="00BA632C" w14:paraId="79AE3B3F" w14:textId="77777777" w:rsidTr="00F52E7D">
        <w:trPr>
          <w:trHeight w:val="533"/>
        </w:trPr>
        <w:tc>
          <w:tcPr>
            <w:tcW w:w="9016" w:type="dxa"/>
            <w:gridSpan w:val="2"/>
            <w:vAlign w:val="center"/>
          </w:tcPr>
          <w:p w14:paraId="1EB3FAEE" w14:textId="77777777" w:rsidR="00DA0DF7" w:rsidRPr="00BA632C" w:rsidRDefault="00DA0DF7" w:rsidP="000B6563">
            <w:pPr>
              <w:tabs>
                <w:tab w:val="left" w:pos="567"/>
              </w:tabs>
              <w:ind w:left="567" w:hanging="567"/>
              <w:jc w:val="left"/>
              <w:rPr>
                <w:rFonts w:ascii="Arial" w:hAnsi="Arial" w:cs="Arial"/>
                <w:sz w:val="24"/>
                <w:szCs w:val="24"/>
              </w:rPr>
            </w:pPr>
            <w:r w:rsidRPr="00BA632C">
              <w:rPr>
                <w:rFonts w:ascii="Arial" w:hAnsi="Arial" w:cs="Arial"/>
                <w:b/>
                <w:bCs/>
                <w:i/>
                <w:iCs/>
                <w:sz w:val="24"/>
                <w:szCs w:val="24"/>
              </w:rPr>
              <w:t>Useful animations</w:t>
            </w:r>
          </w:p>
        </w:tc>
      </w:tr>
      <w:tr w:rsidR="00DA0DF7" w:rsidRPr="00BA632C" w14:paraId="00DDD9C8" w14:textId="77777777" w:rsidTr="00F52E7D">
        <w:trPr>
          <w:trHeight w:val="413"/>
        </w:trPr>
        <w:tc>
          <w:tcPr>
            <w:tcW w:w="4248" w:type="dxa"/>
            <w:vAlign w:val="center"/>
          </w:tcPr>
          <w:p w14:paraId="2C23E855" w14:textId="77777777" w:rsidR="00DA0DF7" w:rsidRPr="00BA632C" w:rsidRDefault="00DA0DF7" w:rsidP="000B6563">
            <w:pPr>
              <w:tabs>
                <w:tab w:val="left" w:pos="567"/>
              </w:tabs>
              <w:ind w:left="567" w:hanging="567"/>
              <w:jc w:val="left"/>
              <w:rPr>
                <w:rFonts w:ascii="Arial" w:hAnsi="Arial" w:cs="Arial"/>
                <w:sz w:val="24"/>
                <w:szCs w:val="24"/>
              </w:rPr>
            </w:pPr>
            <w:r w:rsidRPr="00BA632C">
              <w:rPr>
                <w:rFonts w:ascii="Arial" w:hAnsi="Arial" w:cs="Arial"/>
                <w:sz w:val="24"/>
                <w:szCs w:val="24"/>
              </w:rPr>
              <w:t xml:space="preserve">Courtney </w:t>
            </w:r>
          </w:p>
        </w:tc>
        <w:tc>
          <w:tcPr>
            <w:tcW w:w="4768" w:type="dxa"/>
            <w:vAlign w:val="center"/>
          </w:tcPr>
          <w:p w14:paraId="7894D5E0" w14:textId="77777777" w:rsidR="00DA0DF7" w:rsidRPr="00BA632C" w:rsidRDefault="00DA0DF7" w:rsidP="000B6563">
            <w:pPr>
              <w:tabs>
                <w:tab w:val="left" w:pos="567"/>
              </w:tabs>
              <w:ind w:left="567" w:hanging="567"/>
              <w:jc w:val="left"/>
              <w:rPr>
                <w:rFonts w:ascii="Arial" w:hAnsi="Arial" w:cs="Arial"/>
                <w:sz w:val="24"/>
                <w:szCs w:val="24"/>
              </w:rPr>
            </w:pPr>
            <w:hyperlink r:id="rId36" w:history="1">
              <w:r w:rsidRPr="00BA632C">
                <w:rPr>
                  <w:rStyle w:val="Hyperlink"/>
                  <w:rFonts w:ascii="Arial" w:hAnsi="Arial" w:cs="Arial"/>
                  <w:sz w:val="24"/>
                  <w:szCs w:val="24"/>
                </w:rPr>
                <w:t>https://courtney.legal/</w:t>
              </w:r>
            </w:hyperlink>
            <w:r w:rsidRPr="00BA632C">
              <w:rPr>
                <w:rFonts w:ascii="Arial" w:hAnsi="Arial" w:cs="Arial"/>
                <w:sz w:val="24"/>
                <w:szCs w:val="24"/>
              </w:rPr>
              <w:t xml:space="preserve"> </w:t>
            </w:r>
          </w:p>
        </w:tc>
      </w:tr>
      <w:tr w:rsidR="00DA0DF7" w:rsidRPr="00BA632C" w14:paraId="5C56F0D6" w14:textId="77777777" w:rsidTr="00F52E7D">
        <w:trPr>
          <w:trHeight w:val="1272"/>
        </w:trPr>
        <w:tc>
          <w:tcPr>
            <w:tcW w:w="4248" w:type="dxa"/>
            <w:vAlign w:val="center"/>
          </w:tcPr>
          <w:p w14:paraId="59F8743E" w14:textId="77777777" w:rsidR="00DA0DF7" w:rsidRPr="00BA632C" w:rsidRDefault="00DA0DF7" w:rsidP="003C2584">
            <w:pPr>
              <w:tabs>
                <w:tab w:val="left" w:pos="567"/>
              </w:tabs>
              <w:jc w:val="left"/>
              <w:rPr>
                <w:rFonts w:ascii="Arial" w:hAnsi="Arial" w:cs="Arial"/>
                <w:sz w:val="24"/>
                <w:szCs w:val="24"/>
              </w:rPr>
            </w:pPr>
            <w:r w:rsidRPr="00BA632C">
              <w:rPr>
                <w:rFonts w:ascii="Arial" w:hAnsi="Arial" w:cs="Arial"/>
                <w:sz w:val="24"/>
                <w:szCs w:val="24"/>
              </w:rPr>
              <w:t>Pensions on divorce</w:t>
            </w:r>
          </w:p>
        </w:tc>
        <w:tc>
          <w:tcPr>
            <w:tcW w:w="4768" w:type="dxa"/>
            <w:vAlign w:val="center"/>
          </w:tcPr>
          <w:p w14:paraId="2B905D45" w14:textId="77777777" w:rsidR="00DA0DF7" w:rsidRPr="00BA632C" w:rsidRDefault="00DA0DF7" w:rsidP="000B6563">
            <w:pPr>
              <w:jc w:val="left"/>
              <w:rPr>
                <w:rFonts w:ascii="Arial" w:hAnsi="Arial" w:cs="Arial"/>
                <w:sz w:val="24"/>
                <w:szCs w:val="24"/>
              </w:rPr>
            </w:pPr>
            <w:hyperlink r:id="rId37" w:history="1">
              <w:r w:rsidRPr="00BA632C">
                <w:rPr>
                  <w:rStyle w:val="Hyperlink"/>
                  <w:rFonts w:ascii="Arial" w:hAnsi="Arial" w:cs="Arial"/>
                  <w:sz w:val="24"/>
                  <w:szCs w:val="24"/>
                </w:rPr>
                <w:t>https://www.advicenow.org.uk/get-help/family-and-children/divorce-and-separation/pensions-divorce-what-should-you-do</w:t>
              </w:r>
            </w:hyperlink>
            <w:r w:rsidRPr="00BA632C">
              <w:rPr>
                <w:rFonts w:ascii="Arial" w:hAnsi="Arial" w:cs="Arial"/>
                <w:sz w:val="24"/>
                <w:szCs w:val="24"/>
              </w:rPr>
              <w:t xml:space="preserve"> </w:t>
            </w:r>
          </w:p>
        </w:tc>
      </w:tr>
      <w:tr w:rsidR="00F52E7D" w:rsidRPr="00BA632C" w14:paraId="477A377E" w14:textId="77777777" w:rsidTr="00F52E7D">
        <w:trPr>
          <w:trHeight w:val="671"/>
        </w:trPr>
        <w:tc>
          <w:tcPr>
            <w:tcW w:w="9016" w:type="dxa"/>
            <w:gridSpan w:val="2"/>
            <w:vAlign w:val="center"/>
          </w:tcPr>
          <w:p w14:paraId="1CB0D8CF" w14:textId="05231F77" w:rsidR="00F52E7D" w:rsidRPr="00F52E7D" w:rsidRDefault="00F52E7D" w:rsidP="00F52E7D">
            <w:pPr>
              <w:tabs>
                <w:tab w:val="left" w:pos="567"/>
              </w:tabs>
              <w:jc w:val="left"/>
              <w:rPr>
                <w:rFonts w:ascii="Arial" w:hAnsi="Arial" w:cs="Arial"/>
              </w:rPr>
            </w:pPr>
            <w:r w:rsidRPr="00F52E7D">
              <w:rPr>
                <w:rFonts w:ascii="Arial" w:hAnsi="Arial" w:cs="Arial"/>
                <w:b/>
                <w:bCs/>
                <w:i/>
                <w:iCs/>
                <w:sz w:val="24"/>
                <w:szCs w:val="24"/>
              </w:rPr>
              <w:lastRenderedPageBreak/>
              <w:t>Guidance on how to complete</w:t>
            </w:r>
            <w:r>
              <w:rPr>
                <w:rFonts w:ascii="Arial" w:hAnsi="Arial" w:cs="Arial"/>
              </w:rPr>
              <w:t xml:space="preserve"> </w:t>
            </w:r>
            <w:r w:rsidR="002771EA" w:rsidRPr="00E10DD8">
              <w:rPr>
                <w:rFonts w:ascii="Arial" w:hAnsi="Arial" w:cs="Arial"/>
                <w:b/>
                <w:bCs/>
                <w:i/>
                <w:iCs/>
              </w:rPr>
              <w:t>Template</w:t>
            </w:r>
            <w:r w:rsidR="002771EA">
              <w:rPr>
                <w:rFonts w:ascii="Arial" w:hAnsi="Arial" w:cs="Arial"/>
              </w:rPr>
              <w:t xml:space="preserve"> </w:t>
            </w:r>
            <w:r w:rsidRPr="00F52E7D">
              <w:rPr>
                <w:rFonts w:ascii="Arial" w:hAnsi="Arial" w:cs="Arial"/>
                <w:b/>
                <w:bCs/>
                <w:i/>
                <w:iCs/>
              </w:rPr>
              <w:t>ES2</w:t>
            </w:r>
          </w:p>
        </w:tc>
      </w:tr>
      <w:tr w:rsidR="007F1038" w:rsidRPr="00BA632C" w14:paraId="2805B28D" w14:textId="77777777" w:rsidTr="00F52E7D">
        <w:trPr>
          <w:trHeight w:val="1272"/>
        </w:trPr>
        <w:tc>
          <w:tcPr>
            <w:tcW w:w="4248" w:type="dxa"/>
            <w:vAlign w:val="center"/>
          </w:tcPr>
          <w:p w14:paraId="0932D0F1" w14:textId="18294A41" w:rsidR="00D30F90" w:rsidRPr="00F52E7D" w:rsidRDefault="00D30F90" w:rsidP="00F52E7D">
            <w:pPr>
              <w:tabs>
                <w:tab w:val="left" w:pos="567"/>
              </w:tabs>
              <w:jc w:val="left"/>
              <w:rPr>
                <w:rFonts w:ascii="Arial" w:hAnsi="Arial" w:cs="Arial"/>
                <w:sz w:val="24"/>
                <w:szCs w:val="24"/>
              </w:rPr>
            </w:pPr>
            <w:r w:rsidRPr="00F52E7D">
              <w:rPr>
                <w:rFonts w:ascii="Arial" w:hAnsi="Arial" w:cs="Arial"/>
                <w:sz w:val="24"/>
                <w:szCs w:val="24"/>
              </w:rPr>
              <w:t>2022 guidance</w:t>
            </w:r>
          </w:p>
        </w:tc>
        <w:tc>
          <w:tcPr>
            <w:tcW w:w="4768" w:type="dxa"/>
            <w:vAlign w:val="center"/>
          </w:tcPr>
          <w:p w14:paraId="7D86660B" w14:textId="03125F15" w:rsidR="008A1B90" w:rsidRDefault="003C2584" w:rsidP="000B6563">
            <w:hyperlink r:id="rId38" w:history="1">
              <w:r w:rsidRPr="00F52E7D">
                <w:rPr>
                  <w:rStyle w:val="Hyperlink"/>
                  <w:rFonts w:ascii="Arial" w:hAnsi="Arial" w:cs="Arial"/>
                  <w:sz w:val="24"/>
                  <w:szCs w:val="24"/>
                </w:rPr>
                <w:t>https://www.judiciary.uk/guidance-and-resources/notice-from-the-financial-remedies-court-2-2/</w:t>
              </w:r>
            </w:hyperlink>
          </w:p>
        </w:tc>
      </w:tr>
      <w:tr w:rsidR="00F52E7D" w:rsidRPr="00BA632C" w14:paraId="24937755" w14:textId="77777777" w:rsidTr="00F52E7D">
        <w:trPr>
          <w:trHeight w:val="1272"/>
        </w:trPr>
        <w:tc>
          <w:tcPr>
            <w:tcW w:w="4248" w:type="dxa"/>
            <w:vAlign w:val="center"/>
          </w:tcPr>
          <w:p w14:paraId="2F43BF08" w14:textId="35AC08A7" w:rsidR="00F52E7D" w:rsidRPr="00F52E7D" w:rsidRDefault="00F52E7D" w:rsidP="00F52E7D">
            <w:pPr>
              <w:tabs>
                <w:tab w:val="left" w:pos="567"/>
              </w:tabs>
              <w:rPr>
                <w:rFonts w:ascii="Arial" w:hAnsi="Arial" w:cs="Arial"/>
                <w:sz w:val="24"/>
                <w:szCs w:val="24"/>
              </w:rPr>
            </w:pPr>
            <w:r w:rsidRPr="00F52E7D">
              <w:rPr>
                <w:rFonts w:ascii="Arial" w:hAnsi="Arial" w:cs="Arial"/>
                <w:sz w:val="24"/>
                <w:szCs w:val="24"/>
              </w:rPr>
              <w:t>2025 update</w:t>
            </w:r>
          </w:p>
        </w:tc>
        <w:tc>
          <w:tcPr>
            <w:tcW w:w="4768" w:type="dxa"/>
            <w:vAlign w:val="center"/>
          </w:tcPr>
          <w:p w14:paraId="55046494" w14:textId="707373AB" w:rsidR="00F52E7D" w:rsidRDefault="00F52E7D" w:rsidP="000B6563">
            <w:hyperlink r:id="rId39" w:history="1">
              <w:r w:rsidRPr="00F52E7D">
                <w:rPr>
                  <w:rStyle w:val="Hyperlink"/>
                  <w:rFonts w:ascii="Arial" w:hAnsi="Arial" w:cs="Arial"/>
                  <w:sz w:val="24"/>
                  <w:szCs w:val="24"/>
                </w:rPr>
                <w:t>https://www.judiciary.uk/guidance-and-resources/financial-remedies-court-update-on-es2-part-of-the-efficiency-statement/</w:t>
              </w:r>
            </w:hyperlink>
          </w:p>
        </w:tc>
      </w:tr>
    </w:tbl>
    <w:p w14:paraId="02B5117E" w14:textId="77777777" w:rsidR="00D76A81" w:rsidRDefault="00D76A81" w:rsidP="004E442A">
      <w:r>
        <w:br w:type="page"/>
      </w:r>
    </w:p>
    <w:p w14:paraId="55D55F6A" w14:textId="4AA66E6A" w:rsidR="002F5881" w:rsidRPr="00BA632C" w:rsidRDefault="00BA357F" w:rsidP="00BA357F">
      <w:pPr>
        <w:pStyle w:val="Heading1"/>
        <w:rPr>
          <w:rFonts w:ascii="Arial" w:hAnsi="Arial" w:cs="Arial"/>
          <w:color w:val="212A51"/>
        </w:rPr>
      </w:pPr>
      <w:bookmarkStart w:id="41" w:name="_Toc220492901"/>
      <w:r w:rsidRPr="00BA632C">
        <w:rPr>
          <w:rFonts w:ascii="Arial" w:hAnsi="Arial" w:cs="Arial"/>
          <w:color w:val="212A51"/>
        </w:rPr>
        <w:lastRenderedPageBreak/>
        <w:t xml:space="preserve">Annex </w:t>
      </w:r>
      <w:r w:rsidR="00C84FD1" w:rsidRPr="00BA632C">
        <w:rPr>
          <w:rFonts w:ascii="Arial" w:hAnsi="Arial" w:cs="Arial"/>
          <w:color w:val="212A51"/>
        </w:rPr>
        <w:t>2</w:t>
      </w:r>
      <w:r w:rsidRPr="00BA632C">
        <w:rPr>
          <w:rFonts w:ascii="Arial" w:hAnsi="Arial" w:cs="Arial"/>
          <w:color w:val="212A51"/>
        </w:rPr>
        <w:t xml:space="preserve"> – Accelerated First Appointment Procedure</w:t>
      </w:r>
      <w:bookmarkEnd w:id="41"/>
    </w:p>
    <w:p w14:paraId="0FF9E6E7" w14:textId="77777777" w:rsidR="002F5881" w:rsidRDefault="002F5881" w:rsidP="002F5881">
      <w:pPr>
        <w:tabs>
          <w:tab w:val="left" w:pos="567"/>
        </w:tabs>
        <w:ind w:left="567" w:hanging="567"/>
        <w:rPr>
          <w:rFonts w:ascii="Times New Roman" w:eastAsia="Calibri" w:hAnsi="Times New Roman" w:cs="Times New Roman"/>
          <w:b/>
        </w:rPr>
      </w:pPr>
    </w:p>
    <w:p w14:paraId="505A742E" w14:textId="36898C3A" w:rsidR="001846F3" w:rsidRPr="00693CAB" w:rsidRDefault="001846F3" w:rsidP="00BC5327">
      <w:pPr>
        <w:jc w:val="center"/>
        <w:rPr>
          <w:rStyle w:val="normaltextrun1"/>
          <w:rFonts w:ascii="Times New Roman" w:hAnsi="Times New Roman" w:cs="Times New Roman"/>
        </w:rPr>
      </w:pPr>
      <w:r w:rsidRPr="00693CAB">
        <w:rPr>
          <w:rFonts w:ascii="Times New Roman" w:eastAsia="Calibri" w:hAnsi="Times New Roman" w:cs="Times New Roman"/>
          <w:b/>
        </w:rPr>
        <w:t>ACCELERATED FIRST APPOINTMENT PROCEDURE IN FINANCIAL REMEDY PROCEEDINGS IN THE FINANCIAL REMEDIES COURT</w:t>
      </w:r>
      <w:r w:rsidR="00393C75" w:rsidRPr="00693CAB">
        <w:rPr>
          <w:rFonts w:ascii="Times New Roman" w:eastAsia="Calibri" w:hAnsi="Times New Roman" w:cs="Times New Roman"/>
          <w:b/>
        </w:rPr>
        <w:t xml:space="preserve"> (“FRC”)</w:t>
      </w:r>
    </w:p>
    <w:p w14:paraId="3927F68F" w14:textId="77777777" w:rsidR="001846F3" w:rsidRPr="00693CAB" w:rsidRDefault="001846F3" w:rsidP="004E442A">
      <w:pPr>
        <w:tabs>
          <w:tab w:val="left" w:pos="567"/>
        </w:tabs>
        <w:ind w:left="567" w:hanging="567"/>
        <w:jc w:val="center"/>
        <w:rPr>
          <w:rStyle w:val="normaltextrun1"/>
          <w:rFonts w:ascii="Times New Roman" w:hAnsi="Times New Roman" w:cs="Times New Roman"/>
        </w:rPr>
      </w:pPr>
    </w:p>
    <w:p w14:paraId="67B08A74" w14:textId="6A9F4FAA" w:rsidR="006C42B9"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This procedure does not derogate from the underlying philosophy of the procedure in FPR 2010 Part 9, and the key principle of judicial case management from an early stage in financial remedy proceedings</w:t>
      </w:r>
      <w:r w:rsidR="00772079" w:rsidRPr="00693CAB">
        <w:rPr>
          <w:rFonts w:ascii="Times New Roman" w:eastAsia="Calibri" w:hAnsi="Times New Roman" w:cs="Times New Roman"/>
        </w:rPr>
        <w:t xml:space="preserve"> and may be adopted at any level of allocation, including High Court Judge level</w:t>
      </w:r>
      <w:r w:rsidR="00785A8A" w:rsidRPr="00693CAB">
        <w:rPr>
          <w:rFonts w:ascii="Times New Roman" w:eastAsia="Calibri" w:hAnsi="Times New Roman" w:cs="Times New Roman"/>
        </w:rPr>
        <w:t>.</w:t>
      </w:r>
    </w:p>
    <w:p w14:paraId="777D6FAF"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223272EE" w14:textId="77777777"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This procedure </w:t>
      </w:r>
      <w:proofErr w:type="gramStart"/>
      <w:r w:rsidRPr="00693CAB">
        <w:rPr>
          <w:rFonts w:ascii="Times New Roman" w:eastAsia="Calibri" w:hAnsi="Times New Roman" w:cs="Times New Roman"/>
        </w:rPr>
        <w:t>is considered to be</w:t>
      </w:r>
      <w:proofErr w:type="gramEnd"/>
      <w:r w:rsidRPr="00693CAB">
        <w:rPr>
          <w:rFonts w:ascii="Times New Roman" w:eastAsia="Calibri" w:hAnsi="Times New Roman" w:cs="Times New Roman"/>
        </w:rPr>
        <w:t xml:space="preserve"> fully compliant with all the relevant provisions of FPR 2010.</w:t>
      </w:r>
    </w:p>
    <w:p w14:paraId="046FCC96"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50084BD7" w14:textId="51F972CC"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This procedure is intended to provide a method for avoiding the personal attendance of parties and legal representatives at First Appointment hearings where the parties have been able to agree directions in advance. </w:t>
      </w:r>
    </w:p>
    <w:p w14:paraId="69525D88"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17DB0FDD" w14:textId="57DA481A"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The procedure may be utilised in cases falling into FPR 2010, Part 9, Chapter V (</w:t>
      </w:r>
      <w:proofErr w:type="gramStart"/>
      <w:r w:rsidRPr="00693CAB">
        <w:rPr>
          <w:rFonts w:ascii="Times New Roman" w:eastAsia="Calibri" w:hAnsi="Times New Roman" w:cs="Times New Roman"/>
        </w:rPr>
        <w:t>in particular Children</w:t>
      </w:r>
      <w:proofErr w:type="gramEnd"/>
      <w:r w:rsidRPr="00693CAB">
        <w:rPr>
          <w:rFonts w:ascii="Times New Roman" w:eastAsia="Calibri" w:hAnsi="Times New Roman" w:cs="Times New Roman"/>
        </w:rPr>
        <w:t xml:space="preserve"> Act 1989 Schedule 1 and Matrimonial Causes Act 1973 section 31 applications) where both parties agree (and invite the judge to approve under FPR 2010</w:t>
      </w:r>
      <w:r w:rsidR="0071412C" w:rsidRPr="00693CAB">
        <w:rPr>
          <w:rFonts w:ascii="Times New Roman" w:eastAsia="Calibri" w:hAnsi="Times New Roman" w:cs="Times New Roman"/>
        </w:rPr>
        <w:t xml:space="preserve"> r</w:t>
      </w:r>
      <w:r w:rsidRPr="00693CAB">
        <w:rPr>
          <w:rFonts w:ascii="Times New Roman" w:eastAsia="Calibri" w:hAnsi="Times New Roman" w:cs="Times New Roman"/>
        </w:rPr>
        <w:t xml:space="preserve">9.18A) that the Chapter IV procedure should be adopted. </w:t>
      </w:r>
    </w:p>
    <w:p w14:paraId="49FC4283"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6D908264" w14:textId="77777777"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This procedure will only be available where:-</w:t>
      </w:r>
    </w:p>
    <w:p w14:paraId="5BE71842"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4B9A8566" w14:textId="69B5CAEF" w:rsidR="001846F3" w:rsidRPr="00693CAB" w:rsidRDefault="00785A8A" w:rsidP="004E442A">
      <w:pPr>
        <w:numPr>
          <w:ilvl w:val="1"/>
          <w:numId w:val="11"/>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a</w:t>
      </w:r>
      <w:r w:rsidR="00772079" w:rsidRPr="00693CAB">
        <w:rPr>
          <w:rFonts w:ascii="Times New Roman" w:eastAsia="Calibri" w:hAnsi="Times New Roman" w:cs="Times New Roman"/>
        </w:rPr>
        <w:t xml:space="preserve">n application has been made on the online portal by Form D11 and </w:t>
      </w:r>
      <w:r w:rsidR="001846F3" w:rsidRPr="00693CAB">
        <w:rPr>
          <w:rFonts w:ascii="Times New Roman" w:eastAsia="Calibri" w:hAnsi="Times New Roman" w:cs="Times New Roman"/>
        </w:rPr>
        <w:t>there is a draft agreed directions order in the standard form set out in the annex below which is agreed by both parties and signed by them (or on their behalf);</w:t>
      </w:r>
    </w:p>
    <w:p w14:paraId="01FC89B4"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328E7D61" w14:textId="7E370FF5" w:rsidR="00B74BB9" w:rsidRPr="00693CAB" w:rsidRDefault="001846F3" w:rsidP="004E442A">
      <w:pPr>
        <w:numPr>
          <w:ilvl w:val="1"/>
          <w:numId w:val="11"/>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the required documents together with the signed draft agreed directions  order have been </w:t>
      </w:r>
      <w:r w:rsidR="00BB71FC" w:rsidRPr="00693CAB">
        <w:rPr>
          <w:rFonts w:ascii="Times New Roman" w:eastAsia="Calibri" w:hAnsi="Times New Roman" w:cs="Times New Roman"/>
        </w:rPr>
        <w:t xml:space="preserve">uploaded to the online portal </w:t>
      </w:r>
      <w:r w:rsidRPr="00693CAB">
        <w:rPr>
          <w:rFonts w:ascii="Times New Roman" w:eastAsia="Calibri" w:hAnsi="Times New Roman" w:cs="Times New Roman"/>
        </w:rPr>
        <w:t xml:space="preserve">at least </w:t>
      </w:r>
      <w:r w:rsidR="001F3B66" w:rsidRPr="00693CAB">
        <w:rPr>
          <w:rFonts w:ascii="Times New Roman" w:eastAsia="Calibri" w:hAnsi="Times New Roman" w:cs="Times New Roman"/>
        </w:rPr>
        <w:t>7</w:t>
      </w:r>
      <w:r w:rsidRPr="00693CAB">
        <w:rPr>
          <w:rFonts w:ascii="Times New Roman" w:eastAsia="Calibri" w:hAnsi="Times New Roman" w:cs="Times New Roman"/>
        </w:rPr>
        <w:t xml:space="preserve"> days prior to the date fixed for the First Appointment hearing; </w:t>
      </w:r>
      <w:r w:rsidR="00B74BB9" w:rsidRPr="00693CAB">
        <w:rPr>
          <w:rFonts w:ascii="Times New Roman" w:eastAsia="Calibri" w:hAnsi="Times New Roman" w:cs="Times New Roman"/>
        </w:rPr>
        <w:t>and</w:t>
      </w:r>
    </w:p>
    <w:p w14:paraId="5AFA4333" w14:textId="77777777" w:rsidR="00B74BB9" w:rsidRPr="00693CAB" w:rsidRDefault="00B74BB9" w:rsidP="004E442A">
      <w:pPr>
        <w:tabs>
          <w:tab w:val="left" w:pos="567"/>
        </w:tabs>
        <w:ind w:left="567" w:hanging="567"/>
        <w:jc w:val="both"/>
        <w:rPr>
          <w:rFonts w:ascii="Times New Roman" w:eastAsia="Calibri" w:hAnsi="Times New Roman" w:cs="Times New Roman"/>
        </w:rPr>
      </w:pPr>
    </w:p>
    <w:p w14:paraId="4FBB150F" w14:textId="216C21BE" w:rsidR="001846F3" w:rsidRPr="00693CAB" w:rsidRDefault="001846F3" w:rsidP="004E442A">
      <w:pPr>
        <w:numPr>
          <w:ilvl w:val="1"/>
          <w:numId w:val="11"/>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a </w:t>
      </w:r>
      <w:r w:rsidR="001F3B66" w:rsidRPr="00693CAB">
        <w:rPr>
          <w:rFonts w:ascii="Times New Roman" w:eastAsia="Calibri" w:hAnsi="Times New Roman" w:cs="Times New Roman"/>
        </w:rPr>
        <w:t>j</w:t>
      </w:r>
      <w:r w:rsidRPr="00693CAB">
        <w:rPr>
          <w:rFonts w:ascii="Times New Roman" w:eastAsia="Calibri" w:hAnsi="Times New Roman" w:cs="Times New Roman"/>
        </w:rPr>
        <w:t>udge has approved the draft agreed directions order in advance of the hearing.</w:t>
      </w:r>
    </w:p>
    <w:p w14:paraId="5723CB4C"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133AFD33" w14:textId="1C355843"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The required documents for the purposes of paragraph </w:t>
      </w:r>
      <w:r w:rsidR="00E957C9">
        <w:rPr>
          <w:rFonts w:ascii="Times New Roman" w:eastAsia="Calibri" w:hAnsi="Times New Roman" w:cs="Times New Roman"/>
        </w:rPr>
        <w:t>5</w:t>
      </w:r>
      <w:r w:rsidRPr="00693CAB">
        <w:rPr>
          <w:rFonts w:ascii="Times New Roman" w:eastAsia="Calibri" w:hAnsi="Times New Roman" w:cs="Times New Roman"/>
        </w:rPr>
        <w:t xml:space="preserve"> (ii) are:-</w:t>
      </w:r>
    </w:p>
    <w:p w14:paraId="59105828"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6312CD12" w14:textId="051F7543" w:rsidR="001846F3" w:rsidRPr="00693CAB" w:rsidRDefault="001846F3"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each party’s financial statement in Form E filed in accordance with FPR 2010 r9.14(1);</w:t>
      </w:r>
    </w:p>
    <w:p w14:paraId="635223DF"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3583EDF9" w14:textId="77777777" w:rsidR="00B74BB9" w:rsidRPr="00693CAB" w:rsidRDefault="00B74BB9"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Template ES1;</w:t>
      </w:r>
    </w:p>
    <w:p w14:paraId="214D2720" w14:textId="77777777" w:rsidR="00B74BB9" w:rsidRPr="00693CAB" w:rsidRDefault="00B74BB9" w:rsidP="004E442A">
      <w:pPr>
        <w:pStyle w:val="ListParagraph"/>
        <w:tabs>
          <w:tab w:val="left" w:pos="567"/>
        </w:tabs>
        <w:ind w:left="567" w:hanging="567"/>
        <w:contextualSpacing w:val="0"/>
        <w:rPr>
          <w:rFonts w:ascii="Times New Roman" w:eastAsia="Calibri" w:hAnsi="Times New Roman" w:cs="Times New Roman"/>
        </w:rPr>
      </w:pPr>
    </w:p>
    <w:p w14:paraId="7D3334A4" w14:textId="77777777" w:rsidR="00B74BB9" w:rsidRPr="00693CAB" w:rsidRDefault="00B74BB9"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Template ES2;</w:t>
      </w:r>
    </w:p>
    <w:p w14:paraId="307774DC" w14:textId="77777777" w:rsidR="00B74BB9" w:rsidRPr="00693CAB" w:rsidRDefault="00B74BB9" w:rsidP="004E442A">
      <w:pPr>
        <w:pStyle w:val="ListParagraph"/>
        <w:tabs>
          <w:tab w:val="left" w:pos="567"/>
        </w:tabs>
        <w:ind w:left="567" w:hanging="567"/>
        <w:contextualSpacing w:val="0"/>
        <w:rPr>
          <w:rFonts w:ascii="Times New Roman" w:eastAsia="Calibri" w:hAnsi="Times New Roman" w:cs="Times New Roman"/>
        </w:rPr>
      </w:pPr>
    </w:p>
    <w:p w14:paraId="7F7291BC" w14:textId="77777777" w:rsidR="00B74BB9" w:rsidRPr="00693CAB" w:rsidRDefault="00B74BB9"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FM5;</w:t>
      </w:r>
    </w:p>
    <w:p w14:paraId="694DE76F" w14:textId="77777777" w:rsidR="00B74BB9" w:rsidRPr="00693CAB" w:rsidRDefault="00B74BB9" w:rsidP="004E442A">
      <w:pPr>
        <w:pStyle w:val="ListParagraph"/>
        <w:tabs>
          <w:tab w:val="left" w:pos="567"/>
        </w:tabs>
        <w:ind w:left="567" w:hanging="567"/>
        <w:contextualSpacing w:val="0"/>
        <w:rPr>
          <w:rFonts w:ascii="Times New Roman" w:eastAsia="Calibri" w:hAnsi="Times New Roman" w:cs="Times New Roman"/>
        </w:rPr>
      </w:pPr>
    </w:p>
    <w:p w14:paraId="6FC08AB9" w14:textId="1AC14D6D" w:rsidR="001846F3" w:rsidRPr="00693CAB" w:rsidRDefault="001846F3"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any questionnaire sought to be answered (not exceeding 4 pages)</w:t>
      </w:r>
      <w:r w:rsidR="001502D5" w:rsidRPr="00693CAB">
        <w:rPr>
          <w:rFonts w:ascii="Times New Roman" w:eastAsia="Calibri" w:hAnsi="Times New Roman" w:cs="Times New Roman"/>
        </w:rPr>
        <w:t>;</w:t>
      </w:r>
      <w:r w:rsidR="009F0E7B">
        <w:rPr>
          <w:rFonts w:ascii="Times New Roman" w:eastAsia="Calibri" w:hAnsi="Times New Roman" w:cs="Times New Roman"/>
        </w:rPr>
        <w:t xml:space="preserve"> and</w:t>
      </w:r>
    </w:p>
    <w:p w14:paraId="4896DD95" w14:textId="7A0D9D11" w:rsidR="001846F3" w:rsidRPr="00693CAB" w:rsidRDefault="001846F3" w:rsidP="004E442A">
      <w:pPr>
        <w:tabs>
          <w:tab w:val="left" w:pos="567"/>
        </w:tabs>
        <w:ind w:left="567" w:hanging="567"/>
        <w:jc w:val="both"/>
        <w:rPr>
          <w:rFonts w:ascii="Times New Roman" w:eastAsia="Calibri" w:hAnsi="Times New Roman" w:cs="Times New Roman"/>
        </w:rPr>
      </w:pPr>
    </w:p>
    <w:p w14:paraId="5EBF7910" w14:textId="77777777" w:rsidR="001846F3" w:rsidRPr="00693CAB" w:rsidRDefault="001846F3" w:rsidP="004E442A">
      <w:pPr>
        <w:numPr>
          <w:ilvl w:val="2"/>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any other documentation vital to the court’s ability to approve the draft consent order.</w:t>
      </w:r>
    </w:p>
    <w:p w14:paraId="72945624"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51386E44" w14:textId="270E65F8" w:rsidR="006840A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lastRenderedPageBreak/>
        <w:t xml:space="preserve">It is expected that an application correctly filed at the </w:t>
      </w:r>
      <w:r w:rsidR="00393C75" w:rsidRPr="00693CAB">
        <w:rPr>
          <w:rFonts w:ascii="Times New Roman" w:eastAsia="Calibri" w:hAnsi="Times New Roman" w:cs="Times New Roman"/>
        </w:rPr>
        <w:t>FRC</w:t>
      </w:r>
      <w:r w:rsidRPr="00693CAB">
        <w:rPr>
          <w:rFonts w:ascii="Times New Roman" w:eastAsia="Calibri" w:hAnsi="Times New Roman" w:cs="Times New Roman"/>
        </w:rPr>
        <w:t xml:space="preserve"> in accordance with this procedure will be considered by a </w:t>
      </w:r>
      <w:r w:rsidR="001F3B66" w:rsidRPr="00693CAB">
        <w:rPr>
          <w:rFonts w:ascii="Times New Roman" w:eastAsia="Calibri" w:hAnsi="Times New Roman" w:cs="Times New Roman"/>
        </w:rPr>
        <w:t xml:space="preserve">judge </w:t>
      </w:r>
      <w:r w:rsidRPr="00693CAB">
        <w:rPr>
          <w:rFonts w:ascii="Times New Roman" w:eastAsia="Calibri" w:hAnsi="Times New Roman" w:cs="Times New Roman"/>
        </w:rPr>
        <w:t>and a response given by email (whether to approve the order or not to approve the order) at least</w:t>
      </w:r>
      <w:r w:rsidR="001F3B66" w:rsidRPr="00693CAB">
        <w:rPr>
          <w:rFonts w:ascii="Times New Roman" w:eastAsia="Calibri" w:hAnsi="Times New Roman" w:cs="Times New Roman"/>
        </w:rPr>
        <w:t xml:space="preserve"> three</w:t>
      </w:r>
      <w:r w:rsidRPr="00693CAB">
        <w:rPr>
          <w:rFonts w:ascii="Times New Roman" w:eastAsia="Calibri" w:hAnsi="Times New Roman" w:cs="Times New Roman"/>
        </w:rPr>
        <w:t xml:space="preserve"> days prior to the date fixed for the First Appointment hearing. The </w:t>
      </w:r>
      <w:r w:rsidR="001F3B66" w:rsidRPr="00693CAB">
        <w:rPr>
          <w:rFonts w:ascii="Times New Roman" w:eastAsia="Calibri" w:hAnsi="Times New Roman" w:cs="Times New Roman"/>
        </w:rPr>
        <w:t>j</w:t>
      </w:r>
      <w:r w:rsidRPr="00693CAB">
        <w:rPr>
          <w:rFonts w:ascii="Times New Roman" w:eastAsia="Calibri" w:hAnsi="Times New Roman" w:cs="Times New Roman"/>
        </w:rPr>
        <w:t xml:space="preserve">udge will ordinarily only give short reasons for declining to approve the order. The </w:t>
      </w:r>
      <w:r w:rsidR="001F3B66" w:rsidRPr="00693CAB">
        <w:rPr>
          <w:rFonts w:ascii="Times New Roman" w:eastAsia="Calibri" w:hAnsi="Times New Roman" w:cs="Times New Roman"/>
        </w:rPr>
        <w:t>j</w:t>
      </w:r>
      <w:r w:rsidRPr="00693CAB">
        <w:rPr>
          <w:rFonts w:ascii="Times New Roman" w:eastAsia="Calibri" w:hAnsi="Times New Roman" w:cs="Times New Roman"/>
        </w:rPr>
        <w:t xml:space="preserve">udge may decide to contact the parties (most likely by email) if clarification of any matters may lead to approval of the order. Orders will not be approved where provision is made for further questionnaires to be raised which the </w:t>
      </w:r>
      <w:r w:rsidR="001F3B66" w:rsidRPr="00693CAB">
        <w:rPr>
          <w:rFonts w:ascii="Times New Roman" w:eastAsia="Calibri" w:hAnsi="Times New Roman" w:cs="Times New Roman"/>
        </w:rPr>
        <w:t>j</w:t>
      </w:r>
      <w:r w:rsidRPr="00693CAB">
        <w:rPr>
          <w:rFonts w:ascii="Times New Roman" w:eastAsia="Calibri" w:hAnsi="Times New Roman" w:cs="Times New Roman"/>
        </w:rPr>
        <w:t xml:space="preserve">udge has not had the opportunity to consider. </w:t>
      </w:r>
    </w:p>
    <w:p w14:paraId="61EA7EDA" w14:textId="77777777" w:rsidR="006840A3" w:rsidRPr="00693CAB" w:rsidRDefault="006840A3" w:rsidP="004E442A">
      <w:pPr>
        <w:tabs>
          <w:tab w:val="left" w:pos="567"/>
        </w:tabs>
        <w:ind w:left="567" w:hanging="567"/>
        <w:jc w:val="both"/>
        <w:rPr>
          <w:rFonts w:ascii="Times New Roman" w:eastAsia="Calibri" w:hAnsi="Times New Roman" w:cs="Times New Roman"/>
        </w:rPr>
      </w:pPr>
    </w:p>
    <w:p w14:paraId="3FB9A288" w14:textId="048A635E"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For the avoidance of doubt, if the court does not approve the draft agreed directions </w:t>
      </w:r>
      <w:r w:rsidR="004F39C3" w:rsidRPr="00693CAB">
        <w:rPr>
          <w:rFonts w:ascii="Times New Roman" w:eastAsia="Calibri" w:hAnsi="Times New Roman" w:cs="Times New Roman"/>
        </w:rPr>
        <w:t>order,</w:t>
      </w:r>
      <w:r w:rsidRPr="00693CAB">
        <w:rPr>
          <w:rFonts w:ascii="Times New Roman" w:eastAsia="Calibri" w:hAnsi="Times New Roman" w:cs="Times New Roman"/>
        </w:rPr>
        <w:t xml:space="preserve"> then the First Appointment will proceed at a hearing on the due date in the normal way and so the parties should not </w:t>
      </w:r>
      <w:proofErr w:type="gramStart"/>
      <w:r w:rsidRPr="00693CAB">
        <w:rPr>
          <w:rFonts w:ascii="Times New Roman" w:eastAsia="Calibri" w:hAnsi="Times New Roman" w:cs="Times New Roman"/>
        </w:rPr>
        <w:t>make arrangements</w:t>
      </w:r>
      <w:proofErr w:type="gramEnd"/>
      <w:r w:rsidRPr="00693CAB">
        <w:rPr>
          <w:rFonts w:ascii="Times New Roman" w:eastAsia="Calibri" w:hAnsi="Times New Roman" w:cs="Times New Roman"/>
        </w:rPr>
        <w:t xml:space="preserve"> on the assumption that the order will be approved. If no response has been received from the</w:t>
      </w:r>
      <w:r w:rsidR="00772079" w:rsidRPr="00693CAB">
        <w:rPr>
          <w:rFonts w:ascii="Times New Roman" w:eastAsia="Calibri" w:hAnsi="Times New Roman" w:cs="Times New Roman"/>
        </w:rPr>
        <w:t xml:space="preserve"> court</w:t>
      </w:r>
      <w:r w:rsidRPr="00693CAB">
        <w:rPr>
          <w:rFonts w:ascii="Times New Roman" w:eastAsia="Calibri" w:hAnsi="Times New Roman" w:cs="Times New Roman"/>
        </w:rPr>
        <w:t xml:space="preserve"> in accordance with the above timescale then a request for a response should be made </w:t>
      </w:r>
      <w:r w:rsidR="00772079" w:rsidRPr="00693CAB">
        <w:rPr>
          <w:rFonts w:ascii="Times New Roman" w:eastAsia="Calibri" w:hAnsi="Times New Roman" w:cs="Times New Roman"/>
        </w:rPr>
        <w:t>to the court by email</w:t>
      </w:r>
      <w:r w:rsidR="00772079" w:rsidRPr="00693CAB">
        <w:rPr>
          <w:rFonts w:ascii="Times New Roman" w:eastAsia="Calibri" w:hAnsi="Times New Roman" w:cs="Times New Roman"/>
          <w:color w:val="EE0000"/>
        </w:rPr>
        <w:t>.</w:t>
      </w:r>
    </w:p>
    <w:p w14:paraId="4F9D1432"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6F1E11CF" w14:textId="353958C4" w:rsidR="008F66FE"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This procedure cannot be used where the parties wish to dispense with a</w:t>
      </w:r>
      <w:r w:rsidR="0071412C" w:rsidRPr="00693CAB">
        <w:rPr>
          <w:rFonts w:ascii="Times New Roman" w:eastAsia="Calibri" w:hAnsi="Times New Roman" w:cs="Times New Roman"/>
        </w:rPr>
        <w:t xml:space="preserve">n FDR </w:t>
      </w:r>
      <w:r w:rsidR="00A9330C" w:rsidRPr="00693CAB">
        <w:rPr>
          <w:rFonts w:ascii="Times New Roman" w:eastAsia="Calibri" w:hAnsi="Times New Roman" w:cs="Times New Roman"/>
        </w:rPr>
        <w:t xml:space="preserve">Appointment and </w:t>
      </w:r>
      <w:r w:rsidR="00EA3294" w:rsidRPr="00693CAB">
        <w:rPr>
          <w:rFonts w:ascii="Times New Roman" w:eastAsia="Calibri" w:hAnsi="Times New Roman" w:cs="Times New Roman"/>
        </w:rPr>
        <w:t xml:space="preserve">for the case to be listed solely for a </w:t>
      </w:r>
      <w:r w:rsidR="00191673" w:rsidRPr="00693CAB">
        <w:rPr>
          <w:rFonts w:ascii="Times New Roman" w:eastAsia="Calibri" w:hAnsi="Times New Roman" w:cs="Times New Roman"/>
        </w:rPr>
        <w:t>f</w:t>
      </w:r>
      <w:r w:rsidR="00EA3294" w:rsidRPr="00693CAB">
        <w:rPr>
          <w:rFonts w:ascii="Times New Roman" w:eastAsia="Calibri" w:hAnsi="Times New Roman" w:cs="Times New Roman"/>
        </w:rPr>
        <w:t xml:space="preserve">inal </w:t>
      </w:r>
      <w:r w:rsidR="00191673" w:rsidRPr="00693CAB">
        <w:rPr>
          <w:rFonts w:ascii="Times New Roman" w:eastAsia="Calibri" w:hAnsi="Times New Roman" w:cs="Times New Roman"/>
        </w:rPr>
        <w:t>h</w:t>
      </w:r>
      <w:r w:rsidR="00EA3294" w:rsidRPr="00693CAB">
        <w:rPr>
          <w:rFonts w:ascii="Times New Roman" w:eastAsia="Calibri" w:hAnsi="Times New Roman" w:cs="Times New Roman"/>
        </w:rPr>
        <w:t>earing</w:t>
      </w:r>
      <w:r w:rsidRPr="00693CAB">
        <w:rPr>
          <w:rFonts w:ascii="Times New Roman" w:eastAsia="Calibri" w:hAnsi="Times New Roman" w:cs="Times New Roman"/>
        </w:rPr>
        <w:t xml:space="preserve">. Accordingly, an agreed directions order must make provision for an FDR </w:t>
      </w:r>
      <w:r w:rsidR="00EA3294" w:rsidRPr="00693CAB">
        <w:rPr>
          <w:rFonts w:ascii="Times New Roman" w:eastAsia="Calibri" w:hAnsi="Times New Roman" w:cs="Times New Roman"/>
        </w:rPr>
        <w:t>Appointment</w:t>
      </w:r>
      <w:r w:rsidRPr="00693CAB">
        <w:rPr>
          <w:rFonts w:ascii="Times New Roman" w:eastAsia="Calibri" w:hAnsi="Times New Roman" w:cs="Times New Roman"/>
        </w:rPr>
        <w:t xml:space="preserve"> or for an agreed private FDR</w:t>
      </w:r>
      <w:r w:rsidR="00EA3294" w:rsidRPr="00693CAB">
        <w:rPr>
          <w:rFonts w:ascii="Times New Roman" w:eastAsia="Calibri" w:hAnsi="Times New Roman" w:cs="Times New Roman"/>
        </w:rPr>
        <w:t xml:space="preserve"> Appointment</w:t>
      </w:r>
      <w:r w:rsidRPr="00693CAB">
        <w:rPr>
          <w:rFonts w:ascii="Times New Roman" w:eastAsia="Calibri" w:hAnsi="Times New Roman" w:cs="Times New Roman"/>
        </w:rPr>
        <w:t xml:space="preserve">. For a court FDR </w:t>
      </w:r>
      <w:r w:rsidR="00EA3294" w:rsidRPr="00693CAB">
        <w:rPr>
          <w:rFonts w:ascii="Times New Roman" w:eastAsia="Calibri" w:hAnsi="Times New Roman" w:cs="Times New Roman"/>
        </w:rPr>
        <w:t xml:space="preserve">Appointment </w:t>
      </w:r>
      <w:r w:rsidRPr="00693CAB">
        <w:rPr>
          <w:rFonts w:ascii="Times New Roman" w:eastAsia="Calibri" w:hAnsi="Times New Roman" w:cs="Times New Roman"/>
        </w:rPr>
        <w:t>the parties should insert the words “</w:t>
      </w:r>
      <w:r w:rsidRPr="00693CAB">
        <w:rPr>
          <w:rFonts w:ascii="Times New Roman" w:eastAsia="Calibri" w:hAnsi="Times New Roman" w:cs="Times New Roman"/>
          <w:i/>
        </w:rPr>
        <w:t>on the first open date after “</w:t>
      </w:r>
      <w:proofErr w:type="spellStart"/>
      <w:r w:rsidRPr="00693CAB">
        <w:rPr>
          <w:rFonts w:ascii="Times New Roman" w:eastAsia="Calibri" w:hAnsi="Times New Roman" w:cs="Times New Roman"/>
          <w:i/>
        </w:rPr>
        <w:t>x</w:t>
      </w:r>
      <w:r w:rsidR="008F66FE" w:rsidRPr="00693CAB">
        <w:rPr>
          <w:rFonts w:ascii="Times New Roman" w:eastAsia="Calibri" w:hAnsi="Times New Roman" w:cs="Times New Roman"/>
          <w:i/>
        </w:rPr>
        <w:t>x</w:t>
      </w:r>
      <w:r w:rsidRPr="00693CAB">
        <w:rPr>
          <w:rFonts w:ascii="Times New Roman" w:eastAsia="Calibri" w:hAnsi="Times New Roman" w:cs="Times New Roman"/>
          <w:i/>
        </w:rPr>
        <w:t>.x</w:t>
      </w:r>
      <w:r w:rsidR="008F66FE" w:rsidRPr="00693CAB">
        <w:rPr>
          <w:rFonts w:ascii="Times New Roman" w:eastAsia="Calibri" w:hAnsi="Times New Roman" w:cs="Times New Roman"/>
          <w:i/>
        </w:rPr>
        <w:t>x</w:t>
      </w:r>
      <w:r w:rsidRPr="00693CAB">
        <w:rPr>
          <w:rFonts w:ascii="Times New Roman" w:eastAsia="Calibri" w:hAnsi="Times New Roman" w:cs="Times New Roman"/>
          <w:i/>
        </w:rPr>
        <w:t>.x</w:t>
      </w:r>
      <w:r w:rsidR="008F66FE" w:rsidRPr="00693CAB">
        <w:rPr>
          <w:rFonts w:ascii="Times New Roman" w:eastAsia="Calibri" w:hAnsi="Times New Roman" w:cs="Times New Roman"/>
          <w:i/>
        </w:rPr>
        <w:t>xx</w:t>
      </w:r>
      <w:r w:rsidRPr="00693CAB">
        <w:rPr>
          <w:rFonts w:ascii="Times New Roman" w:eastAsia="Calibri" w:hAnsi="Times New Roman" w:cs="Times New Roman"/>
          <w:i/>
        </w:rPr>
        <w:t>x</w:t>
      </w:r>
      <w:proofErr w:type="spellEnd"/>
      <w:r w:rsidRPr="00693CAB">
        <w:rPr>
          <w:rFonts w:ascii="Times New Roman" w:eastAsia="Calibri" w:hAnsi="Times New Roman" w:cs="Times New Roman"/>
          <w:i/>
        </w:rPr>
        <w:t>”</w:t>
      </w:r>
      <w:r w:rsidRPr="00693CAB">
        <w:rPr>
          <w:rFonts w:ascii="Times New Roman" w:eastAsia="Calibri" w:hAnsi="Times New Roman" w:cs="Times New Roman"/>
        </w:rPr>
        <w:t xml:space="preserve"> </w:t>
      </w:r>
      <w:r w:rsidR="008F66FE" w:rsidRPr="00693CAB">
        <w:rPr>
          <w:rFonts w:ascii="Times New Roman" w:eastAsia="Calibri" w:hAnsi="Times New Roman" w:cs="Times New Roman"/>
        </w:rPr>
        <w:t>taking account of the suggested dates for compliance with the other paragraphs in the draft order.</w:t>
      </w:r>
    </w:p>
    <w:p w14:paraId="6F9E1B3F" w14:textId="77777777" w:rsidR="008F66FE" w:rsidRPr="00693CAB" w:rsidRDefault="008F66FE" w:rsidP="004E442A">
      <w:pPr>
        <w:pStyle w:val="ListParagraph"/>
        <w:tabs>
          <w:tab w:val="left" w:pos="567"/>
        </w:tabs>
        <w:ind w:left="567" w:hanging="567"/>
        <w:contextualSpacing w:val="0"/>
        <w:rPr>
          <w:rFonts w:ascii="Times New Roman" w:eastAsia="Calibri" w:hAnsi="Times New Roman" w:cs="Times New Roman"/>
        </w:rPr>
      </w:pPr>
    </w:p>
    <w:p w14:paraId="581CA55E" w14:textId="07F7C2D2"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The FRC list office </w:t>
      </w:r>
      <w:r w:rsidR="008F66FE" w:rsidRPr="00693CAB">
        <w:rPr>
          <w:rFonts w:ascii="Times New Roman" w:eastAsia="Calibri" w:hAnsi="Times New Roman" w:cs="Times New Roman"/>
        </w:rPr>
        <w:t xml:space="preserve">will </w:t>
      </w:r>
      <w:r w:rsidRPr="00693CAB">
        <w:rPr>
          <w:rFonts w:ascii="Times New Roman" w:eastAsia="Calibri" w:hAnsi="Times New Roman" w:cs="Times New Roman"/>
        </w:rPr>
        <w:t>try to assist the parties and their advisers by listing a</w:t>
      </w:r>
      <w:r w:rsidR="00292838" w:rsidRPr="00693CAB">
        <w:rPr>
          <w:rFonts w:ascii="Times New Roman" w:eastAsia="Calibri" w:hAnsi="Times New Roman" w:cs="Times New Roman"/>
        </w:rPr>
        <w:t>n FDR Appointment on a</w:t>
      </w:r>
      <w:r w:rsidRPr="00693CAB">
        <w:rPr>
          <w:rFonts w:ascii="Times New Roman" w:eastAsia="Calibri" w:hAnsi="Times New Roman" w:cs="Times New Roman"/>
        </w:rPr>
        <w:t xml:space="preserve"> date in accordance with a list of </w:t>
      </w:r>
      <w:r w:rsidR="00772079" w:rsidRPr="00693CAB">
        <w:rPr>
          <w:rFonts w:ascii="Times New Roman" w:eastAsia="Calibri" w:hAnsi="Times New Roman" w:cs="Times New Roman"/>
        </w:rPr>
        <w:t xml:space="preserve">available </w:t>
      </w:r>
      <w:r w:rsidRPr="00693CAB">
        <w:rPr>
          <w:rFonts w:ascii="Times New Roman" w:eastAsia="Calibri" w:hAnsi="Times New Roman" w:cs="Times New Roman"/>
        </w:rPr>
        <w:t>dates</w:t>
      </w:r>
      <w:r w:rsidR="00772079" w:rsidRPr="00693CAB">
        <w:rPr>
          <w:rFonts w:ascii="Times New Roman" w:eastAsia="Calibri" w:hAnsi="Times New Roman" w:cs="Times New Roman"/>
        </w:rPr>
        <w:t xml:space="preserve"> provided with the application </w:t>
      </w:r>
      <w:r w:rsidRPr="00693CAB">
        <w:rPr>
          <w:rFonts w:ascii="Times New Roman" w:eastAsia="Calibri" w:hAnsi="Times New Roman" w:cs="Times New Roman"/>
        </w:rPr>
        <w:t>but this must not unduly delay the FDR</w:t>
      </w:r>
      <w:r w:rsidR="00292838" w:rsidRPr="00693CAB">
        <w:rPr>
          <w:rFonts w:ascii="Times New Roman" w:eastAsia="Calibri" w:hAnsi="Times New Roman" w:cs="Times New Roman"/>
        </w:rPr>
        <w:t xml:space="preserve"> Appointment</w:t>
      </w:r>
      <w:r w:rsidRPr="00693CAB">
        <w:rPr>
          <w:rFonts w:ascii="Times New Roman" w:eastAsia="Calibri" w:hAnsi="Times New Roman" w:cs="Times New Roman"/>
        </w:rPr>
        <w:t>. For guidance, if the delay occasioned by availability of counsel exceeds four weeks it will generally be considered excessive and the matter listed on the first available date. Formulations such as “</w:t>
      </w:r>
      <w:r w:rsidRPr="00693CAB">
        <w:rPr>
          <w:rFonts w:ascii="Times New Roman" w:eastAsia="Calibri" w:hAnsi="Times New Roman" w:cs="Times New Roman"/>
          <w:i/>
        </w:rPr>
        <w:t>on a date to be fixed by counsel’s clerks in accordance with counsel’s convenience</w:t>
      </w:r>
      <w:r w:rsidRPr="00693CAB">
        <w:rPr>
          <w:rFonts w:ascii="Times New Roman" w:eastAsia="Calibri" w:hAnsi="Times New Roman" w:cs="Times New Roman"/>
        </w:rPr>
        <w:t>”</w:t>
      </w:r>
      <w:r w:rsidR="00772079" w:rsidRPr="00693CAB">
        <w:rPr>
          <w:rFonts w:ascii="Times New Roman" w:eastAsia="Calibri" w:hAnsi="Times New Roman" w:cs="Times New Roman"/>
        </w:rPr>
        <w:t xml:space="preserve"> or any provision permitting the later filing of available dates</w:t>
      </w:r>
      <w:r w:rsidRPr="00693CAB">
        <w:rPr>
          <w:rFonts w:ascii="Times New Roman" w:eastAsia="Calibri" w:hAnsi="Times New Roman" w:cs="Times New Roman"/>
        </w:rPr>
        <w:t xml:space="preserve"> will not be acceptable</w:t>
      </w:r>
      <w:r w:rsidR="00772079" w:rsidRPr="00693CAB">
        <w:rPr>
          <w:rFonts w:ascii="Times New Roman" w:eastAsia="Calibri" w:hAnsi="Times New Roman" w:cs="Times New Roman"/>
        </w:rPr>
        <w:t xml:space="preserve">, save where the case is proceeding at High Court Judge level </w:t>
      </w:r>
      <w:r w:rsidR="0027535D" w:rsidRPr="00693CAB">
        <w:rPr>
          <w:rFonts w:ascii="Times New Roman" w:eastAsia="Calibri" w:hAnsi="Times New Roman" w:cs="Times New Roman"/>
        </w:rPr>
        <w:t xml:space="preserve">and </w:t>
      </w:r>
      <w:r w:rsidR="00772079" w:rsidRPr="00693CAB">
        <w:rPr>
          <w:rFonts w:ascii="Times New Roman" w:eastAsia="Calibri" w:hAnsi="Times New Roman" w:cs="Times New Roman"/>
        </w:rPr>
        <w:t>where this is permitted</w:t>
      </w:r>
      <w:r w:rsidRPr="00693CAB">
        <w:rPr>
          <w:rFonts w:ascii="Times New Roman" w:eastAsia="Calibri" w:hAnsi="Times New Roman" w:cs="Times New Roman"/>
        </w:rPr>
        <w:t>.</w:t>
      </w:r>
    </w:p>
    <w:p w14:paraId="25B338F8" w14:textId="77777777" w:rsidR="001846F3" w:rsidRPr="00693CAB" w:rsidRDefault="001846F3" w:rsidP="004E442A">
      <w:pPr>
        <w:tabs>
          <w:tab w:val="left" w:pos="567"/>
        </w:tabs>
        <w:ind w:left="567" w:hanging="567"/>
        <w:jc w:val="both"/>
        <w:rPr>
          <w:rFonts w:ascii="Times New Roman" w:eastAsia="Calibri" w:hAnsi="Times New Roman" w:cs="Times New Roman"/>
        </w:rPr>
      </w:pPr>
    </w:p>
    <w:p w14:paraId="679D3BA3" w14:textId="2ADE2E82" w:rsidR="001846F3" w:rsidRPr="00693CAB" w:rsidRDefault="001846F3" w:rsidP="004E442A">
      <w:pPr>
        <w:numPr>
          <w:ilvl w:val="0"/>
          <w:numId w:val="10"/>
        </w:numPr>
        <w:tabs>
          <w:tab w:val="left" w:pos="567"/>
        </w:tabs>
        <w:ind w:left="567" w:hanging="567"/>
        <w:jc w:val="both"/>
        <w:rPr>
          <w:rFonts w:ascii="Times New Roman" w:eastAsia="Times New Roman" w:hAnsi="Times New Roman" w:cs="Times New Roman"/>
          <w:lang w:eastAsia="en-GB"/>
        </w:rPr>
      </w:pPr>
      <w:r w:rsidRPr="00693CAB">
        <w:rPr>
          <w:rFonts w:ascii="Times New Roman" w:eastAsia="Calibri" w:hAnsi="Times New Roman" w:cs="Times New Roman"/>
        </w:rPr>
        <w:t xml:space="preserve">This procedure cannot be used where </w:t>
      </w:r>
      <w:r w:rsidR="00772A38" w:rsidRPr="00693CAB">
        <w:rPr>
          <w:rFonts w:ascii="Times New Roman" w:eastAsia="Calibri" w:hAnsi="Times New Roman" w:cs="Times New Roman"/>
        </w:rPr>
        <w:t xml:space="preserve">the case has been allocated to Circuit Judge or District Judge level and </w:t>
      </w:r>
      <w:r w:rsidRPr="00693CAB">
        <w:rPr>
          <w:rFonts w:ascii="Times New Roman" w:eastAsia="Calibri" w:hAnsi="Times New Roman" w:cs="Times New Roman"/>
        </w:rPr>
        <w:t xml:space="preserve">the parties wish </w:t>
      </w:r>
      <w:r w:rsidR="00772A38" w:rsidRPr="00693CAB">
        <w:rPr>
          <w:rFonts w:ascii="Times New Roman" w:eastAsia="Calibri" w:hAnsi="Times New Roman" w:cs="Times New Roman"/>
        </w:rPr>
        <w:t>for the case to be reallocated to  High Court</w:t>
      </w:r>
      <w:r w:rsidR="00772079" w:rsidRPr="00693CAB">
        <w:rPr>
          <w:rFonts w:ascii="Times New Roman" w:eastAsia="Calibri" w:hAnsi="Times New Roman" w:cs="Times New Roman"/>
        </w:rPr>
        <w:t xml:space="preserve"> J</w:t>
      </w:r>
      <w:r w:rsidR="00772A38" w:rsidRPr="00693CAB">
        <w:rPr>
          <w:rFonts w:ascii="Times New Roman" w:eastAsia="Calibri" w:hAnsi="Times New Roman" w:cs="Times New Roman"/>
        </w:rPr>
        <w:t>udge</w:t>
      </w:r>
      <w:r w:rsidR="00772079" w:rsidRPr="00693CAB">
        <w:rPr>
          <w:rFonts w:ascii="Times New Roman" w:eastAsia="Calibri" w:hAnsi="Times New Roman" w:cs="Times New Roman"/>
        </w:rPr>
        <w:t xml:space="preserve"> level</w:t>
      </w:r>
      <w:r w:rsidR="00772A38" w:rsidRPr="00693CAB">
        <w:rPr>
          <w:rFonts w:ascii="Times New Roman" w:eastAsia="Calibri" w:hAnsi="Times New Roman" w:cs="Times New Roman"/>
        </w:rPr>
        <w:t>.</w:t>
      </w:r>
      <w:r w:rsidR="00C76D76" w:rsidRPr="00693CAB">
        <w:rPr>
          <w:rFonts w:ascii="Times New Roman" w:eastAsia="Calibri" w:hAnsi="Times New Roman" w:cs="Times New Roman"/>
        </w:rPr>
        <w:t xml:space="preserve"> </w:t>
      </w:r>
      <w:r w:rsidR="00772A38" w:rsidRPr="00693CAB">
        <w:rPr>
          <w:rFonts w:ascii="Times New Roman" w:eastAsia="Calibri" w:hAnsi="Times New Roman" w:cs="Times New Roman"/>
        </w:rPr>
        <w:t xml:space="preserve">In such circumstances </w:t>
      </w:r>
      <w:r w:rsidR="00772079" w:rsidRPr="00693CAB">
        <w:rPr>
          <w:rFonts w:ascii="Times New Roman" w:eastAsia="Calibri" w:hAnsi="Times New Roman" w:cs="Times New Roman"/>
        </w:rPr>
        <w:t xml:space="preserve">the </w:t>
      </w:r>
      <w:r w:rsidR="00772A38" w:rsidRPr="00693CAB">
        <w:rPr>
          <w:rFonts w:ascii="Times New Roman" w:eastAsia="Calibri" w:hAnsi="Times New Roman" w:cs="Times New Roman"/>
        </w:rPr>
        <w:t xml:space="preserve">parties </w:t>
      </w:r>
      <w:r w:rsidR="00772079" w:rsidRPr="00693CAB">
        <w:rPr>
          <w:rFonts w:ascii="Times New Roman" w:eastAsia="Calibri" w:hAnsi="Times New Roman" w:cs="Times New Roman"/>
        </w:rPr>
        <w:t>will need to make a separate application</w:t>
      </w:r>
      <w:r w:rsidR="00772A38" w:rsidRPr="00693CAB">
        <w:rPr>
          <w:rFonts w:ascii="Times New Roman" w:eastAsia="Calibri" w:hAnsi="Times New Roman" w:cs="Times New Roman"/>
        </w:rPr>
        <w:t>.</w:t>
      </w:r>
    </w:p>
    <w:p w14:paraId="7386CD89" w14:textId="77777777" w:rsidR="00772A38" w:rsidRPr="00693CAB" w:rsidRDefault="00772A38" w:rsidP="004E442A">
      <w:pPr>
        <w:tabs>
          <w:tab w:val="left" w:pos="567"/>
        </w:tabs>
        <w:ind w:left="567" w:hanging="567"/>
        <w:jc w:val="both"/>
        <w:rPr>
          <w:rFonts w:ascii="Times New Roman" w:eastAsia="Times New Roman" w:hAnsi="Times New Roman" w:cs="Times New Roman"/>
          <w:lang w:eastAsia="en-GB"/>
        </w:rPr>
      </w:pPr>
    </w:p>
    <w:p w14:paraId="1605C93D" w14:textId="28AB0945"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The </w:t>
      </w:r>
      <w:r w:rsidR="00772A38" w:rsidRPr="00693CAB">
        <w:rPr>
          <w:rFonts w:ascii="Times New Roman" w:eastAsia="Calibri" w:hAnsi="Times New Roman" w:cs="Times New Roman"/>
        </w:rPr>
        <w:t>FRC</w:t>
      </w:r>
      <w:r w:rsidRPr="00693CAB">
        <w:rPr>
          <w:rFonts w:ascii="Times New Roman" w:eastAsia="Calibri" w:hAnsi="Times New Roman" w:cs="Times New Roman"/>
        </w:rPr>
        <w:t xml:space="preserve"> encourages the use of </w:t>
      </w:r>
      <w:r w:rsidR="00772A38" w:rsidRPr="00693CAB">
        <w:rPr>
          <w:rFonts w:ascii="Times New Roman" w:eastAsia="Calibri" w:hAnsi="Times New Roman" w:cs="Times New Roman"/>
        </w:rPr>
        <w:t>p</w:t>
      </w:r>
      <w:r w:rsidRPr="00693CAB">
        <w:rPr>
          <w:rFonts w:ascii="Times New Roman" w:eastAsia="Calibri" w:hAnsi="Times New Roman" w:cs="Times New Roman"/>
        </w:rPr>
        <w:t>rivate FDR</w:t>
      </w:r>
      <w:r w:rsidR="00772A38" w:rsidRPr="00693CAB">
        <w:rPr>
          <w:rFonts w:ascii="Times New Roman" w:eastAsia="Calibri" w:hAnsi="Times New Roman" w:cs="Times New Roman"/>
        </w:rPr>
        <w:t xml:space="preserve"> Appointments</w:t>
      </w:r>
      <w:r w:rsidRPr="00693CAB">
        <w:rPr>
          <w:rFonts w:ascii="Times New Roman" w:eastAsia="Calibri" w:hAnsi="Times New Roman" w:cs="Times New Roman"/>
        </w:rPr>
        <w:t xml:space="preserve">. If the parties have agreed a Private FDR </w:t>
      </w:r>
      <w:r w:rsidR="00772A38" w:rsidRPr="00693CAB">
        <w:rPr>
          <w:rFonts w:ascii="Times New Roman" w:eastAsia="Calibri" w:hAnsi="Times New Roman" w:cs="Times New Roman"/>
        </w:rPr>
        <w:t xml:space="preserve">Appointment </w:t>
      </w:r>
      <w:r w:rsidR="00BA7575" w:rsidRPr="00693CAB">
        <w:rPr>
          <w:rFonts w:ascii="Times New Roman" w:eastAsia="Calibri" w:hAnsi="Times New Roman" w:cs="Times New Roman"/>
        </w:rPr>
        <w:t xml:space="preserve">the parties should comply with the relevant paragraphs of the </w:t>
      </w:r>
      <w:r w:rsidR="00772079" w:rsidRPr="00693CAB">
        <w:rPr>
          <w:rFonts w:ascii="Times New Roman" w:eastAsia="Calibri" w:hAnsi="Times New Roman" w:cs="Times New Roman"/>
        </w:rPr>
        <w:t>FRC Good Practice Guide</w:t>
      </w:r>
      <w:r w:rsidR="00BA7575" w:rsidRPr="00693CAB">
        <w:rPr>
          <w:rFonts w:ascii="Times New Roman" w:eastAsia="Calibri" w:hAnsi="Times New Roman" w:cs="Times New Roman"/>
        </w:rPr>
        <w:t>.</w:t>
      </w:r>
      <w:r w:rsidRPr="00693CAB">
        <w:rPr>
          <w:rFonts w:ascii="Times New Roman" w:eastAsia="Calibri" w:hAnsi="Times New Roman" w:cs="Times New Roman"/>
        </w:rPr>
        <w:tab/>
        <w:t xml:space="preserve"> </w:t>
      </w:r>
      <w:r w:rsidRPr="00693CAB">
        <w:rPr>
          <w:rFonts w:ascii="Times New Roman" w:eastAsia="Calibri" w:hAnsi="Times New Roman" w:cs="Times New Roman"/>
        </w:rPr>
        <w:br/>
      </w:r>
    </w:p>
    <w:p w14:paraId="7705E7A6" w14:textId="43698A6F"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In drafting a consent order in accordance with this procedure the parties should address issues relevant to FPR 2010, rr9.15(1),(2),(3) and (7) and, if experts are involved, FPR 2010 Part 25 and Practice Direction 25D, and the directions sought must be intended to address these matters.</w:t>
      </w:r>
      <w:r w:rsidRPr="00693CAB">
        <w:rPr>
          <w:rFonts w:ascii="Times New Roman" w:eastAsia="Calibri" w:hAnsi="Times New Roman" w:cs="Times New Roman"/>
        </w:rPr>
        <w:tab/>
      </w:r>
      <w:r w:rsidRPr="00693CAB">
        <w:rPr>
          <w:rFonts w:ascii="Times New Roman" w:eastAsia="Calibri" w:hAnsi="Times New Roman" w:cs="Times New Roman"/>
        </w:rPr>
        <w:br/>
      </w:r>
    </w:p>
    <w:p w14:paraId="3894B7E0" w14:textId="77777777" w:rsidR="001846F3" w:rsidRPr="00693CAB" w:rsidRDefault="001846F3" w:rsidP="004E442A">
      <w:pPr>
        <w:numPr>
          <w:ilvl w:val="0"/>
          <w:numId w:val="10"/>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It is anticipated that the proper order for costs on any application in accordance with this procedure will be “</w:t>
      </w:r>
      <w:r w:rsidRPr="00693CAB">
        <w:rPr>
          <w:rFonts w:ascii="Times New Roman" w:eastAsia="Calibri" w:hAnsi="Times New Roman" w:cs="Times New Roman"/>
          <w:i/>
        </w:rPr>
        <w:t>costs in the application</w:t>
      </w:r>
      <w:r w:rsidRPr="00693CAB">
        <w:rPr>
          <w:rFonts w:ascii="Times New Roman" w:eastAsia="Calibri" w:hAnsi="Times New Roman" w:cs="Times New Roman"/>
        </w:rPr>
        <w:t>”, but other formulations may be permitted if they are agreed between the parties.</w:t>
      </w:r>
    </w:p>
    <w:p w14:paraId="3C5EEDDB" w14:textId="469AFCB8" w:rsidR="00BD2418" w:rsidRPr="00693CAB" w:rsidRDefault="00BD2418" w:rsidP="004E442A">
      <w:pPr>
        <w:tabs>
          <w:tab w:val="left" w:pos="567"/>
        </w:tabs>
        <w:ind w:left="567" w:hanging="567"/>
        <w:rPr>
          <w:rFonts w:ascii="Times New Roman" w:eastAsia="Calibri" w:hAnsi="Times New Roman" w:cs="Times New Roman"/>
        </w:rPr>
      </w:pPr>
    </w:p>
    <w:p w14:paraId="02A8B130" w14:textId="77777777" w:rsidR="001846F3" w:rsidRPr="00693CAB" w:rsidRDefault="001846F3" w:rsidP="004E442A">
      <w:pPr>
        <w:tabs>
          <w:tab w:val="left" w:pos="567"/>
        </w:tabs>
        <w:ind w:left="567" w:hanging="567"/>
        <w:rPr>
          <w:rFonts w:ascii="Times New Roman" w:eastAsia="Calibri" w:hAnsi="Times New Roman" w:cs="Times New Roman"/>
        </w:rPr>
      </w:pPr>
    </w:p>
    <w:p w14:paraId="07DD6F2D" w14:textId="77777777" w:rsidR="004E442A" w:rsidRDefault="004E442A" w:rsidP="004E442A">
      <w:pPr>
        <w:rPr>
          <w:rFonts w:ascii="Times New Roman" w:eastAsia="Calibri" w:hAnsi="Times New Roman" w:cs="Times New Roman"/>
          <w:u w:val="single"/>
        </w:rPr>
      </w:pPr>
      <w:r>
        <w:rPr>
          <w:rFonts w:ascii="Times New Roman" w:eastAsia="Calibri" w:hAnsi="Times New Roman" w:cs="Times New Roman"/>
          <w:u w:val="single"/>
        </w:rPr>
        <w:br w:type="page"/>
      </w:r>
    </w:p>
    <w:p w14:paraId="20D7D077" w14:textId="777787AF" w:rsidR="001846F3" w:rsidRPr="00BA632C" w:rsidRDefault="00BA357F" w:rsidP="00BA357F">
      <w:pPr>
        <w:pStyle w:val="Heading1"/>
        <w:rPr>
          <w:rFonts w:ascii="Arial" w:hAnsi="Arial" w:cs="Arial"/>
          <w:color w:val="212A51"/>
        </w:rPr>
      </w:pPr>
      <w:bookmarkStart w:id="42" w:name="_Toc220492902"/>
      <w:r w:rsidRPr="00BA632C">
        <w:rPr>
          <w:rFonts w:ascii="Arial" w:hAnsi="Arial" w:cs="Arial"/>
          <w:color w:val="212A51"/>
        </w:rPr>
        <w:lastRenderedPageBreak/>
        <w:t>Annex</w:t>
      </w:r>
      <w:r w:rsidR="002F5881" w:rsidRPr="00BA632C">
        <w:rPr>
          <w:rFonts w:ascii="Arial" w:hAnsi="Arial" w:cs="Arial"/>
          <w:color w:val="212A51"/>
        </w:rPr>
        <w:t xml:space="preserve"> </w:t>
      </w:r>
      <w:r w:rsidR="00C84FD1" w:rsidRPr="00BA632C">
        <w:rPr>
          <w:rFonts w:ascii="Arial" w:hAnsi="Arial" w:cs="Arial"/>
          <w:color w:val="212A51"/>
        </w:rPr>
        <w:t>3</w:t>
      </w:r>
      <w:r w:rsidRPr="00BA632C">
        <w:rPr>
          <w:rFonts w:ascii="Arial" w:hAnsi="Arial" w:cs="Arial"/>
          <w:color w:val="212A51"/>
        </w:rPr>
        <w:t xml:space="preserve"> – Standard Form </w:t>
      </w:r>
      <w:r w:rsidR="00605F36" w:rsidRPr="00BA632C">
        <w:rPr>
          <w:rFonts w:ascii="Arial" w:hAnsi="Arial" w:cs="Arial"/>
          <w:color w:val="212A51"/>
        </w:rPr>
        <w:t>o</w:t>
      </w:r>
      <w:r w:rsidRPr="00BA632C">
        <w:rPr>
          <w:rFonts w:ascii="Arial" w:hAnsi="Arial" w:cs="Arial"/>
          <w:color w:val="212A51"/>
        </w:rPr>
        <w:t xml:space="preserve">f Draft </w:t>
      </w:r>
      <w:r w:rsidR="007C3E46" w:rsidRPr="00BA632C">
        <w:rPr>
          <w:rFonts w:ascii="Arial" w:hAnsi="Arial" w:cs="Arial"/>
          <w:color w:val="212A51"/>
        </w:rPr>
        <w:t xml:space="preserve">Accelerated First Appointment Consent </w:t>
      </w:r>
      <w:r w:rsidRPr="00BA632C">
        <w:rPr>
          <w:rFonts w:ascii="Arial" w:hAnsi="Arial" w:cs="Arial"/>
          <w:color w:val="212A51"/>
        </w:rPr>
        <w:t>Order</w:t>
      </w:r>
      <w:bookmarkEnd w:id="42"/>
    </w:p>
    <w:p w14:paraId="126519E8" w14:textId="77777777" w:rsidR="001846F3" w:rsidRPr="00693CAB" w:rsidRDefault="001846F3" w:rsidP="004E442A">
      <w:pPr>
        <w:tabs>
          <w:tab w:val="left" w:pos="567"/>
        </w:tabs>
        <w:ind w:left="567" w:hanging="567"/>
        <w:jc w:val="center"/>
        <w:rPr>
          <w:rFonts w:ascii="Times New Roman" w:eastAsia="Calibri" w:hAnsi="Times New Roman" w:cs="Times New Roman"/>
          <w:u w:val="single"/>
        </w:rPr>
      </w:pPr>
    </w:p>
    <w:p w14:paraId="46E4323D" w14:textId="77777777" w:rsidR="001846F3" w:rsidRPr="00693CAB" w:rsidRDefault="001846F3" w:rsidP="004E442A">
      <w:pPr>
        <w:tabs>
          <w:tab w:val="left" w:pos="567"/>
        </w:tabs>
        <w:ind w:left="567" w:hanging="567"/>
        <w:jc w:val="center"/>
        <w:rPr>
          <w:rFonts w:ascii="Times New Roman" w:eastAsia="Calibri" w:hAnsi="Times New Roman" w:cs="Times New Roman"/>
          <w:u w:val="single"/>
        </w:rPr>
      </w:pPr>
    </w:p>
    <w:p w14:paraId="3B682261" w14:textId="77777777" w:rsidR="001846F3" w:rsidRPr="00693CAB" w:rsidRDefault="00000000" w:rsidP="004E442A">
      <w:pPr>
        <w:tabs>
          <w:tab w:val="left" w:pos="567"/>
        </w:tabs>
        <w:ind w:left="567" w:hanging="567"/>
        <w:jc w:val="center"/>
        <w:rPr>
          <w:rFonts w:ascii="Times New Roman" w:eastAsia="Calibri" w:hAnsi="Times New Roman" w:cs="Times New Roman"/>
          <w:u w:val="single"/>
        </w:rPr>
      </w:pPr>
      <w:r>
        <w:rPr>
          <w:rFonts w:ascii="Times New Roman" w:eastAsia="Calibri" w:hAnsi="Times New Roman" w:cs="Times New Roman"/>
          <w:noProof/>
        </w:rPr>
        <w:object w:dxaOrig="1440" w:dyaOrig="1440" w14:anchorId="750AD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 black and white logo&#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AI-generated content may be incorrect." style="position:absolute;left:0;text-align:left;margin-left:-9pt;margin-top:3pt;width:84.2pt;height:66.85pt;z-index:251658240;visibility:visible;mso-wrap-edited:f;mso-width-percent:0;mso-height-percent:0;mso-width-percent:0;mso-height-percent:0" fillcolor="window">
            <v:imagedata r:id="rId40" o:title=""/>
            <w10:wrap type="square"/>
          </v:shape>
          <o:OLEObject Type="Embed" ProgID="Word.Picture.8" ShapeID="_x0000_s2050" DrawAspect="Content" ObjectID="_1834918280" r:id="rId41"/>
        </w:object>
      </w:r>
    </w:p>
    <w:p w14:paraId="24FBC360" w14:textId="77777777" w:rsidR="001846F3" w:rsidRPr="00693CAB" w:rsidRDefault="001846F3" w:rsidP="004E442A">
      <w:pPr>
        <w:tabs>
          <w:tab w:val="left" w:pos="567"/>
        </w:tabs>
        <w:ind w:left="567" w:hanging="567"/>
        <w:rPr>
          <w:rFonts w:ascii="Times New Roman" w:eastAsia="Calibri" w:hAnsi="Times New Roman" w:cs="Times New Roman"/>
          <w:b/>
        </w:rPr>
      </w:pPr>
      <w:r w:rsidRPr="00693CAB">
        <w:rPr>
          <w:rFonts w:ascii="Times New Roman" w:eastAsia="Calibri" w:hAnsi="Times New Roman" w:cs="Times New Roman"/>
          <w:b/>
        </w:rPr>
        <w:t xml:space="preserve">  In the Family Court</w:t>
      </w:r>
      <w:r w:rsidRPr="00693CAB">
        <w:rPr>
          <w:rFonts w:ascii="Times New Roman" w:eastAsia="Calibri" w:hAnsi="Times New Roman" w:cs="Times New Roman"/>
          <w:b/>
        </w:rPr>
        <w:tab/>
        <w:t xml:space="preserve">     </w:t>
      </w:r>
    </w:p>
    <w:p w14:paraId="6982EF12" w14:textId="77777777" w:rsidR="001846F3" w:rsidRPr="00693CAB" w:rsidRDefault="001846F3" w:rsidP="004E442A">
      <w:pPr>
        <w:tabs>
          <w:tab w:val="left" w:pos="567"/>
        </w:tabs>
        <w:ind w:left="567" w:hanging="567"/>
        <w:rPr>
          <w:rFonts w:ascii="Times New Roman" w:eastAsia="Calibri" w:hAnsi="Times New Roman" w:cs="Times New Roman"/>
          <w:b/>
        </w:rPr>
      </w:pPr>
      <w:r w:rsidRPr="00693CAB">
        <w:rPr>
          <w:rFonts w:ascii="Times New Roman" w:eastAsia="Calibri" w:hAnsi="Times New Roman" w:cs="Times New Roman"/>
          <w:b/>
        </w:rPr>
        <w:t xml:space="preserve">  Sitting at</w:t>
      </w:r>
    </w:p>
    <w:p w14:paraId="5F1A8464" w14:textId="77777777" w:rsidR="001846F3" w:rsidRPr="00BA357F" w:rsidRDefault="001846F3" w:rsidP="00BA357F">
      <w:pPr>
        <w:rPr>
          <w:rFonts w:ascii="Times New Roman" w:hAnsi="Times New Roman" w:cs="Times New Roman"/>
          <w:b/>
          <w:bCs/>
        </w:rPr>
      </w:pPr>
      <w:r w:rsidRPr="00693CAB">
        <w:t xml:space="preserve">                                            </w:t>
      </w:r>
      <w:r w:rsidRPr="00BA357F">
        <w:rPr>
          <w:rFonts w:ascii="Times New Roman" w:hAnsi="Times New Roman" w:cs="Times New Roman"/>
          <w:b/>
          <w:bCs/>
        </w:rPr>
        <w:t>Case No:</w:t>
      </w:r>
    </w:p>
    <w:p w14:paraId="1755DE07" w14:textId="77777777" w:rsidR="001846F3" w:rsidRPr="00693CAB" w:rsidRDefault="001846F3" w:rsidP="00BC5327"/>
    <w:p w14:paraId="54336305" w14:textId="77777777" w:rsidR="001846F3" w:rsidRPr="00693CAB" w:rsidRDefault="001846F3" w:rsidP="00BC5327"/>
    <w:p w14:paraId="205B5B88" w14:textId="77777777" w:rsidR="00BD2418" w:rsidRPr="00693CAB" w:rsidRDefault="00BD2418" w:rsidP="00116455"/>
    <w:p w14:paraId="526AA4A9" w14:textId="2211CFBD" w:rsidR="001846F3" w:rsidRPr="00116455" w:rsidRDefault="001846F3" w:rsidP="00116455">
      <w:pPr>
        <w:rPr>
          <w:rFonts w:ascii="Times New Roman" w:hAnsi="Times New Roman" w:cs="Times New Roman"/>
          <w:b/>
          <w:bCs/>
        </w:rPr>
      </w:pPr>
      <w:r w:rsidRPr="00116455">
        <w:rPr>
          <w:rFonts w:ascii="Times New Roman" w:hAnsi="Times New Roman" w:cs="Times New Roman"/>
          <w:b/>
          <w:bCs/>
        </w:rPr>
        <w:t>[The Matrimonial Causes Act 1973]</w:t>
      </w:r>
    </w:p>
    <w:p w14:paraId="603BCC2C" w14:textId="77777777" w:rsidR="001846F3" w:rsidRPr="00116455" w:rsidRDefault="001846F3" w:rsidP="00116455">
      <w:pPr>
        <w:rPr>
          <w:rFonts w:ascii="Times New Roman" w:hAnsi="Times New Roman" w:cs="Times New Roman"/>
          <w:b/>
          <w:bCs/>
        </w:rPr>
      </w:pPr>
      <w:r w:rsidRPr="00116455">
        <w:rPr>
          <w:rFonts w:ascii="Times New Roman" w:hAnsi="Times New Roman" w:cs="Times New Roman"/>
          <w:b/>
          <w:bCs/>
        </w:rPr>
        <w:t>[The Civil Partnership Act 2004]</w:t>
      </w:r>
    </w:p>
    <w:p w14:paraId="71149996" w14:textId="77777777" w:rsidR="001846F3" w:rsidRPr="00116455" w:rsidRDefault="001846F3" w:rsidP="00116455">
      <w:pPr>
        <w:rPr>
          <w:rFonts w:ascii="Times New Roman" w:eastAsia="Calibri" w:hAnsi="Times New Roman" w:cs="Times New Roman"/>
          <w:b/>
          <w:bCs/>
        </w:rPr>
      </w:pPr>
      <w:r w:rsidRPr="00116455">
        <w:rPr>
          <w:rFonts w:ascii="Times New Roman" w:eastAsia="Calibri" w:hAnsi="Times New Roman" w:cs="Times New Roman"/>
          <w:b/>
          <w:bCs/>
        </w:rPr>
        <w:t>[Schedule 1 to the Children Act 1989]</w:t>
      </w:r>
    </w:p>
    <w:p w14:paraId="3E54F505" w14:textId="77777777" w:rsidR="001846F3" w:rsidRPr="00116455" w:rsidRDefault="001846F3" w:rsidP="00116455">
      <w:pPr>
        <w:rPr>
          <w:rFonts w:ascii="Times New Roman" w:eastAsia="Calibri" w:hAnsi="Times New Roman" w:cs="Times New Roman"/>
          <w:b/>
          <w:bCs/>
        </w:rPr>
      </w:pPr>
    </w:p>
    <w:p w14:paraId="5C489F73" w14:textId="77777777" w:rsidR="001846F3" w:rsidRPr="00116455" w:rsidRDefault="001846F3" w:rsidP="00116455">
      <w:pPr>
        <w:rPr>
          <w:rFonts w:ascii="Times New Roman" w:hAnsi="Times New Roman" w:cs="Times New Roman"/>
          <w:b/>
          <w:bCs/>
        </w:rPr>
      </w:pPr>
      <w:r w:rsidRPr="00116455">
        <w:rPr>
          <w:rFonts w:ascii="Times New Roman" w:hAnsi="Times New Roman" w:cs="Times New Roman"/>
          <w:b/>
          <w:bCs/>
        </w:rPr>
        <w:t>The [Marriage] [Civil Partnership] [Relationship]</w:t>
      </w:r>
    </w:p>
    <w:p w14:paraId="6919E86D" w14:textId="77777777" w:rsidR="001846F3" w:rsidRPr="00116455" w:rsidRDefault="001846F3" w:rsidP="00116455">
      <w:pPr>
        <w:rPr>
          <w:rFonts w:ascii="Times New Roman" w:hAnsi="Times New Roman" w:cs="Times New Roman"/>
          <w:b/>
          <w:bCs/>
        </w:rPr>
      </w:pPr>
      <w:r w:rsidRPr="00116455">
        <w:rPr>
          <w:rFonts w:ascii="Times New Roman" w:hAnsi="Times New Roman" w:cs="Times New Roman"/>
          <w:b/>
          <w:bCs/>
        </w:rPr>
        <w:t>of [                                                            ] and [                                                            ]</w:t>
      </w:r>
    </w:p>
    <w:p w14:paraId="21F67BC9" w14:textId="77777777" w:rsidR="001846F3" w:rsidRPr="00116455" w:rsidRDefault="001846F3" w:rsidP="00116455">
      <w:pPr>
        <w:rPr>
          <w:rFonts w:ascii="Times New Roman" w:eastAsia="Calibri" w:hAnsi="Times New Roman" w:cs="Times New Roman"/>
          <w:b/>
          <w:bCs/>
        </w:rPr>
      </w:pPr>
    </w:p>
    <w:p w14:paraId="07F78DDD" w14:textId="6461FE92" w:rsidR="001846F3" w:rsidRPr="00116455" w:rsidRDefault="001846F3" w:rsidP="00116455">
      <w:pPr>
        <w:rPr>
          <w:rFonts w:ascii="Times New Roman" w:eastAsia="Calibri" w:hAnsi="Times New Roman" w:cs="Times New Roman"/>
          <w:b/>
          <w:bCs/>
        </w:rPr>
      </w:pPr>
      <w:r w:rsidRPr="00116455">
        <w:rPr>
          <w:rFonts w:ascii="Times New Roman" w:eastAsia="Calibri" w:hAnsi="Times New Roman" w:cs="Times New Roman"/>
          <w:b/>
          <w:bCs/>
        </w:rPr>
        <w:t xml:space="preserve">ORDER MADE BY [                                                              ] </w:t>
      </w:r>
      <w:r w:rsidR="000D6C6C">
        <w:rPr>
          <w:rFonts w:ascii="Times New Roman" w:eastAsia="Calibri" w:hAnsi="Times New Roman" w:cs="Times New Roman"/>
          <w:b/>
          <w:bCs/>
        </w:rPr>
        <w:t>ON [</w:t>
      </w:r>
      <w:r w:rsidR="000D6C6C">
        <w:rPr>
          <w:rFonts w:ascii="Times New Roman" w:eastAsia="Calibri" w:hAnsi="Times New Roman" w:cs="Times New Roman"/>
          <w:b/>
          <w:bCs/>
        </w:rPr>
        <w:tab/>
      </w:r>
      <w:r w:rsidR="00563C7B">
        <w:rPr>
          <w:rFonts w:ascii="Times New Roman" w:eastAsia="Calibri" w:hAnsi="Times New Roman" w:cs="Times New Roman"/>
          <w:b/>
          <w:bCs/>
        </w:rPr>
        <w:tab/>
      </w:r>
      <w:r w:rsidR="000D6C6C">
        <w:rPr>
          <w:rFonts w:ascii="Times New Roman" w:eastAsia="Calibri" w:hAnsi="Times New Roman" w:cs="Times New Roman"/>
          <w:b/>
          <w:bCs/>
        </w:rPr>
        <w:tab/>
        <w:t>]</w:t>
      </w:r>
    </w:p>
    <w:p w14:paraId="3F0A0178" w14:textId="04762C29" w:rsidR="001846F3" w:rsidRPr="00116455" w:rsidRDefault="001846F3" w:rsidP="00116455">
      <w:pPr>
        <w:rPr>
          <w:rFonts w:ascii="Times New Roman" w:eastAsia="Calibri" w:hAnsi="Times New Roman" w:cs="Times New Roman"/>
          <w:b/>
          <w:bCs/>
        </w:rPr>
      </w:pPr>
      <w:r w:rsidRPr="00116455">
        <w:rPr>
          <w:rFonts w:ascii="Times New Roman" w:eastAsia="Calibri" w:hAnsi="Times New Roman" w:cs="Times New Roman"/>
          <w:b/>
          <w:bCs/>
        </w:rPr>
        <w:t>AT A FIRST APPOINTMENT HEARD AS A PAPER EXERCISE IN THE ABSENCE OF THE PARTIES UNDER THE ACCELERATED FIRST APPOINTMENT PROCEDURE</w:t>
      </w:r>
    </w:p>
    <w:p w14:paraId="7DE73C8B" w14:textId="77777777" w:rsidR="001846F3" w:rsidRPr="00116455" w:rsidRDefault="001846F3" w:rsidP="004E442A">
      <w:pPr>
        <w:tabs>
          <w:tab w:val="left" w:pos="567"/>
        </w:tabs>
        <w:ind w:left="567" w:hanging="567"/>
        <w:rPr>
          <w:rFonts w:ascii="Times New Roman" w:eastAsia="Calibri" w:hAnsi="Times New Roman" w:cs="Times New Roman"/>
        </w:rPr>
      </w:pPr>
    </w:p>
    <w:p w14:paraId="0572D17C" w14:textId="77777777" w:rsidR="00364C9B" w:rsidRPr="00116455" w:rsidRDefault="001846F3" w:rsidP="004E442A">
      <w:pPr>
        <w:numPr>
          <w:ilvl w:val="0"/>
          <w:numId w:val="12"/>
        </w:numPr>
        <w:tabs>
          <w:tab w:val="left" w:pos="567"/>
        </w:tabs>
        <w:ind w:left="567" w:hanging="567"/>
        <w:jc w:val="both"/>
        <w:rPr>
          <w:rFonts w:ascii="Times New Roman" w:eastAsia="Calibri" w:hAnsi="Times New Roman" w:cs="Times New Roman"/>
          <w:b/>
        </w:rPr>
      </w:pPr>
      <w:r w:rsidRPr="00116455">
        <w:rPr>
          <w:rFonts w:ascii="Times New Roman" w:eastAsia="Calibri" w:hAnsi="Times New Roman" w:cs="Times New Roman"/>
          <w:b/>
        </w:rPr>
        <w:t>The parties and their representation</w:t>
      </w:r>
    </w:p>
    <w:p w14:paraId="15D4B984" w14:textId="77777777" w:rsidR="00364C9B" w:rsidRPr="00116455" w:rsidRDefault="00364C9B" w:rsidP="004E442A">
      <w:pPr>
        <w:tabs>
          <w:tab w:val="left" w:pos="567"/>
        </w:tabs>
        <w:ind w:left="567" w:hanging="567"/>
        <w:jc w:val="both"/>
        <w:rPr>
          <w:rFonts w:ascii="Times New Roman" w:eastAsia="Calibri" w:hAnsi="Times New Roman" w:cs="Times New Roman"/>
          <w:b/>
        </w:rPr>
      </w:pPr>
    </w:p>
    <w:p w14:paraId="37340D08" w14:textId="77777777" w:rsidR="00364C9B" w:rsidRPr="00116455" w:rsidRDefault="00364C9B" w:rsidP="004E442A">
      <w:pPr>
        <w:tabs>
          <w:tab w:val="left" w:pos="567"/>
        </w:tabs>
        <w:ind w:left="567" w:hanging="567"/>
        <w:jc w:val="both"/>
        <w:rPr>
          <w:rFonts w:ascii="Times New Roman" w:eastAsia="Calibri" w:hAnsi="Times New Roman" w:cs="Times New Roman"/>
        </w:rPr>
      </w:pPr>
      <w:r w:rsidRPr="00116455">
        <w:rPr>
          <w:rFonts w:ascii="Times New Roman" w:eastAsia="Calibri" w:hAnsi="Times New Roman" w:cs="Times New Roman"/>
        </w:rPr>
        <w:t>The parties are as follows:-</w:t>
      </w:r>
    </w:p>
    <w:p w14:paraId="62E4AE11" w14:textId="77777777" w:rsidR="00364C9B" w:rsidRPr="00116455" w:rsidRDefault="00364C9B" w:rsidP="004E442A">
      <w:pPr>
        <w:tabs>
          <w:tab w:val="left" w:pos="567"/>
        </w:tabs>
        <w:ind w:left="567" w:hanging="567"/>
        <w:jc w:val="both"/>
        <w:rPr>
          <w:rFonts w:ascii="Times New Roman" w:eastAsia="Calibri" w:hAnsi="Times New Roman" w:cs="Times New Roman"/>
        </w:rPr>
      </w:pPr>
    </w:p>
    <w:p w14:paraId="79F6AAEC" w14:textId="77777777" w:rsidR="00364C9B" w:rsidRPr="00116455" w:rsidRDefault="00364C9B" w:rsidP="004E442A">
      <w:pPr>
        <w:tabs>
          <w:tab w:val="left" w:pos="567"/>
        </w:tabs>
        <w:ind w:left="567" w:hanging="567"/>
        <w:jc w:val="both"/>
        <w:rPr>
          <w:rFonts w:ascii="Times New Roman" w:eastAsia="Calibri" w:hAnsi="Times New Roman" w:cs="Times New Roman"/>
        </w:rPr>
      </w:pPr>
      <w:r w:rsidRPr="00116455">
        <w:rPr>
          <w:rFonts w:ascii="Times New Roman" w:eastAsia="Calibri" w:hAnsi="Times New Roman" w:cs="Times New Roman"/>
        </w:rPr>
        <w:t>The applicant [                                            ]</w:t>
      </w:r>
    </w:p>
    <w:p w14:paraId="07081D65" w14:textId="77777777" w:rsidR="00364C9B" w:rsidRPr="00116455" w:rsidRDefault="00364C9B" w:rsidP="004E442A">
      <w:pPr>
        <w:tabs>
          <w:tab w:val="left" w:pos="567"/>
        </w:tabs>
        <w:ind w:left="567" w:hanging="567"/>
        <w:jc w:val="both"/>
        <w:rPr>
          <w:rFonts w:ascii="Times New Roman" w:eastAsia="Calibri" w:hAnsi="Times New Roman" w:cs="Times New Roman"/>
        </w:rPr>
      </w:pPr>
      <w:r w:rsidRPr="00116455">
        <w:rPr>
          <w:rFonts w:ascii="Times New Roman" w:eastAsia="Calibri" w:hAnsi="Times New Roman" w:cs="Times New Roman"/>
        </w:rPr>
        <w:t>[acts in person]</w:t>
      </w:r>
    </w:p>
    <w:p w14:paraId="5D5C5054" w14:textId="77777777"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[is represented by counsel, namely                                              ]</w:t>
      </w:r>
    </w:p>
    <w:p w14:paraId="39829FE6" w14:textId="5D72C976"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[is represented by solicitor, namely                                             ]</w:t>
      </w:r>
    </w:p>
    <w:p w14:paraId="633D1E48" w14:textId="77777777" w:rsidR="00364C9B" w:rsidRPr="00693CAB" w:rsidRDefault="00364C9B" w:rsidP="004E442A">
      <w:pPr>
        <w:tabs>
          <w:tab w:val="left" w:pos="567"/>
        </w:tabs>
        <w:ind w:left="567" w:hanging="567"/>
        <w:jc w:val="both"/>
        <w:rPr>
          <w:rFonts w:ascii="Times New Roman" w:eastAsia="Calibri" w:hAnsi="Times New Roman" w:cs="Times New Roman"/>
        </w:rPr>
      </w:pPr>
    </w:p>
    <w:p w14:paraId="3ABFA74B" w14:textId="77777777"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The respondent [                                            ]</w:t>
      </w:r>
    </w:p>
    <w:p w14:paraId="6581BABD" w14:textId="77777777"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[acts in person]</w:t>
      </w:r>
    </w:p>
    <w:p w14:paraId="3CE5E457" w14:textId="77777777"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[is represented by counsel, namely                                              ]</w:t>
      </w:r>
    </w:p>
    <w:p w14:paraId="5A75A4DC" w14:textId="17A79DBE" w:rsidR="00364C9B" w:rsidRPr="00693CAB" w:rsidRDefault="00364C9B"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[is represented by solicitor, namely                                             ]</w:t>
      </w:r>
    </w:p>
    <w:p w14:paraId="029D7CEB" w14:textId="77777777" w:rsidR="00364C9B" w:rsidRPr="00693CAB" w:rsidRDefault="00364C9B" w:rsidP="004E442A">
      <w:pPr>
        <w:tabs>
          <w:tab w:val="left" w:pos="567"/>
        </w:tabs>
        <w:ind w:left="567" w:hanging="567"/>
        <w:jc w:val="both"/>
        <w:rPr>
          <w:rFonts w:ascii="Times New Roman" w:eastAsia="Calibri" w:hAnsi="Times New Roman" w:cs="Times New Roman"/>
          <w:b/>
        </w:rPr>
      </w:pPr>
    </w:p>
    <w:p w14:paraId="2B26B222"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 xml:space="preserve">The court considered the documentation </w:t>
      </w:r>
      <w:r w:rsidR="00DC3698" w:rsidRPr="00693CAB">
        <w:rPr>
          <w:rFonts w:ascii="Times New Roman" w:eastAsia="Calibri" w:hAnsi="Times New Roman" w:cs="Times New Roman"/>
        </w:rPr>
        <w:t xml:space="preserve">uploaded to the online portal </w:t>
      </w:r>
      <w:r w:rsidRPr="00693CAB">
        <w:rPr>
          <w:rFonts w:ascii="Times New Roman" w:eastAsia="Calibri" w:hAnsi="Times New Roman" w:cs="Times New Roman"/>
        </w:rPr>
        <w:t>in accordance with the Accelerated First Appointment Procedure, that is:</w:t>
      </w:r>
    </w:p>
    <w:p w14:paraId="1F001C2C" w14:textId="77777777" w:rsidR="00BD2418" w:rsidRPr="00693CAB" w:rsidRDefault="00BD2418" w:rsidP="004E442A">
      <w:pPr>
        <w:tabs>
          <w:tab w:val="left" w:pos="567"/>
        </w:tabs>
        <w:ind w:left="567" w:hanging="567"/>
        <w:jc w:val="both"/>
        <w:rPr>
          <w:rFonts w:ascii="Times New Roman" w:eastAsia="Calibri" w:hAnsi="Times New Roman" w:cs="Times New Roman"/>
          <w:b/>
        </w:rPr>
      </w:pPr>
    </w:p>
    <w:p w14:paraId="2BFD6F07"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each party’s financial statement in Form E filed in accordance with FPR 2010 r9.14(1);</w:t>
      </w:r>
    </w:p>
    <w:p w14:paraId="34991F15"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Template ES1;</w:t>
      </w:r>
    </w:p>
    <w:p w14:paraId="714A43AA"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Template ES2;</w:t>
      </w:r>
    </w:p>
    <w:p w14:paraId="4912C532"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FM5;</w:t>
      </w:r>
    </w:p>
    <w:p w14:paraId="7023F357"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any questionnaire sought to be answered (not exceeding 4 pages);</w:t>
      </w:r>
    </w:p>
    <w:p w14:paraId="2565095C" w14:textId="77777777"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the terms of the draft agreed directions order signed by (or on behalf of) each party; and</w:t>
      </w:r>
    </w:p>
    <w:p w14:paraId="58937507" w14:textId="5607F7DD" w:rsidR="004E4A90" w:rsidRPr="00693CAB" w:rsidRDefault="004E4A90" w:rsidP="004E442A">
      <w:pPr>
        <w:numPr>
          <w:ilvl w:val="1"/>
          <w:numId w:val="12"/>
        </w:num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 xml:space="preserve">certain other documentation vital to the court’s ability to approve the draft consent order, namely [              </w:t>
      </w:r>
      <w:r w:rsidR="00191673" w:rsidRPr="00693CAB">
        <w:rPr>
          <w:rFonts w:ascii="Times New Roman" w:eastAsia="Calibri" w:hAnsi="Times New Roman" w:cs="Times New Roman"/>
        </w:rPr>
        <w:t>].</w:t>
      </w:r>
      <w:r w:rsidRPr="00693CAB">
        <w:rPr>
          <w:rFonts w:ascii="Times New Roman" w:eastAsia="Calibri" w:hAnsi="Times New Roman" w:cs="Times New Roman"/>
        </w:rPr>
        <w:t xml:space="preserve">                 ].</w:t>
      </w:r>
    </w:p>
    <w:p w14:paraId="0D578B12" w14:textId="77777777" w:rsidR="004E4A90" w:rsidRPr="00693CAB" w:rsidRDefault="004E4A90" w:rsidP="004E442A">
      <w:pPr>
        <w:tabs>
          <w:tab w:val="left" w:pos="567"/>
        </w:tabs>
        <w:ind w:left="567" w:hanging="567"/>
        <w:jc w:val="both"/>
        <w:rPr>
          <w:rFonts w:ascii="Times New Roman" w:eastAsia="Calibri" w:hAnsi="Times New Roman" w:cs="Times New Roman"/>
        </w:rPr>
      </w:pPr>
    </w:p>
    <w:p w14:paraId="15E8A5BA" w14:textId="1841B0C2" w:rsidR="00364C9B"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lastRenderedPageBreak/>
        <w:t>The court satisfied itself that the draft agreed directions order contains appropriate directions to comply with FPR 2010 rr9.15(1),(2), (3) and (7).</w:t>
      </w:r>
    </w:p>
    <w:p w14:paraId="07E2B20C" w14:textId="77777777" w:rsidR="004E4A90" w:rsidRPr="00693CAB" w:rsidRDefault="004E4A90" w:rsidP="004E442A">
      <w:pPr>
        <w:tabs>
          <w:tab w:val="left" w:pos="567"/>
        </w:tabs>
        <w:ind w:left="567" w:hanging="567"/>
        <w:jc w:val="both"/>
        <w:rPr>
          <w:rFonts w:ascii="Times New Roman" w:eastAsia="Calibri" w:hAnsi="Times New Roman" w:cs="Times New Roman"/>
          <w:b/>
        </w:rPr>
      </w:pPr>
    </w:p>
    <w:p w14:paraId="21DC772F" w14:textId="7176927D"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court noted that</w:t>
      </w:r>
      <w:r w:rsidR="00AB53E8" w:rsidRPr="00693CAB">
        <w:rPr>
          <w:rFonts w:ascii="Times New Roman" w:eastAsia="Calibri" w:hAnsi="Times New Roman" w:cs="Times New Roman"/>
        </w:rPr>
        <w:t xml:space="preserve"> </w:t>
      </w:r>
      <w:r w:rsidRPr="00693CAB">
        <w:rPr>
          <w:rFonts w:ascii="Times New Roman" w:eastAsia="Calibri" w:hAnsi="Times New Roman" w:cs="Times New Roman"/>
        </w:rPr>
        <w:t xml:space="preserve">up to the date of the submission of this order for approval </w:t>
      </w:r>
      <w:r w:rsidR="00AB53E8" w:rsidRPr="00693CAB">
        <w:rPr>
          <w:rFonts w:ascii="Times New Roman" w:eastAsia="Calibri" w:hAnsi="Times New Roman" w:cs="Times New Roman"/>
        </w:rPr>
        <w:t xml:space="preserve">(i) </w:t>
      </w:r>
      <w:r w:rsidRPr="00693CAB">
        <w:rPr>
          <w:rFonts w:ascii="Times New Roman" w:eastAsia="Calibri" w:hAnsi="Times New Roman" w:cs="Times New Roman"/>
        </w:rPr>
        <w:t>the</w:t>
      </w:r>
      <w:r w:rsidR="004E4A90" w:rsidRPr="00693CAB">
        <w:rPr>
          <w:rFonts w:ascii="Times New Roman" w:eastAsia="Calibri" w:hAnsi="Times New Roman" w:cs="Times New Roman"/>
        </w:rPr>
        <w:t xml:space="preserve"> </w:t>
      </w:r>
      <w:r w:rsidRPr="00693CAB">
        <w:rPr>
          <w:rFonts w:ascii="Times New Roman" w:eastAsia="Calibri" w:hAnsi="Times New Roman" w:cs="Times New Roman"/>
        </w:rPr>
        <w:t xml:space="preserve">applicant has incurred </w:t>
      </w:r>
      <w:r w:rsidR="00AB53E8" w:rsidRPr="00693CAB">
        <w:rPr>
          <w:rFonts w:ascii="Times New Roman" w:eastAsia="Calibri" w:hAnsi="Times New Roman" w:cs="Times New Roman"/>
        </w:rPr>
        <w:t xml:space="preserve">costs of </w:t>
      </w:r>
      <w:r w:rsidRPr="00693CAB">
        <w:rPr>
          <w:rFonts w:ascii="Times New Roman" w:eastAsia="Calibri" w:hAnsi="Times New Roman" w:cs="Times New Roman"/>
        </w:rPr>
        <w:t xml:space="preserve">£[                ] in relation to these proceedings </w:t>
      </w:r>
      <w:r w:rsidR="00AB53E8" w:rsidRPr="00693CAB">
        <w:rPr>
          <w:rFonts w:ascii="Times New Roman" w:eastAsia="Calibri" w:hAnsi="Times New Roman" w:cs="Times New Roman"/>
        </w:rPr>
        <w:t>and</w:t>
      </w:r>
      <w:r w:rsidR="004E4A90" w:rsidRPr="00693CAB">
        <w:rPr>
          <w:rFonts w:ascii="Times New Roman" w:eastAsia="Calibri" w:hAnsi="Times New Roman" w:cs="Times New Roman"/>
        </w:rPr>
        <w:t xml:space="preserve"> </w:t>
      </w:r>
      <w:r w:rsidR="00AB53E8" w:rsidRPr="00693CAB">
        <w:rPr>
          <w:rFonts w:ascii="Times New Roman" w:eastAsia="Calibri" w:hAnsi="Times New Roman" w:cs="Times New Roman"/>
        </w:rPr>
        <w:t xml:space="preserve">expects to incur further costs of £[               ] up to the FDR Appointment; </w:t>
      </w:r>
      <w:r w:rsidRPr="00693CAB">
        <w:rPr>
          <w:rFonts w:ascii="Times New Roman" w:eastAsia="Calibri" w:hAnsi="Times New Roman" w:cs="Times New Roman"/>
        </w:rPr>
        <w:t xml:space="preserve">and </w:t>
      </w:r>
      <w:r w:rsidR="00AB53E8" w:rsidRPr="00693CAB">
        <w:rPr>
          <w:rFonts w:ascii="Times New Roman" w:eastAsia="Calibri" w:hAnsi="Times New Roman" w:cs="Times New Roman"/>
        </w:rPr>
        <w:t>(ii)</w:t>
      </w:r>
      <w:r w:rsidR="004E4A90" w:rsidRPr="00693CAB">
        <w:rPr>
          <w:rFonts w:ascii="Times New Roman" w:eastAsia="Calibri" w:hAnsi="Times New Roman" w:cs="Times New Roman"/>
        </w:rPr>
        <w:t xml:space="preserve"> </w:t>
      </w:r>
      <w:r w:rsidRPr="00693CAB">
        <w:rPr>
          <w:rFonts w:ascii="Times New Roman" w:eastAsia="Calibri" w:hAnsi="Times New Roman" w:cs="Times New Roman"/>
        </w:rPr>
        <w:t xml:space="preserve">the respondent has incurred </w:t>
      </w:r>
      <w:r w:rsidR="00AB53E8" w:rsidRPr="00693CAB">
        <w:rPr>
          <w:rFonts w:ascii="Times New Roman" w:eastAsia="Calibri" w:hAnsi="Times New Roman" w:cs="Times New Roman"/>
        </w:rPr>
        <w:t>costs of £</w:t>
      </w:r>
      <w:r w:rsidRPr="00693CAB">
        <w:rPr>
          <w:rFonts w:ascii="Times New Roman" w:eastAsia="Calibri" w:hAnsi="Times New Roman" w:cs="Times New Roman"/>
        </w:rPr>
        <w:t>[                  ] in relation to these proceedings</w:t>
      </w:r>
      <w:r w:rsidR="004E4A90" w:rsidRPr="00693CAB">
        <w:rPr>
          <w:rFonts w:ascii="Times New Roman" w:eastAsia="Calibri" w:hAnsi="Times New Roman" w:cs="Times New Roman"/>
        </w:rPr>
        <w:t xml:space="preserve"> </w:t>
      </w:r>
      <w:r w:rsidR="00AB53E8" w:rsidRPr="00693CAB">
        <w:rPr>
          <w:rFonts w:ascii="Times New Roman" w:eastAsia="Calibri" w:hAnsi="Times New Roman" w:cs="Times New Roman"/>
        </w:rPr>
        <w:t xml:space="preserve">and </w:t>
      </w:r>
      <w:r w:rsidRPr="00693CAB">
        <w:rPr>
          <w:rFonts w:ascii="Times New Roman" w:eastAsia="Calibri" w:hAnsi="Times New Roman" w:cs="Times New Roman"/>
        </w:rPr>
        <w:t xml:space="preserve">expects to incur further costs of £[             ] up to the FDR </w:t>
      </w:r>
      <w:r w:rsidR="00AB53E8" w:rsidRPr="00693CAB">
        <w:rPr>
          <w:rFonts w:ascii="Times New Roman" w:eastAsia="Calibri" w:hAnsi="Times New Roman" w:cs="Times New Roman"/>
        </w:rPr>
        <w:t>A</w:t>
      </w:r>
      <w:r w:rsidRPr="00693CAB">
        <w:rPr>
          <w:rFonts w:ascii="Times New Roman" w:eastAsia="Calibri" w:hAnsi="Times New Roman" w:cs="Times New Roman"/>
        </w:rPr>
        <w:t xml:space="preserve">ppointment. </w:t>
      </w:r>
    </w:p>
    <w:p w14:paraId="2EC29242"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b/>
        </w:rPr>
      </w:pPr>
    </w:p>
    <w:p w14:paraId="47BDEE22" w14:textId="77777777" w:rsidR="004E4A90" w:rsidRPr="00693CAB" w:rsidRDefault="004E4A90"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bCs/>
        </w:rPr>
        <w:t xml:space="preserve">The court noted that the </w:t>
      </w:r>
      <w:r w:rsidR="001846F3" w:rsidRPr="00693CAB">
        <w:rPr>
          <w:rFonts w:ascii="Times New Roman" w:eastAsia="Calibri" w:hAnsi="Times New Roman" w:cs="Times New Roman"/>
          <w:bCs/>
        </w:rPr>
        <w:t>applicant and the respondent have been informed of these figures by their respective</w:t>
      </w:r>
      <w:r w:rsidR="001846F3" w:rsidRPr="00693CAB">
        <w:rPr>
          <w:rFonts w:ascii="Times New Roman" w:eastAsia="Calibri" w:hAnsi="Times New Roman" w:cs="Times New Roman"/>
        </w:rPr>
        <w:t xml:space="preserve"> legal representatives.</w:t>
      </w:r>
    </w:p>
    <w:p w14:paraId="5C65747A"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b/>
        </w:rPr>
      </w:pPr>
    </w:p>
    <w:p w14:paraId="28573C18" w14:textId="77777777" w:rsidR="004E4A90" w:rsidRPr="00693CAB" w:rsidRDefault="001846F3" w:rsidP="004E442A">
      <w:p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b/>
        </w:rPr>
        <w:t>Agreement</w:t>
      </w:r>
      <w:r w:rsidR="004E4A90" w:rsidRPr="00693CAB">
        <w:rPr>
          <w:rFonts w:ascii="Times New Roman" w:eastAsia="Calibri" w:hAnsi="Times New Roman" w:cs="Times New Roman"/>
          <w:b/>
        </w:rPr>
        <w:t>s</w:t>
      </w:r>
    </w:p>
    <w:p w14:paraId="35A91C04"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2F5632B4"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parties have agreed that:-</w:t>
      </w:r>
    </w:p>
    <w:p w14:paraId="41C71F87" w14:textId="77777777" w:rsidR="004E4A90" w:rsidRPr="00693CAB" w:rsidRDefault="004E4A90" w:rsidP="004E442A">
      <w:pPr>
        <w:tabs>
          <w:tab w:val="left" w:pos="567"/>
        </w:tabs>
        <w:ind w:left="567" w:hanging="567"/>
        <w:jc w:val="both"/>
        <w:rPr>
          <w:rFonts w:ascii="Times New Roman" w:eastAsia="Calibri" w:hAnsi="Times New Roman" w:cs="Times New Roman"/>
          <w:b/>
        </w:rPr>
      </w:pPr>
    </w:p>
    <w:p w14:paraId="17790D14" w14:textId="77777777" w:rsidR="004E4A90" w:rsidRPr="00693CAB" w:rsidRDefault="001846F3" w:rsidP="004E442A">
      <w:pPr>
        <w:tabs>
          <w:tab w:val="left" w:pos="567"/>
        </w:tabs>
        <w:ind w:left="567" w:hanging="567"/>
        <w:jc w:val="both"/>
        <w:rPr>
          <w:rFonts w:ascii="Times New Roman" w:eastAsia="Calibri" w:hAnsi="Times New Roman" w:cs="Times New Roman"/>
        </w:rPr>
      </w:pPr>
      <w:r w:rsidRPr="00693CAB">
        <w:rPr>
          <w:rFonts w:ascii="Times New Roman" w:eastAsia="Calibri" w:hAnsi="Times New Roman" w:cs="Times New Roman"/>
        </w:rPr>
        <w:t>[</w:t>
      </w:r>
      <w:r w:rsidRPr="00693CAB">
        <w:rPr>
          <w:rFonts w:ascii="Times New Roman" w:eastAsia="Calibri" w:hAnsi="Times New Roman" w:cs="Times New Roman"/>
          <w:i/>
        </w:rPr>
        <w:t>set out what agreements, if any, have been reached about, for example, asset values</w:t>
      </w:r>
      <w:r w:rsidRPr="00693CAB">
        <w:rPr>
          <w:rFonts w:ascii="Times New Roman" w:eastAsia="Calibri" w:hAnsi="Times New Roman" w:cs="Times New Roman"/>
        </w:rPr>
        <w:t>]</w:t>
      </w:r>
    </w:p>
    <w:p w14:paraId="2801F3C4" w14:textId="77777777" w:rsidR="004E4A90" w:rsidRPr="00693CAB" w:rsidRDefault="004E4A90" w:rsidP="004E442A">
      <w:pPr>
        <w:tabs>
          <w:tab w:val="left" w:pos="567"/>
        </w:tabs>
        <w:ind w:left="567" w:hanging="567"/>
        <w:jc w:val="both"/>
        <w:rPr>
          <w:rFonts w:ascii="Times New Roman" w:eastAsia="Calibri" w:hAnsi="Times New Roman" w:cs="Times New Roman"/>
          <w:b/>
        </w:rPr>
      </w:pPr>
    </w:p>
    <w:p w14:paraId="10478932" w14:textId="5E053610" w:rsidR="004E4A90" w:rsidRPr="00693CAB" w:rsidRDefault="001846F3" w:rsidP="004E442A">
      <w:p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b/>
        </w:rPr>
        <w:t>IT IS ORDERED BY CONSENT THAT:-</w:t>
      </w:r>
    </w:p>
    <w:p w14:paraId="6054CB02" w14:textId="77777777" w:rsidR="004E4A90" w:rsidRPr="00693CAB" w:rsidRDefault="004E4A90" w:rsidP="004E442A">
      <w:pPr>
        <w:tabs>
          <w:tab w:val="left" w:pos="567"/>
        </w:tabs>
        <w:ind w:left="567" w:hanging="567"/>
        <w:jc w:val="both"/>
        <w:rPr>
          <w:rFonts w:ascii="Times New Roman" w:eastAsia="Calibri" w:hAnsi="Times New Roman" w:cs="Times New Roman"/>
          <w:b/>
        </w:rPr>
      </w:pPr>
    </w:p>
    <w:p w14:paraId="66A0E01C"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First Appointment listed on [            ] is hereby vacated on the basis that the court is satisfied that its duties pursuant to the FPR 2010 r9.15 have been satisfied by its scrutiny of the documents referred to above.</w:t>
      </w:r>
    </w:p>
    <w:p w14:paraId="75039ABD" w14:textId="77777777" w:rsidR="004E4A90" w:rsidRPr="00693CAB" w:rsidRDefault="004E4A90" w:rsidP="004E442A">
      <w:pPr>
        <w:tabs>
          <w:tab w:val="left" w:pos="567"/>
        </w:tabs>
        <w:ind w:left="567" w:hanging="567"/>
        <w:jc w:val="both"/>
        <w:rPr>
          <w:rFonts w:ascii="Times New Roman" w:eastAsia="Calibri" w:hAnsi="Times New Roman" w:cs="Times New Roman"/>
          <w:b/>
        </w:rPr>
      </w:pPr>
    </w:p>
    <w:p w14:paraId="325CC711" w14:textId="2AFE0E2E"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color w:val="EE0000"/>
        </w:rPr>
      </w:pPr>
      <w:r w:rsidRPr="00693CAB">
        <w:rPr>
          <w:rFonts w:ascii="Times New Roman" w:eastAsia="Calibri" w:hAnsi="Times New Roman" w:cs="Times New Roman"/>
        </w:rPr>
        <w:t xml:space="preserve">The case is listed for a Financial Dispute Resolution </w:t>
      </w:r>
      <w:r w:rsidR="004E4A90" w:rsidRPr="00693CAB">
        <w:rPr>
          <w:rFonts w:ascii="Times New Roman" w:eastAsia="Calibri" w:hAnsi="Times New Roman" w:cs="Times New Roman"/>
        </w:rPr>
        <w:t>Appointment</w:t>
      </w:r>
      <w:r w:rsidRPr="00693CAB">
        <w:rPr>
          <w:rFonts w:ascii="Times New Roman" w:eastAsia="Calibri" w:hAnsi="Times New Roman" w:cs="Times New Roman"/>
        </w:rPr>
        <w:t xml:space="preserve"> at               [               ]</w:t>
      </w:r>
      <w:r w:rsidR="004E4A90" w:rsidRPr="00693CAB">
        <w:rPr>
          <w:rFonts w:ascii="Times New Roman" w:eastAsia="Calibri" w:hAnsi="Times New Roman" w:cs="Times New Roman"/>
        </w:rPr>
        <w:t xml:space="preserve"> </w:t>
      </w:r>
      <w:r w:rsidRPr="00693CAB">
        <w:rPr>
          <w:rFonts w:ascii="Times New Roman" w:eastAsia="Calibri" w:hAnsi="Times New Roman" w:cs="Times New Roman"/>
        </w:rPr>
        <w:t xml:space="preserve">on </w:t>
      </w:r>
      <w:r w:rsidR="00B606F9" w:rsidRPr="00693CAB">
        <w:rPr>
          <w:rFonts w:ascii="Times New Roman" w:eastAsia="Calibri" w:hAnsi="Times New Roman" w:cs="Times New Roman"/>
        </w:rPr>
        <w:t xml:space="preserve">the first open date after </w:t>
      </w:r>
      <w:proofErr w:type="spellStart"/>
      <w:r w:rsidR="00B606F9" w:rsidRPr="00693CAB">
        <w:rPr>
          <w:rFonts w:ascii="Times New Roman" w:eastAsia="Calibri" w:hAnsi="Times New Roman" w:cs="Times New Roman"/>
          <w:i/>
          <w:iCs/>
        </w:rPr>
        <w:t>xx.xx.xxxx</w:t>
      </w:r>
      <w:proofErr w:type="spellEnd"/>
      <w:r w:rsidRPr="00693CAB">
        <w:rPr>
          <w:rFonts w:ascii="Times New Roman" w:eastAsia="Calibri" w:hAnsi="Times New Roman" w:cs="Times New Roman"/>
        </w:rPr>
        <w:t xml:space="preserve"> (time estimate: </w:t>
      </w:r>
      <w:r w:rsidR="007E3AF1" w:rsidRPr="00693CAB">
        <w:rPr>
          <w:rFonts w:ascii="Times New Roman" w:eastAsia="Calibri" w:hAnsi="Times New Roman" w:cs="Times New Roman"/>
          <w:color w:val="EE0000"/>
        </w:rPr>
        <w:t>[1</w:t>
      </w:r>
      <w:r w:rsidRPr="00693CAB">
        <w:rPr>
          <w:rFonts w:ascii="Times New Roman" w:eastAsia="Calibri" w:hAnsi="Times New Roman" w:cs="Times New Roman"/>
          <w:color w:val="EE0000"/>
        </w:rPr>
        <w:t xml:space="preserve"> hour</w:t>
      </w:r>
      <w:r w:rsidR="007E3AF1" w:rsidRPr="00693CAB">
        <w:rPr>
          <w:rFonts w:ascii="Times New Roman" w:eastAsia="Calibri" w:hAnsi="Times New Roman" w:cs="Times New Roman"/>
          <w:color w:val="EE0000"/>
        </w:rPr>
        <w:t>] [1 ½ hours]</w:t>
      </w:r>
      <w:r w:rsidRPr="00693CAB">
        <w:rPr>
          <w:rFonts w:ascii="Times New Roman" w:eastAsia="Calibri" w:hAnsi="Times New Roman" w:cs="Times New Roman"/>
        </w:rPr>
        <w:t>). The parties and their legal representatives (if</w:t>
      </w:r>
      <w:r w:rsidR="004E4A90" w:rsidRPr="00693CAB">
        <w:rPr>
          <w:rFonts w:ascii="Times New Roman" w:eastAsia="Calibri" w:hAnsi="Times New Roman" w:cs="Times New Roman"/>
        </w:rPr>
        <w:t xml:space="preserve"> </w:t>
      </w:r>
      <w:r w:rsidRPr="00693CAB">
        <w:rPr>
          <w:rFonts w:ascii="Times New Roman" w:eastAsia="Calibri" w:hAnsi="Times New Roman" w:cs="Times New Roman"/>
        </w:rPr>
        <w:t>any) must attend court at least one hour before this time to negotiate.</w:t>
      </w:r>
      <w:r w:rsidR="00BD2418" w:rsidRPr="00693CAB">
        <w:rPr>
          <w:rFonts w:ascii="Times New Roman" w:eastAsia="Calibri" w:hAnsi="Times New Roman" w:cs="Times New Roman"/>
        </w:rPr>
        <w:t xml:space="preserve"> </w:t>
      </w:r>
      <w:r w:rsidR="00BD2418" w:rsidRPr="00693CAB">
        <w:rPr>
          <w:rFonts w:ascii="Times New Roman" w:eastAsia="Calibri" w:hAnsi="Times New Roman" w:cs="Times New Roman"/>
          <w:color w:val="EE0000"/>
        </w:rPr>
        <w:t>[Amend in relation to a private FDR Appointment to include reference to the subsequent directions hearing/mention].</w:t>
      </w:r>
    </w:p>
    <w:p w14:paraId="2C4DB2AA"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1ED3558F"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parties must file and serve without prejudice or open offers in writing by no later than 7 days before the FDR</w:t>
      </w:r>
      <w:r w:rsidR="004E4A90" w:rsidRPr="00693CAB">
        <w:rPr>
          <w:rFonts w:ascii="Times New Roman" w:eastAsia="Calibri" w:hAnsi="Times New Roman" w:cs="Times New Roman"/>
        </w:rPr>
        <w:t xml:space="preserve"> Appointment.</w:t>
      </w:r>
    </w:p>
    <w:p w14:paraId="2C860BDE"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1F6E0073" w14:textId="7485A789"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parties shall file and serve estimates of the costs likely to be incurred to take the matter to final hearing no later than 7 days before the FDR</w:t>
      </w:r>
      <w:r w:rsidR="004E4A90" w:rsidRPr="00693CAB">
        <w:rPr>
          <w:rFonts w:ascii="Times New Roman" w:eastAsia="Calibri" w:hAnsi="Times New Roman" w:cs="Times New Roman"/>
        </w:rPr>
        <w:t xml:space="preserve"> Appointment.</w:t>
      </w:r>
    </w:p>
    <w:p w14:paraId="5A1405A8"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43D2D33F"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FPR 2010 PD27A – Family Proceedings: Court Bundles (Universal Practice to be applied in the High Court and Family Court) shall apply.</w:t>
      </w:r>
    </w:p>
    <w:p w14:paraId="09FEF8FF"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63518F43" w14:textId="77777777"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 court exercises its powers under FPR 2010 r9.15(8) to permit the parties not to attend the First Appointment hearing.</w:t>
      </w:r>
    </w:p>
    <w:p w14:paraId="4AF1E75D"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15523C9B" w14:textId="7138B18E" w:rsidR="004E4A90" w:rsidRPr="00693CAB" w:rsidRDefault="001846F3" w:rsidP="004E442A">
      <w:pPr>
        <w:numPr>
          <w:ilvl w:val="0"/>
          <w:numId w:val="12"/>
        </w:numPr>
        <w:tabs>
          <w:tab w:val="left" w:pos="567"/>
        </w:tabs>
        <w:ind w:left="567" w:hanging="567"/>
        <w:jc w:val="both"/>
        <w:rPr>
          <w:rFonts w:ascii="Times New Roman" w:eastAsia="Calibri" w:hAnsi="Times New Roman" w:cs="Times New Roman"/>
          <w:b/>
        </w:rPr>
      </w:pPr>
      <w:r w:rsidRPr="00693CAB">
        <w:rPr>
          <w:rFonts w:ascii="Times New Roman" w:eastAsia="Calibri" w:hAnsi="Times New Roman" w:cs="Times New Roman"/>
        </w:rPr>
        <w:t>There be the following further directions</w:t>
      </w:r>
      <w:r w:rsidR="000D134C" w:rsidRPr="00693CAB">
        <w:rPr>
          <w:rFonts w:ascii="Times New Roman" w:eastAsia="Calibri" w:hAnsi="Times New Roman" w:cs="Times New Roman"/>
        </w:rPr>
        <w:t xml:space="preserve"> </w:t>
      </w:r>
      <w:r w:rsidR="000D134C" w:rsidRPr="00693CAB">
        <w:rPr>
          <w:rFonts w:ascii="Times New Roman" w:eastAsia="Calibri" w:hAnsi="Times New Roman" w:cs="Times New Roman"/>
          <w:color w:val="EE0000"/>
        </w:rPr>
        <w:t>[questionnaires, valuation etc]</w:t>
      </w:r>
      <w:r w:rsidRPr="00693CAB">
        <w:rPr>
          <w:rFonts w:ascii="Times New Roman" w:eastAsia="Calibri" w:hAnsi="Times New Roman" w:cs="Times New Roman"/>
        </w:rPr>
        <w:t>:</w:t>
      </w:r>
    </w:p>
    <w:p w14:paraId="0EEBD3B6"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rPr>
      </w:pPr>
    </w:p>
    <w:p w14:paraId="027ACA5E" w14:textId="70EE39E4" w:rsidR="001846F3" w:rsidRPr="00693CAB" w:rsidRDefault="00A778D7" w:rsidP="004E442A">
      <w:pPr>
        <w:tabs>
          <w:tab w:val="left" w:pos="567"/>
        </w:tabs>
        <w:ind w:left="567" w:hanging="567"/>
        <w:jc w:val="both"/>
        <w:rPr>
          <w:rFonts w:ascii="Times New Roman" w:eastAsia="Calibri" w:hAnsi="Times New Roman" w:cs="Times New Roman"/>
          <w:b/>
        </w:rPr>
      </w:pPr>
      <w:r>
        <w:rPr>
          <w:rFonts w:ascii="Times New Roman" w:eastAsia="Calibri" w:hAnsi="Times New Roman" w:cs="Times New Roman"/>
        </w:rPr>
        <w:tab/>
      </w:r>
      <w:r w:rsidR="001846F3" w:rsidRPr="00693CAB">
        <w:rPr>
          <w:rFonts w:ascii="Times New Roman" w:eastAsia="Calibri" w:hAnsi="Times New Roman" w:cs="Times New Roman"/>
        </w:rPr>
        <w:t>[          ]</w:t>
      </w:r>
    </w:p>
    <w:p w14:paraId="4BBC4AAF" w14:textId="77777777" w:rsidR="004E4A90" w:rsidRPr="00693CAB" w:rsidRDefault="004E4A90" w:rsidP="004E442A">
      <w:pPr>
        <w:pStyle w:val="ListParagraph"/>
        <w:tabs>
          <w:tab w:val="left" w:pos="567"/>
        </w:tabs>
        <w:ind w:left="567" w:hanging="567"/>
        <w:contextualSpacing w:val="0"/>
        <w:rPr>
          <w:rFonts w:ascii="Times New Roman" w:eastAsia="Calibri" w:hAnsi="Times New Roman" w:cs="Times New Roman"/>
          <w:b/>
        </w:rPr>
      </w:pPr>
    </w:p>
    <w:p w14:paraId="2A34EEDD" w14:textId="757329E8" w:rsidR="00C84FD1" w:rsidRDefault="004E4A90" w:rsidP="004E442A">
      <w:pPr>
        <w:numPr>
          <w:ilvl w:val="0"/>
          <w:numId w:val="12"/>
        </w:numPr>
        <w:tabs>
          <w:tab w:val="left" w:pos="567"/>
        </w:tabs>
        <w:ind w:left="567" w:hanging="567"/>
        <w:jc w:val="both"/>
        <w:rPr>
          <w:rFonts w:ascii="Times New Roman" w:eastAsia="Calibri" w:hAnsi="Times New Roman" w:cs="Times New Roman"/>
          <w:bCs/>
        </w:rPr>
      </w:pPr>
      <w:r w:rsidRPr="00693CAB">
        <w:rPr>
          <w:rFonts w:ascii="Times New Roman" w:eastAsia="Calibri" w:hAnsi="Times New Roman" w:cs="Times New Roman"/>
          <w:bCs/>
        </w:rPr>
        <w:t>Costs in the application.</w:t>
      </w:r>
    </w:p>
    <w:p w14:paraId="5E1B933A" w14:textId="77777777" w:rsidR="00C84FD1" w:rsidRDefault="00C84FD1">
      <w:pPr>
        <w:spacing w:after="160" w:line="278" w:lineRule="auto"/>
        <w:rPr>
          <w:rFonts w:ascii="Times New Roman" w:eastAsia="Calibri" w:hAnsi="Times New Roman" w:cs="Times New Roman"/>
          <w:bCs/>
        </w:rPr>
      </w:pPr>
      <w:r>
        <w:rPr>
          <w:rFonts w:ascii="Times New Roman" w:eastAsia="Calibri" w:hAnsi="Times New Roman" w:cs="Times New Roman"/>
          <w:bCs/>
        </w:rPr>
        <w:br w:type="page"/>
      </w:r>
    </w:p>
    <w:p w14:paraId="167F1A99" w14:textId="3500749E" w:rsidR="00C84FD1" w:rsidRPr="00BA632C" w:rsidRDefault="00E93F15" w:rsidP="00C84FD1">
      <w:pPr>
        <w:pStyle w:val="Heading1"/>
        <w:rPr>
          <w:rFonts w:ascii="Arial" w:hAnsi="Arial" w:cs="Arial"/>
          <w:color w:val="212A51"/>
        </w:rPr>
      </w:pPr>
      <w:bookmarkStart w:id="43" w:name="_Toc220492903"/>
      <w:r w:rsidRPr="0053679F">
        <w:rPr>
          <w:rFonts w:ascii="Times New Roman" w:hAnsi="Times New Roman" w:cs="Times New Roman"/>
          <w:noProof/>
          <w:color w:val="212A51"/>
        </w:rPr>
        <w:lastRenderedPageBreak/>
        <w:drawing>
          <wp:anchor distT="0" distB="0" distL="114300" distR="114300" simplePos="0" relativeHeight="251675648" behindDoc="1" locked="0" layoutInCell="1" allowOverlap="1" wp14:anchorId="6D8697FA" wp14:editId="7DAC7E91">
            <wp:simplePos x="0" y="0"/>
            <wp:positionH relativeFrom="margin">
              <wp:align>center</wp:align>
            </wp:positionH>
            <wp:positionV relativeFrom="paragraph">
              <wp:posOffset>420370</wp:posOffset>
            </wp:positionV>
            <wp:extent cx="5716800" cy="8722766"/>
            <wp:effectExtent l="0" t="0" r="0" b="2540"/>
            <wp:wrapTight wrapText="bothSides">
              <wp:wrapPolygon edited="0">
                <wp:start x="0" y="0"/>
                <wp:lineTo x="0" y="21559"/>
                <wp:lineTo x="21523" y="21559"/>
                <wp:lineTo x="21523" y="0"/>
                <wp:lineTo x="0" y="0"/>
              </wp:wrapPolygon>
            </wp:wrapTight>
            <wp:docPr id="2564385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38589" name="Picture 1">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Lst>
                    </a:blip>
                    <a:stretch>
                      <a:fillRect/>
                    </a:stretch>
                  </pic:blipFill>
                  <pic:spPr>
                    <a:xfrm>
                      <a:off x="0" y="0"/>
                      <a:ext cx="5716800" cy="8722766"/>
                    </a:xfrm>
                    <a:prstGeom prst="rect">
                      <a:avLst/>
                    </a:prstGeom>
                  </pic:spPr>
                </pic:pic>
              </a:graphicData>
            </a:graphic>
            <wp14:sizeRelH relativeFrom="margin">
              <wp14:pctWidth>0</wp14:pctWidth>
            </wp14:sizeRelH>
            <wp14:sizeRelV relativeFrom="margin">
              <wp14:pctHeight>0</wp14:pctHeight>
            </wp14:sizeRelV>
          </wp:anchor>
        </w:drawing>
      </w:r>
      <w:r w:rsidR="00C84FD1" w:rsidRPr="00BA632C">
        <w:rPr>
          <w:rFonts w:ascii="Arial" w:hAnsi="Arial" w:cs="Arial"/>
          <w:color w:val="212A51"/>
        </w:rPr>
        <w:t xml:space="preserve">Annex 4 </w:t>
      </w:r>
      <w:r w:rsidR="00605F36" w:rsidRPr="00BA632C">
        <w:rPr>
          <w:rFonts w:ascii="Arial" w:hAnsi="Arial" w:cs="Arial"/>
          <w:color w:val="212A51"/>
        </w:rPr>
        <w:t>−</w:t>
      </w:r>
      <w:r w:rsidR="00C84FD1" w:rsidRPr="00BA632C">
        <w:rPr>
          <w:rFonts w:ascii="Arial" w:hAnsi="Arial" w:cs="Arial"/>
          <w:color w:val="212A51"/>
        </w:rPr>
        <w:t xml:space="preserve"> Template ES1</w:t>
      </w:r>
      <w:bookmarkEnd w:id="43"/>
    </w:p>
    <w:p w14:paraId="56336355" w14:textId="158DEBF1" w:rsidR="00C84FD1" w:rsidRDefault="00C84FD1" w:rsidP="00E034A3">
      <w:pPr>
        <w:rPr>
          <w:rFonts w:ascii="Times New Roman" w:hAnsi="Times New Roman" w:cs="Times New Roman"/>
          <w:b/>
          <w:bCs/>
        </w:rPr>
      </w:pPr>
      <w:r w:rsidRPr="00693CAB">
        <w:rPr>
          <w:rFonts w:ascii="Times New Roman" w:hAnsi="Times New Roman" w:cs="Times New Roman"/>
          <w:b/>
          <w:bCs/>
        </w:rPr>
        <w:lastRenderedPageBreak/>
        <w:br w:type="page"/>
      </w:r>
      <w:r w:rsidR="003143BC" w:rsidRPr="00AD0EC9">
        <w:rPr>
          <w:rFonts w:ascii="Times New Roman" w:hAnsi="Times New Roman" w:cs="Times New Roman"/>
          <w:b/>
          <w:bCs/>
          <w:noProof/>
        </w:rPr>
        <w:drawing>
          <wp:anchor distT="0" distB="0" distL="114300" distR="114300" simplePos="0" relativeHeight="251673600" behindDoc="1" locked="0" layoutInCell="1" allowOverlap="1" wp14:anchorId="00A12E15" wp14:editId="5D808D2A">
            <wp:simplePos x="0" y="0"/>
            <wp:positionH relativeFrom="margin">
              <wp:align>center</wp:align>
            </wp:positionH>
            <wp:positionV relativeFrom="paragraph">
              <wp:posOffset>0</wp:posOffset>
            </wp:positionV>
            <wp:extent cx="5716800" cy="9162241"/>
            <wp:effectExtent l="0" t="0" r="0" b="1270"/>
            <wp:wrapTight wrapText="bothSides">
              <wp:wrapPolygon edited="0">
                <wp:start x="0" y="0"/>
                <wp:lineTo x="0" y="21558"/>
                <wp:lineTo x="21523" y="21558"/>
                <wp:lineTo x="21523" y="0"/>
                <wp:lineTo x="0" y="0"/>
              </wp:wrapPolygon>
            </wp:wrapTight>
            <wp:docPr id="7863399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39930" name="Picture 1">
                      <a:extLst>
                        <a:ext uri="{C183D7F6-B498-43B3-948B-1728B52AA6E4}">
                          <adec:decorative xmlns:adec="http://schemas.microsoft.com/office/drawing/2017/decorative" val="1"/>
                        </a:ext>
                      </a:extLst>
                    </pic:cNvPr>
                    <pic:cNvPicPr/>
                  </pic:nvPicPr>
                  <pic:blipFill>
                    <a:blip r:embed="rId43">
                      <a:extLst>
                        <a:ext uri="{28A0092B-C50C-407E-A947-70E740481C1C}">
                          <a14:useLocalDpi xmlns:a14="http://schemas.microsoft.com/office/drawing/2010/main" val="0"/>
                        </a:ext>
                      </a:extLst>
                    </a:blip>
                    <a:stretch>
                      <a:fillRect/>
                    </a:stretch>
                  </pic:blipFill>
                  <pic:spPr>
                    <a:xfrm>
                      <a:off x="0" y="0"/>
                      <a:ext cx="5716800" cy="9162241"/>
                    </a:xfrm>
                    <a:prstGeom prst="rect">
                      <a:avLst/>
                    </a:prstGeom>
                  </pic:spPr>
                </pic:pic>
              </a:graphicData>
            </a:graphic>
          </wp:anchor>
        </w:drawing>
      </w:r>
    </w:p>
    <w:p w14:paraId="0C76A22D" w14:textId="5773DFE7" w:rsidR="00C84FD1" w:rsidRPr="00BA632C" w:rsidRDefault="00344BF1" w:rsidP="00344BF1">
      <w:pPr>
        <w:pStyle w:val="Heading1"/>
        <w:rPr>
          <w:rFonts w:ascii="Arial" w:hAnsi="Arial" w:cs="Arial"/>
          <w:color w:val="212A51"/>
        </w:rPr>
      </w:pPr>
      <w:bookmarkStart w:id="44" w:name="_Toc220492904"/>
      <w:r w:rsidRPr="00BA632C">
        <w:rPr>
          <w:rFonts w:ascii="Arial" w:eastAsia="Calibri" w:hAnsi="Arial" w:cs="Arial"/>
          <w:bCs/>
          <w:noProof/>
        </w:rPr>
        <w:lastRenderedPageBreak/>
        <w:drawing>
          <wp:anchor distT="0" distB="0" distL="114300" distR="114300" simplePos="0" relativeHeight="251666432" behindDoc="1" locked="0" layoutInCell="1" allowOverlap="1" wp14:anchorId="38DA92F7" wp14:editId="27B47447">
            <wp:simplePos x="0" y="0"/>
            <wp:positionH relativeFrom="margin">
              <wp:posOffset>-74428</wp:posOffset>
            </wp:positionH>
            <wp:positionV relativeFrom="paragraph">
              <wp:posOffset>354847</wp:posOffset>
            </wp:positionV>
            <wp:extent cx="6241312" cy="8683624"/>
            <wp:effectExtent l="0" t="0" r="7620" b="3810"/>
            <wp:wrapTight wrapText="bothSides">
              <wp:wrapPolygon edited="0">
                <wp:start x="0" y="0"/>
                <wp:lineTo x="0" y="21562"/>
                <wp:lineTo x="21560" y="21562"/>
                <wp:lineTo x="21560" y="0"/>
                <wp:lineTo x="0" y="0"/>
              </wp:wrapPolygon>
            </wp:wrapTight>
            <wp:docPr id="20422078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07894" name="Picture 1">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6241312" cy="8683624"/>
                    </a:xfrm>
                    <a:prstGeom prst="rect">
                      <a:avLst/>
                    </a:prstGeom>
                  </pic:spPr>
                </pic:pic>
              </a:graphicData>
            </a:graphic>
            <wp14:sizeRelH relativeFrom="margin">
              <wp14:pctWidth>0</wp14:pctWidth>
            </wp14:sizeRelH>
            <wp14:sizeRelV relativeFrom="margin">
              <wp14:pctHeight>0</wp14:pctHeight>
            </wp14:sizeRelV>
          </wp:anchor>
        </w:drawing>
      </w:r>
      <w:r w:rsidR="00C84FD1" w:rsidRPr="00BA632C">
        <w:rPr>
          <w:rFonts w:ascii="Arial" w:hAnsi="Arial" w:cs="Arial"/>
          <w:color w:val="212A51"/>
        </w:rPr>
        <w:t xml:space="preserve">Annex 5 </w:t>
      </w:r>
      <w:r w:rsidR="00605F36" w:rsidRPr="00BA632C">
        <w:rPr>
          <w:rFonts w:ascii="Arial" w:hAnsi="Arial" w:cs="Arial"/>
          <w:color w:val="212A51"/>
        </w:rPr>
        <w:t>−</w:t>
      </w:r>
      <w:r w:rsidR="00C84FD1" w:rsidRPr="00BA632C">
        <w:rPr>
          <w:rFonts w:ascii="Arial" w:hAnsi="Arial" w:cs="Arial"/>
          <w:color w:val="212A51"/>
        </w:rPr>
        <w:t xml:space="preserve"> Template ES2</w:t>
      </w:r>
      <w:bookmarkEnd w:id="44"/>
    </w:p>
    <w:p w14:paraId="5F41D461" w14:textId="136185B3" w:rsidR="00C5321E" w:rsidRPr="00693CAB" w:rsidRDefault="00344BF1" w:rsidP="004E442A">
      <w:pPr>
        <w:pStyle w:val="Default"/>
        <w:tabs>
          <w:tab w:val="left" w:pos="567"/>
        </w:tabs>
        <w:ind w:left="567" w:hanging="567"/>
        <w:rPr>
          <w:rFonts w:ascii="Times New Roman" w:hAnsi="Times New Roman" w:cs="Times New Roman"/>
          <w:color w:val="auto"/>
        </w:rPr>
      </w:pPr>
      <w:r w:rsidRPr="00344BF1">
        <w:rPr>
          <w:rFonts w:ascii="Times New Roman" w:hAnsi="Times New Roman" w:cs="Times New Roman"/>
          <w:noProof/>
          <w:color w:val="auto"/>
        </w:rPr>
        <w:lastRenderedPageBreak/>
        <w:drawing>
          <wp:anchor distT="0" distB="0" distL="114300" distR="114300" simplePos="0" relativeHeight="251667456" behindDoc="1" locked="0" layoutInCell="1" allowOverlap="1" wp14:anchorId="483217AC" wp14:editId="50DD9079">
            <wp:simplePos x="0" y="0"/>
            <wp:positionH relativeFrom="column">
              <wp:posOffset>-42867</wp:posOffset>
            </wp:positionH>
            <wp:positionV relativeFrom="paragraph">
              <wp:posOffset>0</wp:posOffset>
            </wp:positionV>
            <wp:extent cx="5220335" cy="6123940"/>
            <wp:effectExtent l="0" t="0" r="0" b="0"/>
            <wp:wrapTight wrapText="bothSides">
              <wp:wrapPolygon edited="0">
                <wp:start x="0" y="0"/>
                <wp:lineTo x="0" y="21501"/>
                <wp:lineTo x="21519" y="21501"/>
                <wp:lineTo x="21519" y="0"/>
                <wp:lineTo x="0" y="0"/>
              </wp:wrapPolygon>
            </wp:wrapTight>
            <wp:docPr id="7949953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95379" name="Picture 1">
                      <a:extLst>
                        <a:ext uri="{C183D7F6-B498-43B3-948B-1728B52AA6E4}">
                          <adec:decorative xmlns:adec="http://schemas.microsoft.com/office/drawing/2017/decorative" val="1"/>
                        </a:ext>
                      </a:extLst>
                    </pic:cNvPr>
                    <pic:cNvPicPr/>
                  </pic:nvPicPr>
                  <pic:blipFill rotWithShape="1">
                    <a:blip r:embed="rId45">
                      <a:extLst>
                        <a:ext uri="{28A0092B-C50C-407E-A947-70E740481C1C}">
                          <a14:useLocalDpi xmlns:a14="http://schemas.microsoft.com/office/drawing/2010/main" val="0"/>
                        </a:ext>
                      </a:extLst>
                    </a:blip>
                    <a:srcRect b="20351"/>
                    <a:stretch>
                      <a:fillRect/>
                    </a:stretch>
                  </pic:blipFill>
                  <pic:spPr bwMode="auto">
                    <a:xfrm>
                      <a:off x="0" y="0"/>
                      <a:ext cx="5220335" cy="612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8D6CC6" w14:textId="2E43BC78" w:rsidR="001846F3" w:rsidRPr="00693CAB" w:rsidRDefault="001846F3" w:rsidP="004E442A">
      <w:pPr>
        <w:pStyle w:val="Default"/>
        <w:tabs>
          <w:tab w:val="left" w:pos="567"/>
        </w:tabs>
        <w:ind w:left="567" w:hanging="567"/>
        <w:rPr>
          <w:rFonts w:ascii="Times New Roman" w:hAnsi="Times New Roman" w:cs="Times New Roman"/>
          <w:color w:val="auto"/>
        </w:rPr>
      </w:pPr>
    </w:p>
    <w:sectPr w:rsidR="001846F3" w:rsidRPr="00693CAB" w:rsidSect="00DA0DF7">
      <w:headerReference w:type="default" r:id="rId46"/>
      <w:footerReference w:type="even" r:id="rId47"/>
      <w:footerReference w:type="default" r:id="rId48"/>
      <w:pgSz w:w="11906" w:h="16838"/>
      <w:pgMar w:top="567" w:right="1440" w:bottom="1276"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5B8F" w14:textId="77777777" w:rsidR="00BE2A86" w:rsidRDefault="00BE2A86" w:rsidP="00301C2C">
      <w:r>
        <w:separator/>
      </w:r>
    </w:p>
  </w:endnote>
  <w:endnote w:type="continuationSeparator" w:id="0">
    <w:p w14:paraId="2AA74B94" w14:textId="77777777" w:rsidR="00BE2A86" w:rsidRDefault="00BE2A86" w:rsidP="0030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135267"/>
      <w:docPartObj>
        <w:docPartGallery w:val="Page Numbers (Bottom of Page)"/>
        <w:docPartUnique/>
      </w:docPartObj>
    </w:sdtPr>
    <w:sdtContent>
      <w:p w14:paraId="20852BCF" w14:textId="4E7C0CB6" w:rsidR="00F2014F" w:rsidRDefault="00F2014F" w:rsidP="003124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C6902">
          <w:rPr>
            <w:rStyle w:val="PageNumber"/>
            <w:noProof/>
          </w:rPr>
          <w:t>2</w:t>
        </w:r>
        <w:r>
          <w:rPr>
            <w:rStyle w:val="PageNumber"/>
          </w:rPr>
          <w:fldChar w:fldCharType="end"/>
        </w:r>
      </w:p>
    </w:sdtContent>
  </w:sdt>
  <w:p w14:paraId="6DD97747" w14:textId="77777777" w:rsidR="00684582" w:rsidRDefault="0068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500616456"/>
      <w:docPartObj>
        <w:docPartGallery w:val="Page Numbers (Bottom of Page)"/>
        <w:docPartUnique/>
      </w:docPartObj>
    </w:sdtPr>
    <w:sdtContent>
      <w:p w14:paraId="55BA4E8F" w14:textId="3AAD9C72" w:rsidR="00F2014F" w:rsidRPr="00BA632C" w:rsidRDefault="00F2014F" w:rsidP="003124B6">
        <w:pPr>
          <w:pStyle w:val="Footer"/>
          <w:framePr w:wrap="none" w:vAnchor="text" w:hAnchor="margin" w:xAlign="center" w:y="1"/>
          <w:rPr>
            <w:rStyle w:val="PageNumber"/>
            <w:rFonts w:ascii="Arial" w:hAnsi="Arial" w:cs="Arial"/>
          </w:rPr>
        </w:pPr>
        <w:r w:rsidRPr="00BA632C">
          <w:rPr>
            <w:rStyle w:val="PageNumber"/>
            <w:rFonts w:ascii="Arial" w:hAnsi="Arial" w:cs="Arial"/>
            <w:sz w:val="22"/>
            <w:szCs w:val="22"/>
          </w:rPr>
          <w:fldChar w:fldCharType="begin"/>
        </w:r>
        <w:r w:rsidRPr="00BA632C">
          <w:rPr>
            <w:rStyle w:val="PageNumber"/>
            <w:rFonts w:ascii="Arial" w:hAnsi="Arial" w:cs="Arial"/>
            <w:sz w:val="22"/>
            <w:szCs w:val="22"/>
          </w:rPr>
          <w:instrText xml:space="preserve"> PAGE </w:instrText>
        </w:r>
        <w:r w:rsidRPr="00BA632C">
          <w:rPr>
            <w:rStyle w:val="PageNumber"/>
            <w:rFonts w:ascii="Arial" w:hAnsi="Arial" w:cs="Arial"/>
            <w:sz w:val="22"/>
            <w:szCs w:val="22"/>
          </w:rPr>
          <w:fldChar w:fldCharType="separate"/>
        </w:r>
        <w:r w:rsidRPr="00BA632C">
          <w:rPr>
            <w:rStyle w:val="PageNumber"/>
            <w:rFonts w:ascii="Arial" w:hAnsi="Arial" w:cs="Arial"/>
            <w:noProof/>
            <w:sz w:val="22"/>
            <w:szCs w:val="22"/>
          </w:rPr>
          <w:t>2</w:t>
        </w:r>
        <w:r w:rsidRPr="00BA632C">
          <w:rPr>
            <w:rStyle w:val="PageNumber"/>
            <w:rFonts w:ascii="Arial" w:hAnsi="Arial" w:cs="Arial"/>
            <w:sz w:val="22"/>
            <w:szCs w:val="22"/>
          </w:rPr>
          <w:fldChar w:fldCharType="end"/>
        </w:r>
      </w:p>
    </w:sdtContent>
  </w:sdt>
  <w:p w14:paraId="0AF949C9" w14:textId="6FB91E7F" w:rsidR="00684582" w:rsidRPr="00BA632C" w:rsidRDefault="00605F36">
    <w:pPr>
      <w:pStyle w:val="Footer"/>
      <w:rPr>
        <w:rFonts w:ascii="Arial" w:hAnsi="Arial" w:cs="Arial"/>
      </w:rPr>
    </w:pPr>
    <w:r w:rsidRPr="00BA632C">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2BD3F070" wp14:editId="458E8158">
              <wp:simplePos x="0" y="0"/>
              <wp:positionH relativeFrom="margin">
                <wp:align>center</wp:align>
              </wp:positionH>
              <wp:positionV relativeFrom="paragraph">
                <wp:posOffset>247650</wp:posOffset>
              </wp:positionV>
              <wp:extent cx="5715000" cy="161925"/>
              <wp:effectExtent l="0" t="0" r="0" b="9525"/>
              <wp:wrapNone/>
              <wp:docPr id="750232586" name="Rectangle 1"/>
              <wp:cNvGraphicFramePr/>
              <a:graphic xmlns:a="http://schemas.openxmlformats.org/drawingml/2006/main">
                <a:graphicData uri="http://schemas.microsoft.com/office/word/2010/wordprocessingShape">
                  <wps:wsp>
                    <wps:cNvSpPr/>
                    <wps:spPr>
                      <a:xfrm>
                        <a:off x="0" y="0"/>
                        <a:ext cx="5715000" cy="161925"/>
                      </a:xfrm>
                      <a:prstGeom prst="rect">
                        <a:avLst/>
                      </a:prstGeom>
                      <a:solidFill>
                        <a:srgbClr val="212A5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B5D92E" id="Rectangle 1" o:spid="_x0000_s1026" style="position:absolute;margin-left:0;margin-top:19.5pt;width:450pt;height:12.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" fillcolor="#212a51"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AD97" w14:textId="77777777" w:rsidR="00BE2A86" w:rsidRDefault="00BE2A86" w:rsidP="00301C2C">
      <w:r>
        <w:separator/>
      </w:r>
    </w:p>
  </w:footnote>
  <w:footnote w:type="continuationSeparator" w:id="0">
    <w:p w14:paraId="6B691B73" w14:textId="77777777" w:rsidR="00BE2A86" w:rsidRDefault="00BE2A86" w:rsidP="0030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E3B3" w14:textId="77777777" w:rsidR="00EC6902" w:rsidRPr="00BA632C" w:rsidRDefault="00EC6902" w:rsidP="00BA632C">
    <w:pPr>
      <w:pStyle w:val="Header"/>
      <w:tabs>
        <w:tab w:val="clear" w:pos="4513"/>
        <w:tab w:val="clear" w:pos="9026"/>
      </w:tabs>
      <w:ind w:left="-142"/>
      <w:jc w:val="center"/>
      <w:rPr>
        <w:rFonts w:ascii="Arial" w:hAnsi="Arial" w:cs="Arial"/>
      </w:rPr>
    </w:pPr>
    <w:r w:rsidRPr="00BA632C">
      <w:rPr>
        <w:rFonts w:ascii="Arial" w:hAnsi="Arial" w:cs="Arial"/>
      </w:rPr>
      <w:t>The Financial Remedies Court of England &amp; Wales | Financial Remedies Guide 2026</w:t>
    </w:r>
  </w:p>
  <w:p w14:paraId="75AFFFAC" w14:textId="77777777" w:rsidR="00EC6902" w:rsidRDefault="00EC6902" w:rsidP="00EC6902">
    <w:pPr>
      <w:tabs>
        <w:tab w:val="left" w:pos="567"/>
      </w:tabs>
      <w:ind w:left="567" w:hanging="567"/>
      <w:jc w:val="center"/>
      <w:rPr>
        <w:rFonts w:ascii="Times New Roman" w:hAnsi="Times New Roman" w:cs="Times New Roman"/>
        <w:b/>
        <w:smallCaps/>
        <w:color w:val="212A51"/>
        <w:sz w:val="28"/>
        <w:szCs w:val="28"/>
      </w:rPr>
    </w:pPr>
    <w:r>
      <w:rPr>
        <w:rFonts w:ascii="Times New Roman" w:hAnsi="Times New Roman" w:cs="Times New Roman"/>
        <w:noProof/>
        <w14:ligatures w14:val="standardContextual"/>
      </w:rPr>
      <mc:AlternateContent>
        <mc:Choice Requires="wps">
          <w:drawing>
            <wp:anchor distT="0" distB="0" distL="114300" distR="114300" simplePos="0" relativeHeight="251659264" behindDoc="0" locked="0" layoutInCell="1" allowOverlap="1" wp14:anchorId="7BF06BC8" wp14:editId="5163D310">
              <wp:simplePos x="0" y="0"/>
              <wp:positionH relativeFrom="column">
                <wp:posOffset>0</wp:posOffset>
              </wp:positionH>
              <wp:positionV relativeFrom="paragraph">
                <wp:posOffset>82550</wp:posOffset>
              </wp:positionV>
              <wp:extent cx="5715000" cy="0"/>
              <wp:effectExtent l="0" t="0" r="0" b="0"/>
              <wp:wrapNone/>
              <wp:docPr id="2075704077"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a:solidFill>
                          <a:srgbClr val="50C2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8D9C2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" strokecolor="#50c2dd" strokeweight=".5pt">
              <v:stroke joinstyle="miter"/>
            </v:line>
          </w:pict>
        </mc:Fallback>
      </mc:AlternateContent>
    </w:r>
  </w:p>
  <w:p w14:paraId="145DB9B8" w14:textId="77777777" w:rsidR="00EC6902" w:rsidRDefault="00EC6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4E6D"/>
    <w:multiLevelType w:val="hybridMultilevel"/>
    <w:tmpl w:val="F1E0AFE8"/>
    <w:lvl w:ilvl="0" w:tplc="FFFFFFFF">
      <w:start w:val="1"/>
      <w:numFmt w:val="lowerLetter"/>
      <w:lvlText w:val="%1."/>
      <w:lvlJc w:val="left"/>
      <w:pPr>
        <w:tabs>
          <w:tab w:val="num" w:pos="1080"/>
        </w:tabs>
        <w:ind w:left="1080" w:hanging="360"/>
      </w:pPr>
      <w:rPr>
        <w:i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27BEE"/>
    <w:multiLevelType w:val="hybridMultilevel"/>
    <w:tmpl w:val="B9B61816"/>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FFFFFFFF">
      <w:start w:val="1"/>
      <w:numFmt w:val="lowerRoman"/>
      <w:lvlText w:val="%3."/>
      <w:lvlJc w:val="right"/>
      <w:pPr>
        <w:tabs>
          <w:tab w:val="num" w:pos="1800"/>
        </w:tabs>
        <w:ind w:left="1800" w:hanging="180"/>
      </w:pPr>
      <w:rPr>
        <w:strike w:val="0"/>
      </w:rPr>
    </w:lvl>
    <w:lvl w:ilvl="3" w:tplc="7DCC7BD8">
      <w:start w:val="1"/>
      <w:numFmt w:val="lowerRoman"/>
      <w:lvlText w:val="%4."/>
      <w:lvlJc w:val="right"/>
      <w:pPr>
        <w:ind w:left="2520" w:hanging="360"/>
      </w:pPr>
      <w:rPr>
        <w:rFonts w:ascii="Arial" w:hAnsi="Arial" w:hint="default"/>
        <w:color w:val="auto"/>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2002EAA"/>
    <w:multiLevelType w:val="hybridMultilevel"/>
    <w:tmpl w:val="D25E055E"/>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FFFFFFFF">
      <w:start w:val="1"/>
      <w:numFmt w:val="lowerRoman"/>
      <w:lvlText w:val="%3."/>
      <w:lvlJc w:val="right"/>
      <w:pPr>
        <w:tabs>
          <w:tab w:val="num" w:pos="1800"/>
        </w:tabs>
        <w:ind w:left="1800" w:hanging="180"/>
      </w:pPr>
      <w:rPr>
        <w:strike w:val="0"/>
      </w:rPr>
    </w:lvl>
    <w:lvl w:ilvl="3" w:tplc="9D22ABA2">
      <w:start w:val="1"/>
      <w:numFmt w:val="lowerRoman"/>
      <w:lvlText w:val="%4."/>
      <w:lvlJc w:val="left"/>
      <w:pPr>
        <w:ind w:left="2520" w:hanging="360"/>
      </w:pPr>
      <w:rPr>
        <w:rFonts w:ascii="Times New Roman" w:hAnsi="Times New Roman" w:hint="default"/>
        <w:b w:val="0"/>
        <w:i w:val="0"/>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3D45423"/>
    <w:multiLevelType w:val="hybridMultilevel"/>
    <w:tmpl w:val="F3B4F682"/>
    <w:lvl w:ilvl="0" w:tplc="69F2DCBC">
      <w:start w:val="1"/>
      <w:numFmt w:val="lowerRoman"/>
      <w:lvlText w:val="%1."/>
      <w:lvlJc w:val="left"/>
      <w:pPr>
        <w:ind w:left="1854" w:hanging="360"/>
      </w:pPr>
      <w:rPr>
        <w:rFonts w:ascii="Arial" w:hAnsi="Arial" w:hint="default"/>
        <w:b w:val="0"/>
        <w:i w:val="0"/>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9D06D57"/>
    <w:multiLevelType w:val="hybridMultilevel"/>
    <w:tmpl w:val="5412A2FE"/>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FFFFFFFF">
      <w:start w:val="1"/>
      <w:numFmt w:val="lowerRoman"/>
      <w:lvlText w:val="%3."/>
      <w:lvlJc w:val="right"/>
      <w:pPr>
        <w:tabs>
          <w:tab w:val="num" w:pos="1800"/>
        </w:tabs>
        <w:ind w:left="1800" w:hanging="180"/>
      </w:pPr>
      <w:rPr>
        <w:strike w:val="0"/>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7663825"/>
    <w:multiLevelType w:val="hybridMultilevel"/>
    <w:tmpl w:val="FD9ABECA"/>
    <w:lvl w:ilvl="0" w:tplc="FFFFFFFF">
      <w:start w:val="1"/>
      <w:numFmt w:val="decimal"/>
      <w:lvlText w:val="%1."/>
      <w:lvlJc w:val="left"/>
      <w:pPr>
        <w:tabs>
          <w:tab w:val="num" w:pos="397"/>
        </w:tabs>
        <w:ind w:left="454" w:hanging="454"/>
      </w:pPr>
      <w:rPr>
        <w:rFonts w:hint="default"/>
        <w:strike w:val="0"/>
      </w:rPr>
    </w:lvl>
    <w:lvl w:ilvl="1" w:tplc="69F2DCBC">
      <w:start w:val="1"/>
      <w:numFmt w:val="lowerRoman"/>
      <w:lvlText w:val="%2."/>
      <w:lvlJc w:val="left"/>
      <w:pPr>
        <w:ind w:left="1080" w:hanging="360"/>
      </w:pPr>
      <w:rPr>
        <w:rFonts w:ascii="Arial" w:hAnsi="Arial" w:hint="default"/>
        <w:b w:val="0"/>
        <w:i w:val="0"/>
        <w:sz w:val="24"/>
      </w:rPr>
    </w:lvl>
    <w:lvl w:ilvl="2" w:tplc="FFFFFFFF">
      <w:start w:val="1"/>
      <w:numFmt w:val="lowerRoman"/>
      <w:lvlText w:val="%3."/>
      <w:lvlJc w:val="right"/>
      <w:pPr>
        <w:ind w:left="1980" w:hanging="360"/>
      </w:pPr>
      <w:rPr>
        <w:rFonts w:ascii="Arial" w:hAnsi="Arial" w:hint="default"/>
        <w:color w:val="auto"/>
        <w:sz w:val="24"/>
      </w:rPr>
    </w:lvl>
    <w:lvl w:ilvl="3" w:tplc="FFFFFFFF">
      <w:start w:val="1"/>
      <w:numFmt w:val="lowerRoman"/>
      <w:lvlText w:val="%4."/>
      <w:lvlJc w:val="right"/>
      <w:pPr>
        <w:ind w:left="2520" w:hanging="360"/>
      </w:pPr>
      <w:rPr>
        <w:rFonts w:ascii="Arial" w:hAnsi="Arial" w:hint="default"/>
        <w:color w:val="auto"/>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CCA77D1"/>
    <w:multiLevelType w:val="hybridMultilevel"/>
    <w:tmpl w:val="C42430C2"/>
    <w:lvl w:ilvl="0" w:tplc="C2C8EBCA">
      <w:start w:val="2"/>
      <w:numFmt w:val="lowerLetter"/>
      <w:lvlText w:val="%1."/>
      <w:lvlJc w:val="left"/>
      <w:pPr>
        <w:tabs>
          <w:tab w:val="num" w:pos="1440"/>
        </w:tabs>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769D4"/>
    <w:multiLevelType w:val="multilevel"/>
    <w:tmpl w:val="691837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B7210"/>
    <w:multiLevelType w:val="hybridMultilevel"/>
    <w:tmpl w:val="306AAC44"/>
    <w:lvl w:ilvl="0" w:tplc="49F0E054">
      <w:start w:val="1"/>
      <w:numFmt w:val="decimal"/>
      <w:lvlText w:val="%1."/>
      <w:lvlJc w:val="left"/>
      <w:pPr>
        <w:tabs>
          <w:tab w:val="num" w:pos="720"/>
        </w:tabs>
        <w:ind w:left="720" w:hanging="360"/>
      </w:pPr>
      <w:rPr>
        <w:b/>
        <w:bCs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755021A"/>
    <w:multiLevelType w:val="hybridMultilevel"/>
    <w:tmpl w:val="E53CE694"/>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FFFFFFFF">
      <w:start w:val="1"/>
      <w:numFmt w:val="lowerRoman"/>
      <w:lvlText w:val="%3."/>
      <w:lvlJc w:val="right"/>
      <w:pPr>
        <w:tabs>
          <w:tab w:val="num" w:pos="1800"/>
        </w:tabs>
        <w:ind w:left="1800" w:hanging="180"/>
      </w:pPr>
      <w:rPr>
        <w:strike w:val="0"/>
      </w:rPr>
    </w:lvl>
    <w:lvl w:ilvl="3" w:tplc="7DCC7BD8">
      <w:start w:val="1"/>
      <w:numFmt w:val="lowerRoman"/>
      <w:lvlText w:val="%4."/>
      <w:lvlJc w:val="right"/>
      <w:pPr>
        <w:ind w:left="2520" w:hanging="360"/>
      </w:pPr>
      <w:rPr>
        <w:rFonts w:ascii="Arial" w:hAnsi="Arial" w:hint="default"/>
        <w:color w:val="auto"/>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3B9B6E64"/>
    <w:multiLevelType w:val="hybridMultilevel"/>
    <w:tmpl w:val="86C497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F841E2"/>
    <w:multiLevelType w:val="hybridMultilevel"/>
    <w:tmpl w:val="0DE2041A"/>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9D22ABA2">
      <w:start w:val="1"/>
      <w:numFmt w:val="lowerRoman"/>
      <w:lvlText w:val="%3."/>
      <w:lvlJc w:val="left"/>
      <w:pPr>
        <w:ind w:left="2520" w:hanging="360"/>
      </w:pPr>
      <w:rPr>
        <w:rFonts w:ascii="Times New Roman" w:hAnsi="Times New Roman" w:hint="default"/>
        <w:b w:val="0"/>
        <w:i w:val="0"/>
        <w:sz w:val="24"/>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3D25C40"/>
    <w:multiLevelType w:val="multilevel"/>
    <w:tmpl w:val="BA48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4507E9"/>
    <w:multiLevelType w:val="hybridMultilevel"/>
    <w:tmpl w:val="B3100796"/>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7DCC7BD8">
      <w:start w:val="1"/>
      <w:numFmt w:val="lowerRoman"/>
      <w:lvlText w:val="%3."/>
      <w:lvlJc w:val="right"/>
      <w:pPr>
        <w:ind w:left="1980" w:hanging="360"/>
      </w:pPr>
      <w:rPr>
        <w:rFonts w:ascii="Arial" w:hAnsi="Arial" w:hint="default"/>
        <w:color w:val="auto"/>
        <w:sz w:val="24"/>
      </w:rPr>
    </w:lvl>
    <w:lvl w:ilvl="3" w:tplc="FFFFFFFF">
      <w:start w:val="1"/>
      <w:numFmt w:val="lowerRoman"/>
      <w:lvlText w:val="%4."/>
      <w:lvlJc w:val="right"/>
      <w:pPr>
        <w:ind w:left="2520" w:hanging="360"/>
      </w:pPr>
      <w:rPr>
        <w:rFonts w:ascii="Arial" w:hAnsi="Arial" w:hint="default"/>
        <w:color w:val="auto"/>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82E20E4"/>
    <w:multiLevelType w:val="hybridMultilevel"/>
    <w:tmpl w:val="5434A9BA"/>
    <w:lvl w:ilvl="0" w:tplc="ECC28E0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B8243D"/>
    <w:multiLevelType w:val="hybridMultilevel"/>
    <w:tmpl w:val="B34E2978"/>
    <w:lvl w:ilvl="0" w:tplc="FD1A74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065E34"/>
    <w:multiLevelType w:val="hybridMultilevel"/>
    <w:tmpl w:val="05A6136A"/>
    <w:lvl w:ilvl="0" w:tplc="1B784AFA">
      <w:start w:val="1"/>
      <w:numFmt w:val="decimal"/>
      <w:lvlText w:val="%1."/>
      <w:lvlJc w:val="left"/>
      <w:pPr>
        <w:tabs>
          <w:tab w:val="num" w:pos="397"/>
        </w:tabs>
        <w:ind w:left="510" w:hanging="510"/>
      </w:pPr>
      <w:rPr>
        <w:rFonts w:hint="default"/>
        <w:strike w:val="0"/>
      </w:rPr>
    </w:lvl>
    <w:lvl w:ilvl="1" w:tplc="08AABC78">
      <w:start w:val="1"/>
      <w:numFmt w:val="lowerLetter"/>
      <w:lvlText w:val="%2."/>
      <w:lvlJc w:val="left"/>
      <w:pPr>
        <w:tabs>
          <w:tab w:val="num" w:pos="1080"/>
        </w:tabs>
        <w:ind w:left="1080" w:hanging="400"/>
      </w:pPr>
      <w:rPr>
        <w:rFonts w:hint="default"/>
        <w:b w:val="0"/>
        <w:bCs/>
        <w:i w:val="0"/>
        <w:strike w:val="0"/>
      </w:rPr>
    </w:lvl>
    <w:lvl w:ilvl="2" w:tplc="7DCC7BD8">
      <w:start w:val="1"/>
      <w:numFmt w:val="lowerRoman"/>
      <w:lvlText w:val="%3."/>
      <w:lvlJc w:val="right"/>
      <w:pPr>
        <w:ind w:left="1980" w:hanging="360"/>
      </w:pPr>
      <w:rPr>
        <w:rFonts w:ascii="Arial" w:hAnsi="Arial" w:hint="default"/>
        <w:color w:val="auto"/>
        <w:sz w:val="24"/>
      </w:rPr>
    </w:lvl>
    <w:lvl w:ilvl="3" w:tplc="7DCC7BD8">
      <w:start w:val="1"/>
      <w:numFmt w:val="lowerRoman"/>
      <w:lvlText w:val="%4."/>
      <w:lvlJc w:val="right"/>
      <w:pPr>
        <w:ind w:left="2520" w:hanging="360"/>
      </w:pPr>
      <w:rPr>
        <w:rFonts w:ascii="Arial" w:hAnsi="Arial" w:hint="default"/>
        <w:color w:val="auto"/>
        <w:sz w:val="24"/>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9AA3CC3"/>
    <w:multiLevelType w:val="hybridMultilevel"/>
    <w:tmpl w:val="6736E1E8"/>
    <w:lvl w:ilvl="0" w:tplc="0809000F">
      <w:start w:val="1"/>
      <w:numFmt w:val="decimal"/>
      <w:lvlText w:val="%1."/>
      <w:lvlJc w:val="left"/>
      <w:pPr>
        <w:tabs>
          <w:tab w:val="num" w:pos="786"/>
        </w:tabs>
        <w:ind w:left="786" w:hanging="360"/>
      </w:pPr>
    </w:lvl>
    <w:lvl w:ilvl="1" w:tplc="08090019">
      <w:start w:val="1"/>
      <w:numFmt w:val="lowerLetter"/>
      <w:lvlText w:val="%2."/>
      <w:lvlJc w:val="left"/>
      <w:pPr>
        <w:tabs>
          <w:tab w:val="num" w:pos="1440"/>
        </w:tabs>
        <w:ind w:left="1440" w:hanging="360"/>
      </w:pPr>
    </w:lvl>
    <w:lvl w:ilvl="2" w:tplc="13224424">
      <w:start w:val="1"/>
      <w:numFmt w:val="lowerRoman"/>
      <w:lvlText w:val="(%3)"/>
      <w:lvlJc w:val="left"/>
      <w:pPr>
        <w:tabs>
          <w:tab w:val="num" w:pos="2700"/>
        </w:tabs>
        <w:ind w:left="2700" w:hanging="72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7A9E4BDB"/>
    <w:multiLevelType w:val="hybridMultilevel"/>
    <w:tmpl w:val="3C4A3A36"/>
    <w:lvl w:ilvl="0" w:tplc="0809000F">
      <w:start w:val="1"/>
      <w:numFmt w:val="decimal"/>
      <w:lvlText w:val="%1."/>
      <w:lvlJc w:val="left"/>
      <w:pPr>
        <w:tabs>
          <w:tab w:val="num" w:pos="720"/>
        </w:tabs>
        <w:ind w:left="720" w:hanging="360"/>
      </w:pPr>
    </w:lvl>
    <w:lvl w:ilvl="1" w:tplc="B09CD442">
      <w:start w:val="1"/>
      <w:numFmt w:val="lowerRoman"/>
      <w:lvlText w:val="(%2)"/>
      <w:lvlJc w:val="left"/>
      <w:pPr>
        <w:tabs>
          <w:tab w:val="num" w:pos="1800"/>
        </w:tabs>
        <w:ind w:left="1800" w:hanging="72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C52170F"/>
    <w:multiLevelType w:val="hybridMultilevel"/>
    <w:tmpl w:val="9342BDE6"/>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69F2DCBC">
      <w:start w:val="1"/>
      <w:numFmt w:val="lowerRoman"/>
      <w:lvlText w:val="%3."/>
      <w:lvlJc w:val="left"/>
      <w:pPr>
        <w:ind w:left="1980" w:hanging="360"/>
      </w:pPr>
      <w:rPr>
        <w:rFonts w:ascii="Arial" w:hAnsi="Arial" w:hint="default"/>
        <w:b w:val="0"/>
        <w:i w:val="0"/>
        <w:sz w:val="24"/>
      </w:rPr>
    </w:lvl>
    <w:lvl w:ilvl="3" w:tplc="FFFFFFFF">
      <w:start w:val="1"/>
      <w:numFmt w:val="lowerRoman"/>
      <w:lvlText w:val="%4."/>
      <w:lvlJc w:val="right"/>
      <w:pPr>
        <w:ind w:left="2520" w:hanging="360"/>
      </w:pPr>
      <w:rPr>
        <w:rFonts w:ascii="Arial" w:hAnsi="Arial" w:hint="default"/>
        <w:color w:val="auto"/>
        <w:sz w:val="24"/>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7F4F505B"/>
    <w:multiLevelType w:val="hybridMultilevel"/>
    <w:tmpl w:val="273EBC36"/>
    <w:lvl w:ilvl="0" w:tplc="FFFFFFFF">
      <w:start w:val="1"/>
      <w:numFmt w:val="decimal"/>
      <w:lvlText w:val="%1."/>
      <w:lvlJc w:val="left"/>
      <w:pPr>
        <w:tabs>
          <w:tab w:val="num" w:pos="360"/>
        </w:tabs>
        <w:ind w:left="360" w:hanging="360"/>
      </w:pPr>
      <w:rPr>
        <w:strike w:val="0"/>
      </w:rPr>
    </w:lvl>
    <w:lvl w:ilvl="1" w:tplc="FFFFFFFF">
      <w:start w:val="1"/>
      <w:numFmt w:val="lowerLetter"/>
      <w:lvlText w:val="%2."/>
      <w:lvlJc w:val="left"/>
      <w:pPr>
        <w:tabs>
          <w:tab w:val="num" w:pos="1080"/>
        </w:tabs>
        <w:ind w:left="1080" w:hanging="360"/>
      </w:pPr>
      <w:rPr>
        <w:i w:val="0"/>
        <w:strike w:val="0"/>
      </w:rPr>
    </w:lvl>
    <w:lvl w:ilvl="2" w:tplc="9D22ABA2">
      <w:start w:val="1"/>
      <w:numFmt w:val="lowerRoman"/>
      <w:lvlText w:val="%3."/>
      <w:lvlJc w:val="left"/>
      <w:pPr>
        <w:ind w:left="1980" w:hanging="360"/>
      </w:pPr>
      <w:rPr>
        <w:rFonts w:ascii="Times New Roman" w:hAnsi="Times New Roman" w:hint="default"/>
        <w:b w:val="0"/>
        <w:i w:val="0"/>
        <w:sz w:val="24"/>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50767489">
    <w:abstractNumId w:val="16"/>
  </w:num>
  <w:num w:numId="2" w16cid:durableId="1292132202">
    <w:abstractNumId w:val="6"/>
  </w:num>
  <w:num w:numId="3" w16cid:durableId="1216357344">
    <w:abstractNumId w:val="14"/>
  </w:num>
  <w:num w:numId="4" w16cid:durableId="1323586031">
    <w:abstractNumId w:val="7"/>
  </w:num>
  <w:num w:numId="5" w16cid:durableId="2059233255">
    <w:abstractNumId w:val="4"/>
  </w:num>
  <w:num w:numId="6" w16cid:durableId="1097947066">
    <w:abstractNumId w:val="15"/>
  </w:num>
  <w:num w:numId="7" w16cid:durableId="1879732681">
    <w:abstractNumId w:val="10"/>
  </w:num>
  <w:num w:numId="8" w16cid:durableId="1914468152">
    <w:abstractNumId w:val="12"/>
  </w:num>
  <w:num w:numId="9" w16cid:durableId="467164756">
    <w:abstractNumId w:val="0"/>
  </w:num>
  <w:num w:numId="10" w16cid:durableId="1040667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759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25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527390">
    <w:abstractNumId w:val="11"/>
  </w:num>
  <w:num w:numId="14" w16cid:durableId="1432123072">
    <w:abstractNumId w:val="9"/>
  </w:num>
  <w:num w:numId="15" w16cid:durableId="1677993818">
    <w:abstractNumId w:val="2"/>
  </w:num>
  <w:num w:numId="16" w16cid:durableId="2048289485">
    <w:abstractNumId w:val="20"/>
  </w:num>
  <w:num w:numId="17" w16cid:durableId="977682878">
    <w:abstractNumId w:val="1"/>
  </w:num>
  <w:num w:numId="18" w16cid:durableId="808476116">
    <w:abstractNumId w:val="13"/>
  </w:num>
  <w:num w:numId="19" w16cid:durableId="1603149195">
    <w:abstractNumId w:val="19"/>
  </w:num>
  <w:num w:numId="20" w16cid:durableId="202325770">
    <w:abstractNumId w:val="3"/>
  </w:num>
  <w:num w:numId="21" w16cid:durableId="630132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C"/>
    <w:rsid w:val="000000D5"/>
    <w:rsid w:val="00002D63"/>
    <w:rsid w:val="00006A4F"/>
    <w:rsid w:val="00007A26"/>
    <w:rsid w:val="00010AB5"/>
    <w:rsid w:val="000137E4"/>
    <w:rsid w:val="000144FD"/>
    <w:rsid w:val="00016C74"/>
    <w:rsid w:val="00020856"/>
    <w:rsid w:val="00021D3B"/>
    <w:rsid w:val="00022160"/>
    <w:rsid w:val="00026661"/>
    <w:rsid w:val="00026B28"/>
    <w:rsid w:val="00027D67"/>
    <w:rsid w:val="000325CF"/>
    <w:rsid w:val="000326D0"/>
    <w:rsid w:val="00033D58"/>
    <w:rsid w:val="00033DD9"/>
    <w:rsid w:val="000363D1"/>
    <w:rsid w:val="00036454"/>
    <w:rsid w:val="00037B53"/>
    <w:rsid w:val="0004757D"/>
    <w:rsid w:val="000543D7"/>
    <w:rsid w:val="00055A5E"/>
    <w:rsid w:val="00060889"/>
    <w:rsid w:val="00061122"/>
    <w:rsid w:val="000645AA"/>
    <w:rsid w:val="0006798F"/>
    <w:rsid w:val="0007177F"/>
    <w:rsid w:val="000729BD"/>
    <w:rsid w:val="00072E99"/>
    <w:rsid w:val="00074200"/>
    <w:rsid w:val="00082953"/>
    <w:rsid w:val="00083F3B"/>
    <w:rsid w:val="00085387"/>
    <w:rsid w:val="000903F0"/>
    <w:rsid w:val="00091D5F"/>
    <w:rsid w:val="00093D46"/>
    <w:rsid w:val="000947C5"/>
    <w:rsid w:val="00094A15"/>
    <w:rsid w:val="000966A4"/>
    <w:rsid w:val="00096CC4"/>
    <w:rsid w:val="000A12A7"/>
    <w:rsid w:val="000A272F"/>
    <w:rsid w:val="000A2A27"/>
    <w:rsid w:val="000A37EA"/>
    <w:rsid w:val="000A437B"/>
    <w:rsid w:val="000A4AD0"/>
    <w:rsid w:val="000A66FE"/>
    <w:rsid w:val="000A758C"/>
    <w:rsid w:val="000B4D0F"/>
    <w:rsid w:val="000B6CA3"/>
    <w:rsid w:val="000C0F76"/>
    <w:rsid w:val="000C161B"/>
    <w:rsid w:val="000C26DF"/>
    <w:rsid w:val="000C2C04"/>
    <w:rsid w:val="000C52C2"/>
    <w:rsid w:val="000C5B3B"/>
    <w:rsid w:val="000D0ABF"/>
    <w:rsid w:val="000D134C"/>
    <w:rsid w:val="000D1BE9"/>
    <w:rsid w:val="000D2952"/>
    <w:rsid w:val="000D2F7C"/>
    <w:rsid w:val="000D6C6C"/>
    <w:rsid w:val="000E0A94"/>
    <w:rsid w:val="000E2072"/>
    <w:rsid w:val="000E4376"/>
    <w:rsid w:val="000E4963"/>
    <w:rsid w:val="000E7011"/>
    <w:rsid w:val="000F028D"/>
    <w:rsid w:val="000F2214"/>
    <w:rsid w:val="000F2494"/>
    <w:rsid w:val="000F3292"/>
    <w:rsid w:val="000F504D"/>
    <w:rsid w:val="000F78EE"/>
    <w:rsid w:val="000F7B3D"/>
    <w:rsid w:val="001008A1"/>
    <w:rsid w:val="00101E07"/>
    <w:rsid w:val="001046F4"/>
    <w:rsid w:val="0010488B"/>
    <w:rsid w:val="00107C70"/>
    <w:rsid w:val="00114AB7"/>
    <w:rsid w:val="00114F11"/>
    <w:rsid w:val="001150C7"/>
    <w:rsid w:val="00116455"/>
    <w:rsid w:val="00117D1C"/>
    <w:rsid w:val="001212F3"/>
    <w:rsid w:val="001221ED"/>
    <w:rsid w:val="001241BE"/>
    <w:rsid w:val="0012448B"/>
    <w:rsid w:val="0013049F"/>
    <w:rsid w:val="00132122"/>
    <w:rsid w:val="00136701"/>
    <w:rsid w:val="00136980"/>
    <w:rsid w:val="00141B99"/>
    <w:rsid w:val="0014213A"/>
    <w:rsid w:val="0014450D"/>
    <w:rsid w:val="001461B6"/>
    <w:rsid w:val="00146D0F"/>
    <w:rsid w:val="00150275"/>
    <w:rsid w:val="001502D5"/>
    <w:rsid w:val="00152960"/>
    <w:rsid w:val="001534CB"/>
    <w:rsid w:val="00153804"/>
    <w:rsid w:val="00154F1F"/>
    <w:rsid w:val="001563F6"/>
    <w:rsid w:val="001602DB"/>
    <w:rsid w:val="00160AED"/>
    <w:rsid w:val="00160E09"/>
    <w:rsid w:val="00163C21"/>
    <w:rsid w:val="00165394"/>
    <w:rsid w:val="00172786"/>
    <w:rsid w:val="001744F9"/>
    <w:rsid w:val="001827C9"/>
    <w:rsid w:val="0018408F"/>
    <w:rsid w:val="001846F3"/>
    <w:rsid w:val="001869AB"/>
    <w:rsid w:val="00191673"/>
    <w:rsid w:val="0019335B"/>
    <w:rsid w:val="001960B3"/>
    <w:rsid w:val="001A2726"/>
    <w:rsid w:val="001A4FC6"/>
    <w:rsid w:val="001A6D50"/>
    <w:rsid w:val="001B0D3E"/>
    <w:rsid w:val="001B1B49"/>
    <w:rsid w:val="001B1E8F"/>
    <w:rsid w:val="001B6772"/>
    <w:rsid w:val="001C040E"/>
    <w:rsid w:val="001C0B82"/>
    <w:rsid w:val="001C1408"/>
    <w:rsid w:val="001C4A2F"/>
    <w:rsid w:val="001C5B30"/>
    <w:rsid w:val="001C65F8"/>
    <w:rsid w:val="001D35A5"/>
    <w:rsid w:val="001D3944"/>
    <w:rsid w:val="001E0837"/>
    <w:rsid w:val="001E0CFE"/>
    <w:rsid w:val="001E185A"/>
    <w:rsid w:val="001E678B"/>
    <w:rsid w:val="001E6D5D"/>
    <w:rsid w:val="001E758A"/>
    <w:rsid w:val="001F3B66"/>
    <w:rsid w:val="001F64BB"/>
    <w:rsid w:val="001F7578"/>
    <w:rsid w:val="001F7D4C"/>
    <w:rsid w:val="00200B96"/>
    <w:rsid w:val="002013AC"/>
    <w:rsid w:val="00202374"/>
    <w:rsid w:val="002106F2"/>
    <w:rsid w:val="00222478"/>
    <w:rsid w:val="0022373C"/>
    <w:rsid w:val="002346BD"/>
    <w:rsid w:val="00236A0A"/>
    <w:rsid w:val="00236AD5"/>
    <w:rsid w:val="00240674"/>
    <w:rsid w:val="002438F7"/>
    <w:rsid w:val="002443CB"/>
    <w:rsid w:val="002467B3"/>
    <w:rsid w:val="00251A88"/>
    <w:rsid w:val="0025393C"/>
    <w:rsid w:val="002542D9"/>
    <w:rsid w:val="00256E18"/>
    <w:rsid w:val="00257AEF"/>
    <w:rsid w:val="0026070D"/>
    <w:rsid w:val="00263E00"/>
    <w:rsid w:val="00264C13"/>
    <w:rsid w:val="0027104D"/>
    <w:rsid w:val="00273D94"/>
    <w:rsid w:val="0027535D"/>
    <w:rsid w:val="0027586C"/>
    <w:rsid w:val="00275F63"/>
    <w:rsid w:val="00276723"/>
    <w:rsid w:val="002771EA"/>
    <w:rsid w:val="00280C04"/>
    <w:rsid w:val="00281D59"/>
    <w:rsid w:val="002844A7"/>
    <w:rsid w:val="00290952"/>
    <w:rsid w:val="00291BAE"/>
    <w:rsid w:val="00292838"/>
    <w:rsid w:val="0029668B"/>
    <w:rsid w:val="00296EEA"/>
    <w:rsid w:val="002A0462"/>
    <w:rsid w:val="002B11AB"/>
    <w:rsid w:val="002B6A06"/>
    <w:rsid w:val="002C2C12"/>
    <w:rsid w:val="002C3541"/>
    <w:rsid w:val="002C483C"/>
    <w:rsid w:val="002D1ADD"/>
    <w:rsid w:val="002D7518"/>
    <w:rsid w:val="002E1524"/>
    <w:rsid w:val="002E1D93"/>
    <w:rsid w:val="002E50DC"/>
    <w:rsid w:val="002E7BED"/>
    <w:rsid w:val="002F25D4"/>
    <w:rsid w:val="002F32E0"/>
    <w:rsid w:val="002F5881"/>
    <w:rsid w:val="002F7470"/>
    <w:rsid w:val="002F756E"/>
    <w:rsid w:val="00301C2C"/>
    <w:rsid w:val="00301EE0"/>
    <w:rsid w:val="003030C7"/>
    <w:rsid w:val="003044F0"/>
    <w:rsid w:val="003051E7"/>
    <w:rsid w:val="00306A54"/>
    <w:rsid w:val="003071FE"/>
    <w:rsid w:val="00307E3E"/>
    <w:rsid w:val="00310BBE"/>
    <w:rsid w:val="00310BF4"/>
    <w:rsid w:val="00311366"/>
    <w:rsid w:val="003141BC"/>
    <w:rsid w:val="003143BC"/>
    <w:rsid w:val="003221FC"/>
    <w:rsid w:val="0032548B"/>
    <w:rsid w:val="00326FF1"/>
    <w:rsid w:val="003303F8"/>
    <w:rsid w:val="00337ADA"/>
    <w:rsid w:val="00340091"/>
    <w:rsid w:val="00344BF1"/>
    <w:rsid w:val="0034615D"/>
    <w:rsid w:val="00351BB9"/>
    <w:rsid w:val="00352F80"/>
    <w:rsid w:val="0035413F"/>
    <w:rsid w:val="0035787A"/>
    <w:rsid w:val="00364C9B"/>
    <w:rsid w:val="00365515"/>
    <w:rsid w:val="00382BE5"/>
    <w:rsid w:val="00387177"/>
    <w:rsid w:val="003901D9"/>
    <w:rsid w:val="00393C75"/>
    <w:rsid w:val="003946D6"/>
    <w:rsid w:val="00394A39"/>
    <w:rsid w:val="003965FC"/>
    <w:rsid w:val="00396ABD"/>
    <w:rsid w:val="003A09A3"/>
    <w:rsid w:val="003A0C9F"/>
    <w:rsid w:val="003A335E"/>
    <w:rsid w:val="003B0571"/>
    <w:rsid w:val="003B0DF9"/>
    <w:rsid w:val="003B189E"/>
    <w:rsid w:val="003B5C75"/>
    <w:rsid w:val="003C1CBB"/>
    <w:rsid w:val="003C2584"/>
    <w:rsid w:val="003C3A44"/>
    <w:rsid w:val="003C4313"/>
    <w:rsid w:val="003C4900"/>
    <w:rsid w:val="003C4992"/>
    <w:rsid w:val="003C4C0A"/>
    <w:rsid w:val="003C5E1D"/>
    <w:rsid w:val="003D0847"/>
    <w:rsid w:val="003D34E3"/>
    <w:rsid w:val="003D5021"/>
    <w:rsid w:val="003D58EE"/>
    <w:rsid w:val="003D70AE"/>
    <w:rsid w:val="003E0A4F"/>
    <w:rsid w:val="003E0D10"/>
    <w:rsid w:val="003E1B7A"/>
    <w:rsid w:val="003E4C74"/>
    <w:rsid w:val="003E76E9"/>
    <w:rsid w:val="003F624A"/>
    <w:rsid w:val="003F6657"/>
    <w:rsid w:val="00400EE7"/>
    <w:rsid w:val="004015A5"/>
    <w:rsid w:val="00401BFE"/>
    <w:rsid w:val="0040402D"/>
    <w:rsid w:val="00405EC3"/>
    <w:rsid w:val="00407672"/>
    <w:rsid w:val="00407FE6"/>
    <w:rsid w:val="004179D1"/>
    <w:rsid w:val="00417F51"/>
    <w:rsid w:val="00420BD7"/>
    <w:rsid w:val="004210A1"/>
    <w:rsid w:val="00422662"/>
    <w:rsid w:val="004264AC"/>
    <w:rsid w:val="004267F4"/>
    <w:rsid w:val="004274BF"/>
    <w:rsid w:val="00427778"/>
    <w:rsid w:val="0043220B"/>
    <w:rsid w:val="00433146"/>
    <w:rsid w:val="004374B3"/>
    <w:rsid w:val="00441908"/>
    <w:rsid w:val="0044222D"/>
    <w:rsid w:val="00442A6B"/>
    <w:rsid w:val="004511B1"/>
    <w:rsid w:val="004545BF"/>
    <w:rsid w:val="0045672E"/>
    <w:rsid w:val="004567D6"/>
    <w:rsid w:val="00456BA8"/>
    <w:rsid w:val="00457E9D"/>
    <w:rsid w:val="0046137C"/>
    <w:rsid w:val="004617CC"/>
    <w:rsid w:val="004644C1"/>
    <w:rsid w:val="00466234"/>
    <w:rsid w:val="004663CB"/>
    <w:rsid w:val="00466EF2"/>
    <w:rsid w:val="00466FE9"/>
    <w:rsid w:val="00467BCE"/>
    <w:rsid w:val="0047282B"/>
    <w:rsid w:val="00474532"/>
    <w:rsid w:val="00474AE8"/>
    <w:rsid w:val="004773DF"/>
    <w:rsid w:val="00482B18"/>
    <w:rsid w:val="00483949"/>
    <w:rsid w:val="00485261"/>
    <w:rsid w:val="00485B6B"/>
    <w:rsid w:val="00492C04"/>
    <w:rsid w:val="00496DBD"/>
    <w:rsid w:val="00497314"/>
    <w:rsid w:val="004A1264"/>
    <w:rsid w:val="004A29FB"/>
    <w:rsid w:val="004A3929"/>
    <w:rsid w:val="004B02D7"/>
    <w:rsid w:val="004B338B"/>
    <w:rsid w:val="004B59AB"/>
    <w:rsid w:val="004B73C7"/>
    <w:rsid w:val="004C3B03"/>
    <w:rsid w:val="004C40B5"/>
    <w:rsid w:val="004C6280"/>
    <w:rsid w:val="004C7B10"/>
    <w:rsid w:val="004D074A"/>
    <w:rsid w:val="004D1FD5"/>
    <w:rsid w:val="004D234E"/>
    <w:rsid w:val="004D5184"/>
    <w:rsid w:val="004D638C"/>
    <w:rsid w:val="004E3B27"/>
    <w:rsid w:val="004E442A"/>
    <w:rsid w:val="004E4A90"/>
    <w:rsid w:val="004E5252"/>
    <w:rsid w:val="004E5340"/>
    <w:rsid w:val="004E61A6"/>
    <w:rsid w:val="004E6F02"/>
    <w:rsid w:val="004F0194"/>
    <w:rsid w:val="004F164B"/>
    <w:rsid w:val="004F39C3"/>
    <w:rsid w:val="004F581E"/>
    <w:rsid w:val="004F63C9"/>
    <w:rsid w:val="004F74A3"/>
    <w:rsid w:val="004F7532"/>
    <w:rsid w:val="00500118"/>
    <w:rsid w:val="00500694"/>
    <w:rsid w:val="005008C3"/>
    <w:rsid w:val="00504DFC"/>
    <w:rsid w:val="00510FE3"/>
    <w:rsid w:val="00514578"/>
    <w:rsid w:val="00516FBA"/>
    <w:rsid w:val="005227BC"/>
    <w:rsid w:val="00523886"/>
    <w:rsid w:val="0053423A"/>
    <w:rsid w:val="00534B9C"/>
    <w:rsid w:val="00535BF8"/>
    <w:rsid w:val="005369E8"/>
    <w:rsid w:val="00543389"/>
    <w:rsid w:val="00555DD3"/>
    <w:rsid w:val="00556395"/>
    <w:rsid w:val="0055758E"/>
    <w:rsid w:val="00560EBC"/>
    <w:rsid w:val="00563C6F"/>
    <w:rsid w:val="00563C7B"/>
    <w:rsid w:val="0056460B"/>
    <w:rsid w:val="00565E65"/>
    <w:rsid w:val="0057002B"/>
    <w:rsid w:val="00576148"/>
    <w:rsid w:val="0057624D"/>
    <w:rsid w:val="005774F7"/>
    <w:rsid w:val="00580597"/>
    <w:rsid w:val="00581433"/>
    <w:rsid w:val="0058149B"/>
    <w:rsid w:val="00581564"/>
    <w:rsid w:val="005844E7"/>
    <w:rsid w:val="0058560B"/>
    <w:rsid w:val="005907BB"/>
    <w:rsid w:val="00591E7A"/>
    <w:rsid w:val="00593791"/>
    <w:rsid w:val="00596480"/>
    <w:rsid w:val="005A16A1"/>
    <w:rsid w:val="005A7007"/>
    <w:rsid w:val="005B1F04"/>
    <w:rsid w:val="005B23AA"/>
    <w:rsid w:val="005B320A"/>
    <w:rsid w:val="005B48B4"/>
    <w:rsid w:val="005B6C9D"/>
    <w:rsid w:val="005C1D74"/>
    <w:rsid w:val="005C5256"/>
    <w:rsid w:val="005D0653"/>
    <w:rsid w:val="005D1B07"/>
    <w:rsid w:val="005D2B6F"/>
    <w:rsid w:val="005D4F03"/>
    <w:rsid w:val="005E2E13"/>
    <w:rsid w:val="005E3FD8"/>
    <w:rsid w:val="005E47EC"/>
    <w:rsid w:val="005E70EF"/>
    <w:rsid w:val="005F0A33"/>
    <w:rsid w:val="005F3710"/>
    <w:rsid w:val="005F3D95"/>
    <w:rsid w:val="005F5DF7"/>
    <w:rsid w:val="00605F36"/>
    <w:rsid w:val="0060650C"/>
    <w:rsid w:val="006104F2"/>
    <w:rsid w:val="00613F85"/>
    <w:rsid w:val="00620BB6"/>
    <w:rsid w:val="006238F0"/>
    <w:rsid w:val="0062518A"/>
    <w:rsid w:val="00625BFF"/>
    <w:rsid w:val="00627443"/>
    <w:rsid w:val="00630420"/>
    <w:rsid w:val="006323B9"/>
    <w:rsid w:val="0063430F"/>
    <w:rsid w:val="00643842"/>
    <w:rsid w:val="00653236"/>
    <w:rsid w:val="0065396A"/>
    <w:rsid w:val="00654240"/>
    <w:rsid w:val="00654F36"/>
    <w:rsid w:val="00657BC0"/>
    <w:rsid w:val="00661012"/>
    <w:rsid w:val="00661013"/>
    <w:rsid w:val="00661DC9"/>
    <w:rsid w:val="00661E7E"/>
    <w:rsid w:val="00662B19"/>
    <w:rsid w:val="0066462B"/>
    <w:rsid w:val="006646CD"/>
    <w:rsid w:val="00667671"/>
    <w:rsid w:val="00675321"/>
    <w:rsid w:val="006768E5"/>
    <w:rsid w:val="00677127"/>
    <w:rsid w:val="006807EA"/>
    <w:rsid w:val="006819EB"/>
    <w:rsid w:val="006840A3"/>
    <w:rsid w:val="00684166"/>
    <w:rsid w:val="006844A5"/>
    <w:rsid w:val="00684582"/>
    <w:rsid w:val="006862F8"/>
    <w:rsid w:val="00690968"/>
    <w:rsid w:val="006909A1"/>
    <w:rsid w:val="00691058"/>
    <w:rsid w:val="00692B0A"/>
    <w:rsid w:val="00693CAB"/>
    <w:rsid w:val="00693D62"/>
    <w:rsid w:val="0069687A"/>
    <w:rsid w:val="00696C79"/>
    <w:rsid w:val="00696F50"/>
    <w:rsid w:val="006A0A0C"/>
    <w:rsid w:val="006A0ED3"/>
    <w:rsid w:val="006A4E43"/>
    <w:rsid w:val="006A7F9C"/>
    <w:rsid w:val="006B260B"/>
    <w:rsid w:val="006B2666"/>
    <w:rsid w:val="006B7168"/>
    <w:rsid w:val="006C2A6A"/>
    <w:rsid w:val="006C33B5"/>
    <w:rsid w:val="006C3DD5"/>
    <w:rsid w:val="006C4209"/>
    <w:rsid w:val="006C42B9"/>
    <w:rsid w:val="006D072D"/>
    <w:rsid w:val="006D3E1D"/>
    <w:rsid w:val="006D72AC"/>
    <w:rsid w:val="006E23B0"/>
    <w:rsid w:val="006E2484"/>
    <w:rsid w:val="006E2B81"/>
    <w:rsid w:val="006E4ECB"/>
    <w:rsid w:val="006E5607"/>
    <w:rsid w:val="006F05D8"/>
    <w:rsid w:val="006F1A51"/>
    <w:rsid w:val="006F285E"/>
    <w:rsid w:val="006F32F6"/>
    <w:rsid w:val="006F5DCD"/>
    <w:rsid w:val="006F6C57"/>
    <w:rsid w:val="006F6F53"/>
    <w:rsid w:val="006F7687"/>
    <w:rsid w:val="00702229"/>
    <w:rsid w:val="007025B3"/>
    <w:rsid w:val="0070332A"/>
    <w:rsid w:val="007106FA"/>
    <w:rsid w:val="0071412C"/>
    <w:rsid w:val="00715933"/>
    <w:rsid w:val="00716B0A"/>
    <w:rsid w:val="00717976"/>
    <w:rsid w:val="00717C04"/>
    <w:rsid w:val="007233DF"/>
    <w:rsid w:val="00723ACA"/>
    <w:rsid w:val="00724F75"/>
    <w:rsid w:val="00725D7E"/>
    <w:rsid w:val="00725EFC"/>
    <w:rsid w:val="007267E8"/>
    <w:rsid w:val="00733348"/>
    <w:rsid w:val="0073560C"/>
    <w:rsid w:val="00740170"/>
    <w:rsid w:val="007407FA"/>
    <w:rsid w:val="00740BE5"/>
    <w:rsid w:val="00745840"/>
    <w:rsid w:val="00745B8A"/>
    <w:rsid w:val="00746AF6"/>
    <w:rsid w:val="007516A2"/>
    <w:rsid w:val="00756004"/>
    <w:rsid w:val="00757801"/>
    <w:rsid w:val="00757B8F"/>
    <w:rsid w:val="00760A63"/>
    <w:rsid w:val="00762B7C"/>
    <w:rsid w:val="00772079"/>
    <w:rsid w:val="00772A38"/>
    <w:rsid w:val="0077322F"/>
    <w:rsid w:val="00774307"/>
    <w:rsid w:val="00774E60"/>
    <w:rsid w:val="00775455"/>
    <w:rsid w:val="007759E4"/>
    <w:rsid w:val="00776057"/>
    <w:rsid w:val="007765BF"/>
    <w:rsid w:val="00783A67"/>
    <w:rsid w:val="00785A8A"/>
    <w:rsid w:val="00786310"/>
    <w:rsid w:val="00793995"/>
    <w:rsid w:val="007973E6"/>
    <w:rsid w:val="007A27AD"/>
    <w:rsid w:val="007A4394"/>
    <w:rsid w:val="007A5969"/>
    <w:rsid w:val="007A5D12"/>
    <w:rsid w:val="007A7A36"/>
    <w:rsid w:val="007B2BFC"/>
    <w:rsid w:val="007B3DD9"/>
    <w:rsid w:val="007B4DB7"/>
    <w:rsid w:val="007B5480"/>
    <w:rsid w:val="007B5D4E"/>
    <w:rsid w:val="007B6791"/>
    <w:rsid w:val="007B7272"/>
    <w:rsid w:val="007B7D5F"/>
    <w:rsid w:val="007C21A9"/>
    <w:rsid w:val="007C3E46"/>
    <w:rsid w:val="007C3ED2"/>
    <w:rsid w:val="007C5B84"/>
    <w:rsid w:val="007C702F"/>
    <w:rsid w:val="007D20DB"/>
    <w:rsid w:val="007D263B"/>
    <w:rsid w:val="007D2AEC"/>
    <w:rsid w:val="007D436B"/>
    <w:rsid w:val="007D685D"/>
    <w:rsid w:val="007E1DEA"/>
    <w:rsid w:val="007E32C2"/>
    <w:rsid w:val="007E3AF1"/>
    <w:rsid w:val="007E5677"/>
    <w:rsid w:val="007E5FD8"/>
    <w:rsid w:val="007E75FE"/>
    <w:rsid w:val="007F04B1"/>
    <w:rsid w:val="007F1038"/>
    <w:rsid w:val="007F5FAF"/>
    <w:rsid w:val="00800442"/>
    <w:rsid w:val="00802282"/>
    <w:rsid w:val="00806686"/>
    <w:rsid w:val="008067EB"/>
    <w:rsid w:val="00812DDC"/>
    <w:rsid w:val="0081468E"/>
    <w:rsid w:val="008166F4"/>
    <w:rsid w:val="00823586"/>
    <w:rsid w:val="00826A40"/>
    <w:rsid w:val="00830029"/>
    <w:rsid w:val="00830C53"/>
    <w:rsid w:val="00837BC5"/>
    <w:rsid w:val="00845D7D"/>
    <w:rsid w:val="00846316"/>
    <w:rsid w:val="008501EE"/>
    <w:rsid w:val="0085034B"/>
    <w:rsid w:val="008521F0"/>
    <w:rsid w:val="00854774"/>
    <w:rsid w:val="008552AF"/>
    <w:rsid w:val="00856424"/>
    <w:rsid w:val="008605EA"/>
    <w:rsid w:val="0086236E"/>
    <w:rsid w:val="008655D0"/>
    <w:rsid w:val="00866571"/>
    <w:rsid w:val="008713AE"/>
    <w:rsid w:val="0087232F"/>
    <w:rsid w:val="00875263"/>
    <w:rsid w:val="00875CEF"/>
    <w:rsid w:val="008808EE"/>
    <w:rsid w:val="00880A59"/>
    <w:rsid w:val="0088337F"/>
    <w:rsid w:val="008871BD"/>
    <w:rsid w:val="00890D9B"/>
    <w:rsid w:val="0089272E"/>
    <w:rsid w:val="0089587C"/>
    <w:rsid w:val="00896A13"/>
    <w:rsid w:val="008A15E8"/>
    <w:rsid w:val="008A1B90"/>
    <w:rsid w:val="008A56E7"/>
    <w:rsid w:val="008A611E"/>
    <w:rsid w:val="008B0D04"/>
    <w:rsid w:val="008B120A"/>
    <w:rsid w:val="008B191B"/>
    <w:rsid w:val="008C17EE"/>
    <w:rsid w:val="008C4950"/>
    <w:rsid w:val="008C4DF0"/>
    <w:rsid w:val="008C7592"/>
    <w:rsid w:val="008C7DF6"/>
    <w:rsid w:val="008D0A24"/>
    <w:rsid w:val="008D201F"/>
    <w:rsid w:val="008D3F47"/>
    <w:rsid w:val="008D4659"/>
    <w:rsid w:val="008D4D30"/>
    <w:rsid w:val="008D73F4"/>
    <w:rsid w:val="008E1FD9"/>
    <w:rsid w:val="008E373E"/>
    <w:rsid w:val="008E4B26"/>
    <w:rsid w:val="008E4DD0"/>
    <w:rsid w:val="008E7804"/>
    <w:rsid w:val="008F2473"/>
    <w:rsid w:val="008F2597"/>
    <w:rsid w:val="008F4BEB"/>
    <w:rsid w:val="008F66FE"/>
    <w:rsid w:val="00901528"/>
    <w:rsid w:val="009027C4"/>
    <w:rsid w:val="00904FA9"/>
    <w:rsid w:val="00906BF0"/>
    <w:rsid w:val="00907634"/>
    <w:rsid w:val="0091263D"/>
    <w:rsid w:val="009137CB"/>
    <w:rsid w:val="00915C3B"/>
    <w:rsid w:val="0091796D"/>
    <w:rsid w:val="00921227"/>
    <w:rsid w:val="00922E02"/>
    <w:rsid w:val="00925101"/>
    <w:rsid w:val="00925B50"/>
    <w:rsid w:val="00936CDD"/>
    <w:rsid w:val="0094260B"/>
    <w:rsid w:val="0094314F"/>
    <w:rsid w:val="00944AE4"/>
    <w:rsid w:val="009526FE"/>
    <w:rsid w:val="009632FD"/>
    <w:rsid w:val="0096515C"/>
    <w:rsid w:val="009662AC"/>
    <w:rsid w:val="0097015F"/>
    <w:rsid w:val="00974D4A"/>
    <w:rsid w:val="00980279"/>
    <w:rsid w:val="00983653"/>
    <w:rsid w:val="00983968"/>
    <w:rsid w:val="00984446"/>
    <w:rsid w:val="0099096A"/>
    <w:rsid w:val="00993A97"/>
    <w:rsid w:val="00994CF1"/>
    <w:rsid w:val="0099500F"/>
    <w:rsid w:val="00995347"/>
    <w:rsid w:val="009A12EA"/>
    <w:rsid w:val="009A4CBF"/>
    <w:rsid w:val="009B2685"/>
    <w:rsid w:val="009B5DA7"/>
    <w:rsid w:val="009B6814"/>
    <w:rsid w:val="009B70FA"/>
    <w:rsid w:val="009B7411"/>
    <w:rsid w:val="009C0C8B"/>
    <w:rsid w:val="009C2CC6"/>
    <w:rsid w:val="009C3E1F"/>
    <w:rsid w:val="009C5F45"/>
    <w:rsid w:val="009C6486"/>
    <w:rsid w:val="009D0759"/>
    <w:rsid w:val="009D25E6"/>
    <w:rsid w:val="009D2A7F"/>
    <w:rsid w:val="009D314B"/>
    <w:rsid w:val="009E173D"/>
    <w:rsid w:val="009E179B"/>
    <w:rsid w:val="009E2F80"/>
    <w:rsid w:val="009E35D3"/>
    <w:rsid w:val="009E55FC"/>
    <w:rsid w:val="009E6296"/>
    <w:rsid w:val="009E7132"/>
    <w:rsid w:val="009F0E7B"/>
    <w:rsid w:val="009F4724"/>
    <w:rsid w:val="009F65C6"/>
    <w:rsid w:val="00A006DA"/>
    <w:rsid w:val="00A00B81"/>
    <w:rsid w:val="00A051A6"/>
    <w:rsid w:val="00A05CA1"/>
    <w:rsid w:val="00A10C88"/>
    <w:rsid w:val="00A13011"/>
    <w:rsid w:val="00A1399C"/>
    <w:rsid w:val="00A21DE2"/>
    <w:rsid w:val="00A22677"/>
    <w:rsid w:val="00A233FC"/>
    <w:rsid w:val="00A25480"/>
    <w:rsid w:val="00A25B8C"/>
    <w:rsid w:val="00A25E3E"/>
    <w:rsid w:val="00A27213"/>
    <w:rsid w:val="00A27268"/>
    <w:rsid w:val="00A338F8"/>
    <w:rsid w:val="00A33D14"/>
    <w:rsid w:val="00A3753B"/>
    <w:rsid w:val="00A3789E"/>
    <w:rsid w:val="00A4047E"/>
    <w:rsid w:val="00A45EFB"/>
    <w:rsid w:val="00A5216D"/>
    <w:rsid w:val="00A55782"/>
    <w:rsid w:val="00A571E4"/>
    <w:rsid w:val="00A60FDE"/>
    <w:rsid w:val="00A61FA0"/>
    <w:rsid w:val="00A61FE6"/>
    <w:rsid w:val="00A71F78"/>
    <w:rsid w:val="00A721F6"/>
    <w:rsid w:val="00A72B67"/>
    <w:rsid w:val="00A7444D"/>
    <w:rsid w:val="00A7492A"/>
    <w:rsid w:val="00A775AD"/>
    <w:rsid w:val="00A778D7"/>
    <w:rsid w:val="00A8114F"/>
    <w:rsid w:val="00A82C1F"/>
    <w:rsid w:val="00A85953"/>
    <w:rsid w:val="00A86631"/>
    <w:rsid w:val="00A86994"/>
    <w:rsid w:val="00A9062A"/>
    <w:rsid w:val="00A91CF3"/>
    <w:rsid w:val="00A91FD3"/>
    <w:rsid w:val="00A9330C"/>
    <w:rsid w:val="00A9369F"/>
    <w:rsid w:val="00A94D2E"/>
    <w:rsid w:val="00A94F51"/>
    <w:rsid w:val="00A95D98"/>
    <w:rsid w:val="00A96687"/>
    <w:rsid w:val="00A97343"/>
    <w:rsid w:val="00A97F60"/>
    <w:rsid w:val="00AA18D5"/>
    <w:rsid w:val="00AA316C"/>
    <w:rsid w:val="00AA3610"/>
    <w:rsid w:val="00AA6E0E"/>
    <w:rsid w:val="00AA7A5D"/>
    <w:rsid w:val="00AB058F"/>
    <w:rsid w:val="00AB11A8"/>
    <w:rsid w:val="00AB2141"/>
    <w:rsid w:val="00AB4722"/>
    <w:rsid w:val="00AB53E8"/>
    <w:rsid w:val="00AC061F"/>
    <w:rsid w:val="00AC2420"/>
    <w:rsid w:val="00AC3BF7"/>
    <w:rsid w:val="00AC3F61"/>
    <w:rsid w:val="00AC54E2"/>
    <w:rsid w:val="00AC76DF"/>
    <w:rsid w:val="00AD43D7"/>
    <w:rsid w:val="00AD7741"/>
    <w:rsid w:val="00AE1368"/>
    <w:rsid w:val="00AF51D1"/>
    <w:rsid w:val="00AF5786"/>
    <w:rsid w:val="00B001EF"/>
    <w:rsid w:val="00B01C1F"/>
    <w:rsid w:val="00B026F6"/>
    <w:rsid w:val="00B03E96"/>
    <w:rsid w:val="00B056A8"/>
    <w:rsid w:val="00B064BA"/>
    <w:rsid w:val="00B07D21"/>
    <w:rsid w:val="00B112C8"/>
    <w:rsid w:val="00B21448"/>
    <w:rsid w:val="00B22EB8"/>
    <w:rsid w:val="00B231DE"/>
    <w:rsid w:val="00B253F4"/>
    <w:rsid w:val="00B2623C"/>
    <w:rsid w:val="00B34C60"/>
    <w:rsid w:val="00B43432"/>
    <w:rsid w:val="00B44343"/>
    <w:rsid w:val="00B46D6C"/>
    <w:rsid w:val="00B50A1D"/>
    <w:rsid w:val="00B52E36"/>
    <w:rsid w:val="00B5425F"/>
    <w:rsid w:val="00B55AAF"/>
    <w:rsid w:val="00B606F9"/>
    <w:rsid w:val="00B70588"/>
    <w:rsid w:val="00B70A25"/>
    <w:rsid w:val="00B736CA"/>
    <w:rsid w:val="00B7431F"/>
    <w:rsid w:val="00B74BB9"/>
    <w:rsid w:val="00B76F08"/>
    <w:rsid w:val="00B80668"/>
    <w:rsid w:val="00B831A5"/>
    <w:rsid w:val="00B83779"/>
    <w:rsid w:val="00B8426C"/>
    <w:rsid w:val="00B86FFF"/>
    <w:rsid w:val="00B87EBB"/>
    <w:rsid w:val="00B91A67"/>
    <w:rsid w:val="00B94E3C"/>
    <w:rsid w:val="00B94FAB"/>
    <w:rsid w:val="00BA1EF9"/>
    <w:rsid w:val="00BA27D2"/>
    <w:rsid w:val="00BA357F"/>
    <w:rsid w:val="00BA50AA"/>
    <w:rsid w:val="00BA632C"/>
    <w:rsid w:val="00BA7135"/>
    <w:rsid w:val="00BA7575"/>
    <w:rsid w:val="00BB3761"/>
    <w:rsid w:val="00BB39AD"/>
    <w:rsid w:val="00BB58F0"/>
    <w:rsid w:val="00BB70F5"/>
    <w:rsid w:val="00BB71FC"/>
    <w:rsid w:val="00BC182B"/>
    <w:rsid w:val="00BC2E5C"/>
    <w:rsid w:val="00BC3304"/>
    <w:rsid w:val="00BC4747"/>
    <w:rsid w:val="00BC5327"/>
    <w:rsid w:val="00BC71A2"/>
    <w:rsid w:val="00BC7473"/>
    <w:rsid w:val="00BC7920"/>
    <w:rsid w:val="00BD2418"/>
    <w:rsid w:val="00BD2EE3"/>
    <w:rsid w:val="00BD44C7"/>
    <w:rsid w:val="00BD5F16"/>
    <w:rsid w:val="00BD63ED"/>
    <w:rsid w:val="00BE1ACE"/>
    <w:rsid w:val="00BE2A86"/>
    <w:rsid w:val="00BE314D"/>
    <w:rsid w:val="00BE3321"/>
    <w:rsid w:val="00BE36F9"/>
    <w:rsid w:val="00BE48F8"/>
    <w:rsid w:val="00BF60EC"/>
    <w:rsid w:val="00BF7371"/>
    <w:rsid w:val="00C0066D"/>
    <w:rsid w:val="00C02369"/>
    <w:rsid w:val="00C12E03"/>
    <w:rsid w:val="00C22C60"/>
    <w:rsid w:val="00C268DA"/>
    <w:rsid w:val="00C30FE8"/>
    <w:rsid w:val="00C34FD4"/>
    <w:rsid w:val="00C36BF1"/>
    <w:rsid w:val="00C45732"/>
    <w:rsid w:val="00C52188"/>
    <w:rsid w:val="00C5321E"/>
    <w:rsid w:val="00C5371C"/>
    <w:rsid w:val="00C548E9"/>
    <w:rsid w:val="00C56350"/>
    <w:rsid w:val="00C56696"/>
    <w:rsid w:val="00C57273"/>
    <w:rsid w:val="00C574A9"/>
    <w:rsid w:val="00C642A5"/>
    <w:rsid w:val="00C71204"/>
    <w:rsid w:val="00C76D76"/>
    <w:rsid w:val="00C7774A"/>
    <w:rsid w:val="00C77F59"/>
    <w:rsid w:val="00C814B4"/>
    <w:rsid w:val="00C81ADA"/>
    <w:rsid w:val="00C841B5"/>
    <w:rsid w:val="00C84FD1"/>
    <w:rsid w:val="00C85714"/>
    <w:rsid w:val="00C85DB8"/>
    <w:rsid w:val="00C87D80"/>
    <w:rsid w:val="00C915A9"/>
    <w:rsid w:val="00C91777"/>
    <w:rsid w:val="00C94345"/>
    <w:rsid w:val="00CA2103"/>
    <w:rsid w:val="00CA548D"/>
    <w:rsid w:val="00CB1105"/>
    <w:rsid w:val="00CB5CCA"/>
    <w:rsid w:val="00CC15E9"/>
    <w:rsid w:val="00CC1675"/>
    <w:rsid w:val="00CC177B"/>
    <w:rsid w:val="00CC2FDC"/>
    <w:rsid w:val="00CD2585"/>
    <w:rsid w:val="00CD2DA0"/>
    <w:rsid w:val="00CD2E5E"/>
    <w:rsid w:val="00CD4ECC"/>
    <w:rsid w:val="00CD6472"/>
    <w:rsid w:val="00CD76DA"/>
    <w:rsid w:val="00CD78C3"/>
    <w:rsid w:val="00CE1529"/>
    <w:rsid w:val="00CE262D"/>
    <w:rsid w:val="00CE2E03"/>
    <w:rsid w:val="00CE3DB5"/>
    <w:rsid w:val="00CF0EEC"/>
    <w:rsid w:val="00CF2BB1"/>
    <w:rsid w:val="00CF4A8C"/>
    <w:rsid w:val="00CF7681"/>
    <w:rsid w:val="00D00FDB"/>
    <w:rsid w:val="00D028F1"/>
    <w:rsid w:val="00D060F3"/>
    <w:rsid w:val="00D1060E"/>
    <w:rsid w:val="00D11DFE"/>
    <w:rsid w:val="00D1245B"/>
    <w:rsid w:val="00D12618"/>
    <w:rsid w:val="00D16650"/>
    <w:rsid w:val="00D17C5D"/>
    <w:rsid w:val="00D2003A"/>
    <w:rsid w:val="00D202B1"/>
    <w:rsid w:val="00D26442"/>
    <w:rsid w:val="00D27F97"/>
    <w:rsid w:val="00D30F90"/>
    <w:rsid w:val="00D335B6"/>
    <w:rsid w:val="00D35C58"/>
    <w:rsid w:val="00D43FFF"/>
    <w:rsid w:val="00D443A5"/>
    <w:rsid w:val="00D44EFF"/>
    <w:rsid w:val="00D5049D"/>
    <w:rsid w:val="00D506EC"/>
    <w:rsid w:val="00D50996"/>
    <w:rsid w:val="00D5151A"/>
    <w:rsid w:val="00D54EFF"/>
    <w:rsid w:val="00D57589"/>
    <w:rsid w:val="00D61862"/>
    <w:rsid w:val="00D62237"/>
    <w:rsid w:val="00D6289B"/>
    <w:rsid w:val="00D65F85"/>
    <w:rsid w:val="00D74DB1"/>
    <w:rsid w:val="00D76A81"/>
    <w:rsid w:val="00D80649"/>
    <w:rsid w:val="00D83517"/>
    <w:rsid w:val="00D8429F"/>
    <w:rsid w:val="00D851D9"/>
    <w:rsid w:val="00D904C9"/>
    <w:rsid w:val="00D92BA0"/>
    <w:rsid w:val="00D92F03"/>
    <w:rsid w:val="00D94D4D"/>
    <w:rsid w:val="00D95435"/>
    <w:rsid w:val="00DA0DF7"/>
    <w:rsid w:val="00DA0F8C"/>
    <w:rsid w:val="00DA281B"/>
    <w:rsid w:val="00DA5227"/>
    <w:rsid w:val="00DA6659"/>
    <w:rsid w:val="00DA764E"/>
    <w:rsid w:val="00DB02C0"/>
    <w:rsid w:val="00DB24A2"/>
    <w:rsid w:val="00DB2659"/>
    <w:rsid w:val="00DB5719"/>
    <w:rsid w:val="00DC1150"/>
    <w:rsid w:val="00DC2590"/>
    <w:rsid w:val="00DC3698"/>
    <w:rsid w:val="00DC40C9"/>
    <w:rsid w:val="00DC6249"/>
    <w:rsid w:val="00DD07A2"/>
    <w:rsid w:val="00DD0CE9"/>
    <w:rsid w:val="00DD3144"/>
    <w:rsid w:val="00DD35DE"/>
    <w:rsid w:val="00DD3685"/>
    <w:rsid w:val="00DD5862"/>
    <w:rsid w:val="00DD5A9A"/>
    <w:rsid w:val="00DE02CD"/>
    <w:rsid w:val="00DE1D33"/>
    <w:rsid w:val="00DE6386"/>
    <w:rsid w:val="00DE6A8D"/>
    <w:rsid w:val="00DF0AB9"/>
    <w:rsid w:val="00DF3A4E"/>
    <w:rsid w:val="00DF7841"/>
    <w:rsid w:val="00DF7DDD"/>
    <w:rsid w:val="00E00CCE"/>
    <w:rsid w:val="00E034A3"/>
    <w:rsid w:val="00E05E18"/>
    <w:rsid w:val="00E10DD8"/>
    <w:rsid w:val="00E1291D"/>
    <w:rsid w:val="00E157F1"/>
    <w:rsid w:val="00E15CA4"/>
    <w:rsid w:val="00E20E8C"/>
    <w:rsid w:val="00E21B84"/>
    <w:rsid w:val="00E268B2"/>
    <w:rsid w:val="00E26A91"/>
    <w:rsid w:val="00E309B3"/>
    <w:rsid w:val="00E35F6C"/>
    <w:rsid w:val="00E36063"/>
    <w:rsid w:val="00E41A51"/>
    <w:rsid w:val="00E463C7"/>
    <w:rsid w:val="00E4649B"/>
    <w:rsid w:val="00E46B55"/>
    <w:rsid w:val="00E543F2"/>
    <w:rsid w:val="00E54A34"/>
    <w:rsid w:val="00E57140"/>
    <w:rsid w:val="00E576DB"/>
    <w:rsid w:val="00E60A6B"/>
    <w:rsid w:val="00E62EEC"/>
    <w:rsid w:val="00E64787"/>
    <w:rsid w:val="00E6667C"/>
    <w:rsid w:val="00E70801"/>
    <w:rsid w:val="00E7093F"/>
    <w:rsid w:val="00E72923"/>
    <w:rsid w:val="00E74E5E"/>
    <w:rsid w:val="00E761F4"/>
    <w:rsid w:val="00E771DE"/>
    <w:rsid w:val="00E808AD"/>
    <w:rsid w:val="00E82075"/>
    <w:rsid w:val="00E84045"/>
    <w:rsid w:val="00E8507F"/>
    <w:rsid w:val="00E85507"/>
    <w:rsid w:val="00E8574A"/>
    <w:rsid w:val="00E85935"/>
    <w:rsid w:val="00E86A87"/>
    <w:rsid w:val="00E86D9F"/>
    <w:rsid w:val="00E878B7"/>
    <w:rsid w:val="00E87E6B"/>
    <w:rsid w:val="00E87E81"/>
    <w:rsid w:val="00E91B40"/>
    <w:rsid w:val="00E92614"/>
    <w:rsid w:val="00E93F15"/>
    <w:rsid w:val="00E957C9"/>
    <w:rsid w:val="00E961EE"/>
    <w:rsid w:val="00EA056E"/>
    <w:rsid w:val="00EA3294"/>
    <w:rsid w:val="00EB020C"/>
    <w:rsid w:val="00EB1F09"/>
    <w:rsid w:val="00EB340B"/>
    <w:rsid w:val="00EB4AAA"/>
    <w:rsid w:val="00EB799F"/>
    <w:rsid w:val="00EC2328"/>
    <w:rsid w:val="00EC254E"/>
    <w:rsid w:val="00EC28A5"/>
    <w:rsid w:val="00EC6178"/>
    <w:rsid w:val="00EC6902"/>
    <w:rsid w:val="00EC698B"/>
    <w:rsid w:val="00ED1275"/>
    <w:rsid w:val="00ED3514"/>
    <w:rsid w:val="00ED45BC"/>
    <w:rsid w:val="00ED48B4"/>
    <w:rsid w:val="00EE0796"/>
    <w:rsid w:val="00EE2007"/>
    <w:rsid w:val="00EE210C"/>
    <w:rsid w:val="00EE28D2"/>
    <w:rsid w:val="00EE3E02"/>
    <w:rsid w:val="00EF21B8"/>
    <w:rsid w:val="00EF2255"/>
    <w:rsid w:val="00EF4844"/>
    <w:rsid w:val="00EF6A91"/>
    <w:rsid w:val="00F0071E"/>
    <w:rsid w:val="00F00885"/>
    <w:rsid w:val="00F010F9"/>
    <w:rsid w:val="00F02371"/>
    <w:rsid w:val="00F04526"/>
    <w:rsid w:val="00F106A5"/>
    <w:rsid w:val="00F1596A"/>
    <w:rsid w:val="00F16026"/>
    <w:rsid w:val="00F16405"/>
    <w:rsid w:val="00F17C04"/>
    <w:rsid w:val="00F2014F"/>
    <w:rsid w:val="00F23F3A"/>
    <w:rsid w:val="00F308D1"/>
    <w:rsid w:val="00F313EB"/>
    <w:rsid w:val="00F335F9"/>
    <w:rsid w:val="00F345C2"/>
    <w:rsid w:val="00F52068"/>
    <w:rsid w:val="00F52605"/>
    <w:rsid w:val="00F52E7D"/>
    <w:rsid w:val="00F63289"/>
    <w:rsid w:val="00F66DCA"/>
    <w:rsid w:val="00F6712A"/>
    <w:rsid w:val="00F67F4F"/>
    <w:rsid w:val="00F700A3"/>
    <w:rsid w:val="00F707B0"/>
    <w:rsid w:val="00F7081B"/>
    <w:rsid w:val="00F7248A"/>
    <w:rsid w:val="00F733C4"/>
    <w:rsid w:val="00F73A4C"/>
    <w:rsid w:val="00F74AD4"/>
    <w:rsid w:val="00F816CC"/>
    <w:rsid w:val="00F825BF"/>
    <w:rsid w:val="00F91D9A"/>
    <w:rsid w:val="00F9286D"/>
    <w:rsid w:val="00FA19C8"/>
    <w:rsid w:val="00FA1A24"/>
    <w:rsid w:val="00FA1A3E"/>
    <w:rsid w:val="00FA40EA"/>
    <w:rsid w:val="00FA6981"/>
    <w:rsid w:val="00FB4BC4"/>
    <w:rsid w:val="00FB4C07"/>
    <w:rsid w:val="00FB5019"/>
    <w:rsid w:val="00FC0438"/>
    <w:rsid w:val="00FC0E70"/>
    <w:rsid w:val="00FC1C6F"/>
    <w:rsid w:val="00FC499B"/>
    <w:rsid w:val="00FC4D17"/>
    <w:rsid w:val="00FC55FA"/>
    <w:rsid w:val="00FC5D9A"/>
    <w:rsid w:val="00FD25F8"/>
    <w:rsid w:val="00FD3634"/>
    <w:rsid w:val="00FD652D"/>
    <w:rsid w:val="00FD70A6"/>
    <w:rsid w:val="00FE1B10"/>
    <w:rsid w:val="00FE2844"/>
    <w:rsid w:val="00FE3B25"/>
    <w:rsid w:val="00FE5270"/>
    <w:rsid w:val="00FE534C"/>
    <w:rsid w:val="00FE777E"/>
    <w:rsid w:val="00FE7D7E"/>
    <w:rsid w:val="00FF416A"/>
    <w:rsid w:val="00FF51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ED1B00"/>
  <w15:chartTrackingRefBased/>
  <w15:docId w15:val="{F9B856B5-D5C4-484A-B5D6-611A4102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2C"/>
    <w:pPr>
      <w:spacing w:after="0" w:line="240" w:lineRule="auto"/>
    </w:pPr>
    <w:rPr>
      <w:rFonts w:ascii="Georgia" w:eastAsia="Georgia" w:hAnsi="Georgia" w:cs="Georgia"/>
      <w:kern w:val="0"/>
      <w:lang w:eastAsia="ja-JP"/>
      <w14:ligatures w14:val="none"/>
    </w:rPr>
  </w:style>
  <w:style w:type="paragraph" w:styleId="Heading1">
    <w:name w:val="heading 1"/>
    <w:basedOn w:val="Normal"/>
    <w:next w:val="Normal"/>
    <w:link w:val="Heading1Char"/>
    <w:uiPriority w:val="9"/>
    <w:qFormat/>
    <w:rsid w:val="00301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C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C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C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C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C2C"/>
    <w:rPr>
      <w:rFonts w:eastAsiaTheme="majorEastAsia" w:cstheme="majorBidi"/>
      <w:color w:val="272727" w:themeColor="text1" w:themeTint="D8"/>
    </w:rPr>
  </w:style>
  <w:style w:type="paragraph" w:styleId="Title">
    <w:name w:val="Title"/>
    <w:basedOn w:val="Normal"/>
    <w:next w:val="Normal"/>
    <w:link w:val="TitleChar"/>
    <w:uiPriority w:val="10"/>
    <w:qFormat/>
    <w:rsid w:val="00301C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C2C"/>
    <w:pPr>
      <w:spacing w:before="160"/>
      <w:jc w:val="center"/>
    </w:pPr>
    <w:rPr>
      <w:i/>
      <w:iCs/>
      <w:color w:val="404040" w:themeColor="text1" w:themeTint="BF"/>
    </w:rPr>
  </w:style>
  <w:style w:type="character" w:customStyle="1" w:styleId="QuoteChar">
    <w:name w:val="Quote Char"/>
    <w:basedOn w:val="DefaultParagraphFont"/>
    <w:link w:val="Quote"/>
    <w:uiPriority w:val="29"/>
    <w:rsid w:val="00301C2C"/>
    <w:rPr>
      <w:i/>
      <w:iCs/>
      <w:color w:val="404040" w:themeColor="text1" w:themeTint="BF"/>
    </w:rPr>
  </w:style>
  <w:style w:type="paragraph" w:styleId="ListParagraph">
    <w:name w:val="List Paragraph"/>
    <w:basedOn w:val="Normal"/>
    <w:uiPriority w:val="34"/>
    <w:qFormat/>
    <w:rsid w:val="00301C2C"/>
    <w:pPr>
      <w:ind w:left="720"/>
      <w:contextualSpacing/>
    </w:pPr>
  </w:style>
  <w:style w:type="character" w:styleId="IntenseEmphasis">
    <w:name w:val="Intense Emphasis"/>
    <w:basedOn w:val="DefaultParagraphFont"/>
    <w:uiPriority w:val="21"/>
    <w:qFormat/>
    <w:rsid w:val="00301C2C"/>
    <w:rPr>
      <w:i/>
      <w:iCs/>
      <w:color w:val="0F4761" w:themeColor="accent1" w:themeShade="BF"/>
    </w:rPr>
  </w:style>
  <w:style w:type="paragraph" w:styleId="IntenseQuote">
    <w:name w:val="Intense Quote"/>
    <w:basedOn w:val="Normal"/>
    <w:next w:val="Normal"/>
    <w:link w:val="IntenseQuoteChar"/>
    <w:uiPriority w:val="30"/>
    <w:qFormat/>
    <w:rsid w:val="00301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C2C"/>
    <w:rPr>
      <w:i/>
      <w:iCs/>
      <w:color w:val="0F4761" w:themeColor="accent1" w:themeShade="BF"/>
    </w:rPr>
  </w:style>
  <w:style w:type="character" w:styleId="IntenseReference">
    <w:name w:val="Intense Reference"/>
    <w:basedOn w:val="DefaultParagraphFont"/>
    <w:uiPriority w:val="32"/>
    <w:qFormat/>
    <w:rsid w:val="00301C2C"/>
    <w:rPr>
      <w:b/>
      <w:bCs/>
      <w:smallCaps/>
      <w:color w:val="0F4761" w:themeColor="accent1" w:themeShade="BF"/>
      <w:spacing w:val="5"/>
    </w:rPr>
  </w:style>
  <w:style w:type="paragraph" w:customStyle="1" w:styleId="Default">
    <w:name w:val="Default"/>
    <w:rsid w:val="00301C2C"/>
    <w:pPr>
      <w:autoSpaceDE w:val="0"/>
      <w:autoSpaceDN w:val="0"/>
      <w:adjustRightInd w:val="0"/>
      <w:spacing w:after="0" w:line="240" w:lineRule="auto"/>
    </w:pPr>
    <w:rPr>
      <w:rFonts w:ascii="Open Sans" w:hAnsi="Open Sans" w:cs="Open Sans"/>
      <w:color w:val="000000"/>
      <w:kern w:val="0"/>
    </w:rPr>
  </w:style>
  <w:style w:type="character" w:customStyle="1" w:styleId="Bookmark">
    <w:name w:val="Bookmark"/>
    <w:qFormat/>
    <w:rsid w:val="00301C2C"/>
    <w:rPr>
      <w:rFonts w:ascii="Times New Roman" w:hAnsi="Times New Roman"/>
      <w:b/>
      <w:color w:val="1C0CEE"/>
      <w:sz w:val="24"/>
      <w:szCs w:val="24"/>
    </w:rPr>
  </w:style>
  <w:style w:type="paragraph" w:styleId="Header">
    <w:name w:val="header"/>
    <w:basedOn w:val="Normal"/>
    <w:link w:val="HeaderChar"/>
    <w:uiPriority w:val="99"/>
    <w:unhideWhenUsed/>
    <w:rsid w:val="00301C2C"/>
    <w:pPr>
      <w:tabs>
        <w:tab w:val="center" w:pos="4513"/>
        <w:tab w:val="right" w:pos="9026"/>
      </w:tabs>
    </w:pPr>
  </w:style>
  <w:style w:type="character" w:customStyle="1" w:styleId="HeaderChar">
    <w:name w:val="Header Char"/>
    <w:basedOn w:val="DefaultParagraphFont"/>
    <w:link w:val="Header"/>
    <w:uiPriority w:val="99"/>
    <w:rsid w:val="00301C2C"/>
    <w:rPr>
      <w:rFonts w:ascii="Georgia" w:eastAsia="Georgia" w:hAnsi="Georgia" w:cs="Georgia"/>
      <w:kern w:val="0"/>
      <w:lang w:eastAsia="ja-JP"/>
      <w14:ligatures w14:val="none"/>
    </w:rPr>
  </w:style>
  <w:style w:type="paragraph" w:styleId="Footer">
    <w:name w:val="footer"/>
    <w:basedOn w:val="Normal"/>
    <w:link w:val="FooterChar"/>
    <w:uiPriority w:val="99"/>
    <w:unhideWhenUsed/>
    <w:rsid w:val="00301C2C"/>
    <w:pPr>
      <w:tabs>
        <w:tab w:val="center" w:pos="4513"/>
        <w:tab w:val="right" w:pos="9026"/>
      </w:tabs>
    </w:pPr>
  </w:style>
  <w:style w:type="character" w:customStyle="1" w:styleId="FooterChar">
    <w:name w:val="Footer Char"/>
    <w:basedOn w:val="DefaultParagraphFont"/>
    <w:link w:val="Footer"/>
    <w:uiPriority w:val="99"/>
    <w:rsid w:val="00301C2C"/>
    <w:rPr>
      <w:rFonts w:ascii="Georgia" w:eastAsia="Georgia" w:hAnsi="Georgia" w:cs="Georgia"/>
      <w:kern w:val="0"/>
      <w:lang w:eastAsia="ja-JP"/>
      <w14:ligatures w14:val="none"/>
    </w:rPr>
  </w:style>
  <w:style w:type="table" w:styleId="TableGrid">
    <w:name w:val="Table Grid"/>
    <w:basedOn w:val="TableNormal"/>
    <w:uiPriority w:val="39"/>
    <w:rsid w:val="00C34FD4"/>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34F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7D2"/>
    <w:rPr>
      <w:color w:val="0000FF"/>
      <w:u w:val="single"/>
    </w:rPr>
  </w:style>
  <w:style w:type="character" w:customStyle="1" w:styleId="apple-converted-space">
    <w:name w:val="apple-converted-space"/>
    <w:basedOn w:val="DefaultParagraphFont"/>
    <w:rsid w:val="00BA27D2"/>
  </w:style>
  <w:style w:type="paragraph" w:customStyle="1" w:styleId="paragraph">
    <w:name w:val="paragraph"/>
    <w:basedOn w:val="Normal"/>
    <w:rsid w:val="004F74A3"/>
    <w:rPr>
      <w:rFonts w:ascii="Times New Roman" w:eastAsia="Times New Roman" w:hAnsi="Times New Roman" w:cs="Times New Roman"/>
      <w:lang w:eastAsia="en-GB"/>
    </w:rPr>
  </w:style>
  <w:style w:type="character" w:customStyle="1" w:styleId="normaltextrun1">
    <w:name w:val="normaltextrun1"/>
    <w:basedOn w:val="DefaultParagraphFont"/>
    <w:rsid w:val="004F74A3"/>
  </w:style>
  <w:style w:type="character" w:customStyle="1" w:styleId="eop">
    <w:name w:val="eop"/>
    <w:basedOn w:val="DefaultParagraphFont"/>
    <w:rsid w:val="004F74A3"/>
  </w:style>
  <w:style w:type="character" w:styleId="UnresolvedMention">
    <w:name w:val="Unresolved Mention"/>
    <w:basedOn w:val="DefaultParagraphFont"/>
    <w:uiPriority w:val="99"/>
    <w:semiHidden/>
    <w:unhideWhenUsed/>
    <w:rsid w:val="007A5969"/>
    <w:rPr>
      <w:color w:val="605E5C"/>
      <w:shd w:val="clear" w:color="auto" w:fill="E1DFDD"/>
    </w:rPr>
  </w:style>
  <w:style w:type="character" w:styleId="FollowedHyperlink">
    <w:name w:val="FollowedHyperlink"/>
    <w:basedOn w:val="DefaultParagraphFont"/>
    <w:uiPriority w:val="99"/>
    <w:semiHidden/>
    <w:unhideWhenUsed/>
    <w:rsid w:val="007A5969"/>
    <w:rPr>
      <w:color w:val="96607D" w:themeColor="followedHyperlink"/>
      <w:u w:val="single"/>
    </w:rPr>
  </w:style>
  <w:style w:type="character" w:customStyle="1" w:styleId="advancedproofingissue">
    <w:name w:val="advancedproofingissue"/>
    <w:basedOn w:val="DefaultParagraphFont"/>
    <w:rsid w:val="00591E7A"/>
  </w:style>
  <w:style w:type="character" w:styleId="Emphasis">
    <w:name w:val="Emphasis"/>
    <w:basedOn w:val="DefaultParagraphFont"/>
    <w:uiPriority w:val="20"/>
    <w:qFormat/>
    <w:rsid w:val="0089587C"/>
    <w:rPr>
      <w:i/>
      <w:iCs/>
    </w:rPr>
  </w:style>
  <w:style w:type="paragraph" w:customStyle="1" w:styleId="p1">
    <w:name w:val="p1"/>
    <w:basedOn w:val="Normal"/>
    <w:rsid w:val="00F66DCA"/>
    <w:rPr>
      <w:rFonts w:eastAsia="Times New Roman" w:cs="Times New Roman"/>
      <w:color w:val="000000"/>
      <w:sz w:val="18"/>
      <w:szCs w:val="18"/>
      <w:lang w:eastAsia="en-GB"/>
    </w:rPr>
  </w:style>
  <w:style w:type="character" w:styleId="PageNumber">
    <w:name w:val="page number"/>
    <w:basedOn w:val="DefaultParagraphFont"/>
    <w:uiPriority w:val="99"/>
    <w:semiHidden/>
    <w:unhideWhenUsed/>
    <w:rsid w:val="00F2014F"/>
  </w:style>
  <w:style w:type="paragraph" w:styleId="NormalWeb">
    <w:name w:val="Normal (Web)"/>
    <w:basedOn w:val="Normal"/>
    <w:uiPriority w:val="99"/>
    <w:unhideWhenUsed/>
    <w:rsid w:val="0070222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02229"/>
    <w:rPr>
      <w:b/>
      <w:bCs/>
    </w:rPr>
  </w:style>
  <w:style w:type="paragraph" w:styleId="Revision">
    <w:name w:val="Revision"/>
    <w:hidden/>
    <w:uiPriority w:val="99"/>
    <w:semiHidden/>
    <w:rsid w:val="00420BD7"/>
    <w:pPr>
      <w:spacing w:after="0" w:line="240" w:lineRule="auto"/>
    </w:pPr>
    <w:rPr>
      <w:rFonts w:ascii="Georgia" w:eastAsia="Georgia" w:hAnsi="Georgia" w:cs="Georgia"/>
      <w:kern w:val="0"/>
      <w:lang w:eastAsia="ja-JP"/>
      <w14:ligatures w14:val="none"/>
    </w:rPr>
  </w:style>
  <w:style w:type="character" w:styleId="CommentReference">
    <w:name w:val="annotation reference"/>
    <w:basedOn w:val="DefaultParagraphFont"/>
    <w:uiPriority w:val="99"/>
    <w:semiHidden/>
    <w:unhideWhenUsed/>
    <w:rsid w:val="00A571E4"/>
    <w:rPr>
      <w:sz w:val="16"/>
      <w:szCs w:val="16"/>
    </w:rPr>
  </w:style>
  <w:style w:type="paragraph" w:styleId="CommentText">
    <w:name w:val="annotation text"/>
    <w:basedOn w:val="Normal"/>
    <w:link w:val="CommentTextChar"/>
    <w:uiPriority w:val="99"/>
    <w:unhideWhenUsed/>
    <w:rsid w:val="00A571E4"/>
    <w:rPr>
      <w:sz w:val="20"/>
      <w:szCs w:val="20"/>
    </w:rPr>
  </w:style>
  <w:style w:type="character" w:customStyle="1" w:styleId="CommentTextChar">
    <w:name w:val="Comment Text Char"/>
    <w:basedOn w:val="DefaultParagraphFont"/>
    <w:link w:val="CommentText"/>
    <w:uiPriority w:val="99"/>
    <w:rsid w:val="00A571E4"/>
    <w:rPr>
      <w:rFonts w:ascii="Georgia" w:eastAsia="Georgia" w:hAnsi="Georgia" w:cs="Georg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A571E4"/>
    <w:rPr>
      <w:b/>
      <w:bCs/>
    </w:rPr>
  </w:style>
  <w:style w:type="character" w:customStyle="1" w:styleId="CommentSubjectChar">
    <w:name w:val="Comment Subject Char"/>
    <w:basedOn w:val="CommentTextChar"/>
    <w:link w:val="CommentSubject"/>
    <w:uiPriority w:val="99"/>
    <w:semiHidden/>
    <w:rsid w:val="00A571E4"/>
    <w:rPr>
      <w:rFonts w:ascii="Georgia" w:eastAsia="Georgia" w:hAnsi="Georgia" w:cs="Georgia"/>
      <w:b/>
      <w:bCs/>
      <w:kern w:val="0"/>
      <w:sz w:val="20"/>
      <w:szCs w:val="20"/>
      <w:lang w:eastAsia="ja-JP"/>
      <w14:ligatures w14:val="none"/>
    </w:rPr>
  </w:style>
  <w:style w:type="paragraph" w:styleId="TOC1">
    <w:name w:val="toc 1"/>
    <w:basedOn w:val="Normal"/>
    <w:next w:val="Normal"/>
    <w:autoRedefine/>
    <w:uiPriority w:val="39"/>
    <w:unhideWhenUsed/>
    <w:rsid w:val="00116455"/>
    <w:pPr>
      <w:spacing w:after="100"/>
    </w:pPr>
    <w:rPr>
      <w:rFonts w:ascii="Times New Roman" w:hAnsi="Times New Roman"/>
    </w:rPr>
  </w:style>
  <w:style w:type="paragraph" w:styleId="TOCHeading">
    <w:name w:val="TOC Heading"/>
    <w:basedOn w:val="Heading1"/>
    <w:next w:val="Normal"/>
    <w:uiPriority w:val="39"/>
    <w:unhideWhenUsed/>
    <w:qFormat/>
    <w:rsid w:val="00BA357F"/>
    <w:pPr>
      <w:spacing w:before="240" w:after="0" w:line="259" w:lineRule="auto"/>
      <w:outlineLvl w:val="9"/>
    </w:pPr>
    <w:rPr>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cj.highcourtFR@justice.gov.uk" TargetMode="External"/><Relationship Id="rId18" Type="http://schemas.openxmlformats.org/officeDocument/2006/relationships/hyperlink" Target="https://www.judiciary.uk/guidance-and-resources/president-of-the-family-division-witness-statements/" TargetMode="External"/><Relationship Id="rId26" Type="http://schemas.openxmlformats.org/officeDocument/2006/relationships/hyperlink" Target="https://www.advicenow.org.uk/get-help/family-and-children/family-court/how-get-legal-aid-family-issue" TargetMode="External"/><Relationship Id="rId39" Type="http://schemas.openxmlformats.org/officeDocument/2006/relationships/hyperlink" Target="https://www.judiciary.uk/guidance-and-resources/financial-remedies-court-update-on-es2-part-of-the-efficiency-statement/" TargetMode="External"/><Relationship Id="rId21" Type="http://schemas.openxmlformats.org/officeDocument/2006/relationships/hyperlink" Target="https://www.justice.gov.uk/courts/procedure-rules/family/practice_directions/pd_part_09a" TargetMode="External"/><Relationship Id="rId34" Type="http://schemas.openxmlformats.org/officeDocument/2006/relationships/hyperlink" Target="https://www.advicenow.org.uk/get-help/family-and-children/divorce-and-separation/pensions-and-divorce" TargetMode="External"/><Relationship Id="rId42" Type="http://schemas.openxmlformats.org/officeDocument/2006/relationships/image" Target="media/image4.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upportthroughcourt.org" TargetMode="External"/><Relationship Id="rId29" Type="http://schemas.openxmlformats.org/officeDocument/2006/relationships/hyperlink" Target="https://www.advicenow.org.uk/get-help/family-and-children/divorce-and-separation/what-do-applying-financial-order-when-you-get" TargetMode="External"/><Relationship Id="rId11" Type="http://schemas.openxmlformats.org/officeDocument/2006/relationships/hyperlink" Target="https://eur01.safelinks.protection.outlook.com/?url=https%3A%2F%2Ffinancialremediesjournal.com%2Fthe-jurisdiction-of-the-family-court-to-determine-property-disputes-in-favour-of-third-parties%2F&amp;data=05%7C02%7CRecorder.Allen%40ejudiciary.net%7Ce1a3cae11de64cfa439008de59d28a00%7C723e45572f1743ed9e71f1beb253e546%7C0%7C0%7C639046957945433152%7CUnknown%7CTWFpbGZsb3d8eyJFbXB0eU1hcGkiOnRydWUsIlYiOiIwLjAuMDAwMCIsIlAiOiJXaW4zMiIsIkFOIjoiTWFpbCIsIldUIjoyfQ%3D%3D%7C0%7C%7C%7C&amp;sdata=Y%2FQ35GTvDbyKq3ZPMDOwFklLTw0rDBTffeEAKVNDdAE%3D&amp;reserved=0" TargetMode="External"/><Relationship Id="rId24" Type="http://schemas.openxmlformats.org/officeDocument/2006/relationships/hyperlink" Target="https://www.judiciary.uk/related-offices-and-bodies/advisory-bodies/family-justice-council/litigants-in-person-in-the-family-justice-system/sorting-out-finances-on-divorce/" TargetMode="External"/><Relationship Id="rId32" Type="http://schemas.openxmlformats.org/officeDocument/2006/relationships/hyperlink" Target="https://www.advicenow.org.uk/get-help/family-and-children/divorce-and-separation/how-fill-your-financial-statement-form-e" TargetMode="External"/><Relationship Id="rId37" Type="http://schemas.openxmlformats.org/officeDocument/2006/relationships/hyperlink" Target="https://www.advicenow.org.uk/get-help/family-and-children/divorce-and-separation/pensions-divorce-what-should-you-do" TargetMode="External"/><Relationship Id="rId40" Type="http://schemas.openxmlformats.org/officeDocument/2006/relationships/image" Target="media/image3.png"/><Relationship Id="rId45"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weareadvocate.org.uk" TargetMode="External"/><Relationship Id="rId23" Type="http://schemas.openxmlformats.org/officeDocument/2006/relationships/hyperlink" Target="http://www.judiciary.uk/wp-content/uploads/2014/10/fjc_financial_dispute_resolution.pdf" TargetMode="External"/><Relationship Id="rId28" Type="http://schemas.openxmlformats.org/officeDocument/2006/relationships/hyperlink" Target="https://www.advicenow.org.uk/get-help/family-and-children/divorce-and-separation" TargetMode="External"/><Relationship Id="rId36" Type="http://schemas.openxmlformats.org/officeDocument/2006/relationships/hyperlink" Target="https://courtney.legal/"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judiciary.uk/guidance-and-resources/president-of-the-family-division-drafting-orders/" TargetMode="External"/><Relationship Id="rId31" Type="http://schemas.openxmlformats.org/officeDocument/2006/relationships/hyperlink" Target="https://www.advicenow.org.uk/get-help/family-and-children/divorce-and-separation/apply-financial-order-without-lawyer" TargetMode="External"/><Relationship Id="rId44"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udiciary.uk/wp-content/uploads/2026/03/020326-Preparing-Court-Bundles-for-Family-Proceedings-Guide-for-Litigants-in-Person.pdf" TargetMode="External"/><Relationship Id="rId22" Type="http://schemas.openxmlformats.org/officeDocument/2006/relationships/hyperlink" Target="https://judicialcollege.judiciary.gov.uk/course/view.php?id=2716https://www.familylaw.co.uk/system/redactor_assets/documents/869/FDRA_BPG.pdf" TargetMode="External"/><Relationship Id="rId27" Type="http://schemas.openxmlformats.org/officeDocument/2006/relationships/hyperlink" Target="https://www.advicenow.org.uk/get-help/family-and-children/family-court/help-court-fees-civil-or-family-case" TargetMode="External"/><Relationship Id="rId30" Type="http://schemas.openxmlformats.org/officeDocument/2006/relationships/hyperlink" Target="https://www.advicenow.org.uk/get-help/family-and-children/family-mediation" TargetMode="External"/><Relationship Id="rId35" Type="http://schemas.openxmlformats.org/officeDocument/2006/relationships/hyperlink" Target="https://www.advicenow.org.uk/get-help/going-court/representing-myself-court/going-court-when-other-side-has-lawyer-and-you-dont" TargetMode="External"/><Relationship Id="rId43" Type="http://schemas.openxmlformats.org/officeDocument/2006/relationships/image" Target="media/image5.png"/><Relationship Id="rId48"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financialremediesjournal.com/financial-remedies-court-structure/" TargetMode="External"/><Relationship Id="rId17" Type="http://schemas.openxmlformats.org/officeDocument/2006/relationships/hyperlink" Target="http://www.judiciary.uk/wp-content/uploads/2022/07/PFD-Guidance-Jurisdiction-of-the-Family-Court-May-2021.pdf" TargetMode="External"/><Relationship Id="rId25" Type="http://schemas.openxmlformats.org/officeDocument/2006/relationships/hyperlink" Target="http://www.nuffieldfoundation.org/wp-content/uploads/2023/A-guide-to-the-treatment-of-pensions-on-divorce-2nd-edition.pdf" TargetMode="External"/><Relationship Id="rId33" Type="http://schemas.openxmlformats.org/officeDocument/2006/relationships/hyperlink" Target="https://www.advicenow.org.uk/get-help/family-and-children/divorce-and-separation/sorting-out-your-finances-when-you-get-divorced" TargetMode="External"/><Relationship Id="rId38" Type="http://schemas.openxmlformats.org/officeDocument/2006/relationships/hyperlink" Target="https://www.judiciary.uk/guidance-and-resources/notice-from-the-financial-remedies-court-2-2/" TargetMode="External"/><Relationship Id="rId46" Type="http://schemas.openxmlformats.org/officeDocument/2006/relationships/header" Target="header1.xml"/><Relationship Id="rId20" Type="http://schemas.openxmlformats.org/officeDocument/2006/relationships/hyperlink" Target="https://www.judiciary.uk/guidance-and-resources/guidance-from-the-pfd-citation-of-authorities-judgments-of-circuit-judges-and-district-judges-2025/" TargetMode="Externa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ACTIVE!2057105.1</documentid>
  <senderid>MICHAEL.ALLUM@IFLG.UK.COM</senderid>
  <senderemail>MICHAEL.ALLUM@IFLG.UK.COM</senderemail>
  <lastmodified>2026-01-17T16:42:00.0000000+00:00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6E2D-AA2C-4A61-96D4-1B2AFC1F937C}">
  <ds:schemaRefs>
    <ds:schemaRef ds:uri="http://www.imanage.com/work/xmlschema"/>
  </ds:schemaRefs>
</ds:datastoreItem>
</file>

<file path=customXml/itemProps2.xml><?xml version="1.0" encoding="utf-8"?>
<ds:datastoreItem xmlns:ds="http://schemas.openxmlformats.org/officeDocument/2006/customXml" ds:itemID="{203735DD-94C3-459A-A6E9-0586A7AD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10385</Words>
  <Characters>53781</Characters>
  <Application>Microsoft Office Word</Application>
  <DocSecurity>0</DocSecurity>
  <Lines>1365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Recorder Nicholas</dc:creator>
  <cp:keywords/>
  <dc:description/>
  <cp:lastModifiedBy>Smith, Chris (Judicial Office)</cp:lastModifiedBy>
  <cp:revision>3</cp:revision>
  <dcterms:created xsi:type="dcterms:W3CDTF">2026-03-08T11:09:00Z</dcterms:created>
  <dcterms:modified xsi:type="dcterms:W3CDTF">2026-03-13T14:45:00Z</dcterms:modified>
</cp:coreProperties>
</file>