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48C2" w14:textId="1CC81474" w:rsidR="002C339B" w:rsidRPr="004A0349" w:rsidRDefault="00A96169" w:rsidP="005376B4">
      <w:pPr>
        <w:spacing w:before="80"/>
        <w:jc w:val="center"/>
        <w:rPr>
          <w:rFonts w:cs="Arial"/>
          <w:b/>
          <w:sz w:val="24"/>
          <w:szCs w:val="24"/>
        </w:rPr>
      </w:pPr>
      <w:r w:rsidRPr="004A0349">
        <w:rPr>
          <w:rFonts w:cs="Arial"/>
          <w:b/>
          <w:sz w:val="24"/>
          <w:szCs w:val="24"/>
          <w:u w:val="single"/>
        </w:rPr>
        <w:t xml:space="preserve">Remote observation </w:t>
      </w:r>
      <w:r w:rsidR="006D0107">
        <w:rPr>
          <w:rFonts w:cs="Arial"/>
          <w:b/>
          <w:sz w:val="24"/>
          <w:szCs w:val="24"/>
          <w:u w:val="single"/>
        </w:rPr>
        <w:t>of</w:t>
      </w:r>
      <w:r w:rsidR="005376B4">
        <w:rPr>
          <w:rFonts w:cs="Arial"/>
          <w:b/>
          <w:sz w:val="24"/>
          <w:szCs w:val="24"/>
          <w:u w:val="single"/>
        </w:rPr>
        <w:t xml:space="preserve"> </w:t>
      </w:r>
      <w:r w:rsidR="00192341">
        <w:rPr>
          <w:rFonts w:cs="Arial"/>
          <w:b/>
          <w:sz w:val="24"/>
          <w:szCs w:val="24"/>
          <w:u w:val="single"/>
        </w:rPr>
        <w:t>Court of Appeal (Criminal Division) hearings</w:t>
      </w:r>
    </w:p>
    <w:p w14:paraId="370BFCA4" w14:textId="77777777" w:rsidR="002C339B" w:rsidRPr="004A0349" w:rsidRDefault="002C339B">
      <w:pPr>
        <w:pStyle w:val="BodyText"/>
        <w:spacing w:before="5"/>
        <w:rPr>
          <w:rFonts w:cs="Arial"/>
          <w:b/>
        </w:rPr>
      </w:pPr>
    </w:p>
    <w:p w14:paraId="65AAFE6D" w14:textId="731FB0C5" w:rsidR="00A96169" w:rsidRPr="004A0349" w:rsidRDefault="00CD0529" w:rsidP="007A2F61">
      <w:pPr>
        <w:pStyle w:val="BodyText"/>
        <w:spacing w:line="259" w:lineRule="auto"/>
        <w:ind w:right="116"/>
        <w:jc w:val="both"/>
        <w:rPr>
          <w:rFonts w:cs="Arial"/>
        </w:rPr>
      </w:pPr>
      <w:r w:rsidRPr="004A0349">
        <w:rPr>
          <w:rFonts w:cs="Arial"/>
        </w:rPr>
        <w:t xml:space="preserve">The </w:t>
      </w:r>
      <w:r w:rsidR="00A96169" w:rsidRPr="004A0349">
        <w:rPr>
          <w:rFonts w:cs="Arial"/>
        </w:rPr>
        <w:t>court</w:t>
      </w:r>
      <w:r w:rsidR="00EC23BB" w:rsidRPr="004A0349">
        <w:rPr>
          <w:rFonts w:cs="Arial"/>
        </w:rPr>
        <w:t xml:space="preserve"> </w:t>
      </w:r>
      <w:r w:rsidR="005376B4">
        <w:rPr>
          <w:rFonts w:cs="Arial"/>
        </w:rPr>
        <w:t>may</w:t>
      </w:r>
      <w:r w:rsidR="00EC23BB" w:rsidRPr="004A0349">
        <w:rPr>
          <w:rFonts w:cs="Arial"/>
        </w:rPr>
        <w:t xml:space="preserve"> </w:t>
      </w:r>
      <w:r w:rsidR="002A681E">
        <w:rPr>
          <w:rFonts w:cs="Arial"/>
        </w:rPr>
        <w:t>allow</w:t>
      </w:r>
      <w:r w:rsidR="00A77E37">
        <w:rPr>
          <w:rFonts w:cs="Arial"/>
        </w:rPr>
        <w:t xml:space="preserve"> individuals to observe hearings remotely</w:t>
      </w:r>
      <w:r w:rsidR="00EC23BB" w:rsidRPr="004A0349">
        <w:rPr>
          <w:rFonts w:cs="Arial"/>
        </w:rPr>
        <w:t>. Remote observation is arranged</w:t>
      </w:r>
      <w:r w:rsidR="00994C5B">
        <w:rPr>
          <w:rFonts w:cs="Arial"/>
        </w:rPr>
        <w:t xml:space="preserve"> </w:t>
      </w:r>
      <w:r w:rsidR="007A2F61">
        <w:rPr>
          <w:rFonts w:cs="Arial"/>
        </w:rPr>
        <w:t>via</w:t>
      </w:r>
      <w:r w:rsidR="00560039">
        <w:rPr>
          <w:rFonts w:cs="Arial"/>
        </w:rPr>
        <w:t xml:space="preserve"> </w:t>
      </w:r>
      <w:r w:rsidR="0088301A">
        <w:rPr>
          <w:rFonts w:cs="Arial"/>
        </w:rPr>
        <w:t xml:space="preserve">an </w:t>
      </w:r>
      <w:r w:rsidR="00EC23BB" w:rsidRPr="004A0349">
        <w:rPr>
          <w:rFonts w:cs="Arial"/>
        </w:rPr>
        <w:t>online video link</w:t>
      </w:r>
      <w:r w:rsidR="009F0B65">
        <w:rPr>
          <w:rFonts w:cs="Arial"/>
        </w:rPr>
        <w:t xml:space="preserve"> </w:t>
      </w:r>
      <w:r w:rsidR="00CD04B8">
        <w:rPr>
          <w:rFonts w:cs="Arial"/>
        </w:rPr>
        <w:t>to</w:t>
      </w:r>
      <w:r w:rsidR="009F0B65">
        <w:rPr>
          <w:rFonts w:cs="Arial"/>
        </w:rPr>
        <w:t xml:space="preserve"> the court room</w:t>
      </w:r>
      <w:r w:rsidR="00EC23BB" w:rsidRPr="004A0349">
        <w:rPr>
          <w:rFonts w:cs="Arial"/>
        </w:rPr>
        <w:t xml:space="preserve"> (also referred to as CVP)</w:t>
      </w:r>
      <w:r w:rsidR="007A2F61">
        <w:rPr>
          <w:rFonts w:cs="Arial"/>
        </w:rPr>
        <w:t>. T</w:t>
      </w:r>
      <w:r w:rsidR="00C004B9">
        <w:rPr>
          <w:rFonts w:cs="Arial"/>
        </w:rPr>
        <w:t>h</w:t>
      </w:r>
      <w:r w:rsidR="007A2F61">
        <w:rPr>
          <w:rFonts w:cs="Arial"/>
        </w:rPr>
        <w:t>e video</w:t>
      </w:r>
      <w:r w:rsidR="00C004B9">
        <w:rPr>
          <w:rFonts w:cs="Arial"/>
        </w:rPr>
        <w:t xml:space="preserve"> link </w:t>
      </w:r>
      <w:r w:rsidR="00ED2C51">
        <w:rPr>
          <w:rFonts w:cs="Arial"/>
        </w:rPr>
        <w:t>is</w:t>
      </w:r>
      <w:r w:rsidR="002C2F7A">
        <w:rPr>
          <w:rFonts w:cs="Arial"/>
        </w:rPr>
        <w:t xml:space="preserve"> </w:t>
      </w:r>
      <w:r w:rsidR="00C004B9">
        <w:rPr>
          <w:rFonts w:cs="Arial"/>
        </w:rPr>
        <w:t xml:space="preserve">emailed to </w:t>
      </w:r>
      <w:r w:rsidR="00D44899">
        <w:rPr>
          <w:rFonts w:cs="Arial"/>
        </w:rPr>
        <w:t>observers who</w:t>
      </w:r>
      <w:r w:rsidR="00F657B7">
        <w:rPr>
          <w:rFonts w:cs="Arial"/>
        </w:rPr>
        <w:t xml:space="preserve"> have</w:t>
      </w:r>
      <w:r w:rsidR="00C004B9">
        <w:rPr>
          <w:rFonts w:cs="Arial"/>
        </w:rPr>
        <w:t xml:space="preserve"> been </w:t>
      </w:r>
      <w:r w:rsidR="00CD04B8">
        <w:rPr>
          <w:rFonts w:cs="Arial"/>
        </w:rPr>
        <w:t>approved</w:t>
      </w:r>
      <w:r w:rsidR="00F657B7">
        <w:rPr>
          <w:rFonts w:cs="Arial"/>
        </w:rPr>
        <w:t xml:space="preserve"> by the court</w:t>
      </w:r>
      <w:r w:rsidR="00771AF9">
        <w:rPr>
          <w:rFonts w:cs="Arial"/>
        </w:rPr>
        <w:t xml:space="preserve">, </w:t>
      </w:r>
      <w:r w:rsidR="009B717A">
        <w:rPr>
          <w:rFonts w:cs="Arial"/>
        </w:rPr>
        <w:t>before the hearing takes place.</w:t>
      </w:r>
    </w:p>
    <w:p w14:paraId="00234D70" w14:textId="77777777" w:rsidR="00A96169" w:rsidRPr="004A0349" w:rsidRDefault="00A96169" w:rsidP="00A96169">
      <w:pPr>
        <w:pStyle w:val="BodyText"/>
        <w:spacing w:line="259" w:lineRule="auto"/>
        <w:ind w:right="116"/>
        <w:jc w:val="both"/>
        <w:rPr>
          <w:rFonts w:cs="Arial"/>
        </w:rPr>
      </w:pPr>
    </w:p>
    <w:p w14:paraId="0659C974" w14:textId="442F1960" w:rsidR="00EC23BB" w:rsidRDefault="00ED6308" w:rsidP="00A96169">
      <w:pPr>
        <w:pStyle w:val="BodyText"/>
        <w:spacing w:line="259" w:lineRule="auto"/>
        <w:ind w:right="116"/>
        <w:jc w:val="both"/>
        <w:rPr>
          <w:rFonts w:cs="Arial"/>
        </w:rPr>
      </w:pPr>
      <w:r w:rsidRPr="00ED6308">
        <w:rPr>
          <w:rFonts w:cs="Arial"/>
          <w:b/>
          <w:bCs/>
        </w:rPr>
        <w:t>Remote access to the hearing may be revoked at any time</w:t>
      </w:r>
      <w:r w:rsidRPr="00ED6308">
        <w:rPr>
          <w:rFonts w:cs="Arial"/>
        </w:rPr>
        <w:t>. The court may require observers to provide proof of identity, and access may be refused if sufficient ID is not provided. Proceedings will not be delayed if the technology fails.</w:t>
      </w:r>
    </w:p>
    <w:p w14:paraId="749868D2" w14:textId="77777777" w:rsidR="00ED6308" w:rsidRPr="004A0349" w:rsidRDefault="00ED6308" w:rsidP="00A96169">
      <w:pPr>
        <w:pStyle w:val="BodyText"/>
        <w:spacing w:line="259" w:lineRule="auto"/>
        <w:ind w:right="116"/>
        <w:jc w:val="both"/>
        <w:rPr>
          <w:rFonts w:cs="Arial"/>
        </w:rPr>
      </w:pPr>
    </w:p>
    <w:p w14:paraId="29DD2805" w14:textId="5613C755" w:rsidR="00EC23BB" w:rsidRPr="004A0349" w:rsidRDefault="00EC23BB" w:rsidP="00A96169">
      <w:pPr>
        <w:pStyle w:val="BodyText"/>
        <w:spacing w:line="259" w:lineRule="auto"/>
        <w:ind w:right="116"/>
        <w:jc w:val="both"/>
        <w:rPr>
          <w:rFonts w:cs="Arial"/>
          <w:b/>
          <w:bCs/>
          <w:u w:val="single"/>
        </w:rPr>
      </w:pPr>
      <w:r w:rsidRPr="004A0349">
        <w:rPr>
          <w:rFonts w:cs="Arial"/>
          <w:b/>
          <w:bCs/>
          <w:u w:val="single"/>
        </w:rPr>
        <w:t xml:space="preserve">Important: You must </w:t>
      </w:r>
      <w:r w:rsidR="003349E5" w:rsidRPr="004A0349">
        <w:rPr>
          <w:rFonts w:cs="Arial"/>
          <w:b/>
          <w:bCs/>
          <w:u w:val="single"/>
        </w:rPr>
        <w:t xml:space="preserve">read and </w:t>
      </w:r>
      <w:r w:rsidRPr="004A0349">
        <w:rPr>
          <w:rFonts w:cs="Arial"/>
          <w:b/>
          <w:bCs/>
          <w:u w:val="single"/>
        </w:rPr>
        <w:t>obey the rules on page 3</w:t>
      </w:r>
      <w:r w:rsidR="00DF288D">
        <w:rPr>
          <w:rFonts w:cs="Arial"/>
          <w:b/>
          <w:bCs/>
          <w:u w:val="single"/>
        </w:rPr>
        <w:t xml:space="preserve"> of this form</w:t>
      </w:r>
      <w:r w:rsidRPr="004A0349">
        <w:rPr>
          <w:rFonts w:cs="Arial"/>
          <w:b/>
          <w:bCs/>
          <w:u w:val="single"/>
        </w:rPr>
        <w:t>. They apply to all remote observers.</w:t>
      </w:r>
      <w:r w:rsidRPr="00C4413C">
        <w:rPr>
          <w:rFonts w:cs="Arial"/>
          <w:b/>
          <w:bCs/>
        </w:rPr>
        <w:t xml:space="preserve"> </w:t>
      </w:r>
      <w:r w:rsidRPr="004A0349">
        <w:rPr>
          <w:rFonts w:cs="Arial"/>
        </w:rPr>
        <w:t>If you do not obey the rules then that might amount to a criminal offence or a contempt of court, which may be punished by imprisonment.</w:t>
      </w:r>
    </w:p>
    <w:p w14:paraId="239DD8AA" w14:textId="77777777" w:rsidR="00C4413C" w:rsidRDefault="00C4413C" w:rsidP="00A8248C">
      <w:pPr>
        <w:pStyle w:val="BodyText"/>
        <w:spacing w:line="259" w:lineRule="auto"/>
        <w:ind w:right="116"/>
        <w:jc w:val="both"/>
        <w:rPr>
          <w:rFonts w:cs="Arial"/>
        </w:rPr>
      </w:pPr>
    </w:p>
    <w:p w14:paraId="3909FFBA" w14:textId="6B1BF369" w:rsidR="00896CE1" w:rsidRDefault="00896CE1" w:rsidP="00A8248C">
      <w:pPr>
        <w:pStyle w:val="BodyText"/>
        <w:spacing w:line="259" w:lineRule="auto"/>
        <w:ind w:right="116"/>
        <w:jc w:val="both"/>
        <w:rPr>
          <w:rFonts w:cs="Arial"/>
        </w:rPr>
      </w:pPr>
      <w:r w:rsidRPr="004A0349">
        <w:rPr>
          <w:rFonts w:cs="Arial"/>
        </w:rPr>
        <w:t xml:space="preserve">To request to observe remotely, please </w:t>
      </w:r>
      <w:r w:rsidRPr="00C4413C">
        <w:rPr>
          <w:rFonts w:cs="Arial"/>
          <w:b/>
          <w:bCs/>
        </w:rPr>
        <w:t>complete this</w:t>
      </w:r>
      <w:r w:rsidR="005235FF">
        <w:rPr>
          <w:rFonts w:cs="Arial"/>
          <w:b/>
          <w:bCs/>
        </w:rPr>
        <w:t xml:space="preserve"> </w:t>
      </w:r>
      <w:r w:rsidRPr="00C4413C">
        <w:rPr>
          <w:rFonts w:cs="Arial"/>
          <w:b/>
          <w:bCs/>
        </w:rPr>
        <w:t>form</w:t>
      </w:r>
      <w:r w:rsidRPr="004A0349">
        <w:rPr>
          <w:rFonts w:cs="Arial"/>
        </w:rPr>
        <w:t xml:space="preserve"> as soon as possible and </w:t>
      </w:r>
      <w:r>
        <w:rPr>
          <w:rFonts w:cs="Arial"/>
        </w:rPr>
        <w:t xml:space="preserve">email </w:t>
      </w:r>
      <w:r w:rsidRPr="004A0349">
        <w:rPr>
          <w:rFonts w:cs="Arial"/>
        </w:rPr>
        <w:t>it to</w:t>
      </w:r>
      <w:r w:rsidR="00E63086">
        <w:rPr>
          <w:rFonts w:cs="Arial"/>
        </w:rPr>
        <w:t xml:space="preserve"> </w:t>
      </w:r>
      <w:hyperlink r:id="rId7" w:history="1">
        <w:r w:rsidR="00E63086" w:rsidRPr="00D8132C">
          <w:rPr>
            <w:rStyle w:val="Hyperlink"/>
            <w:rFonts w:cstheme="minorHAnsi"/>
            <w:sz w:val="22"/>
            <w:szCs w:val="22"/>
          </w:rPr>
          <w:t>criminalappealoffice.courtclerk</w:t>
        </w:r>
        <w:r w:rsidR="00E63086" w:rsidRPr="00D8132C">
          <w:rPr>
            <w:rStyle w:val="Hyperlink"/>
            <w:rFonts w:cstheme="minorHAnsi"/>
            <w:sz w:val="22"/>
            <w:szCs w:val="22"/>
          </w:rPr>
          <w:t>s@justice.gov.uk</w:t>
        </w:r>
      </w:hyperlink>
      <w:r w:rsidR="00972254">
        <w:rPr>
          <w:rFonts w:cs="Arial"/>
        </w:rPr>
        <w:t xml:space="preserve">. The deadline is </w:t>
      </w:r>
      <w:r w:rsidR="005235FF" w:rsidRPr="005235FF">
        <w:rPr>
          <w:rFonts w:cs="Arial"/>
          <w:b/>
          <w:bCs/>
        </w:rPr>
        <w:t>4pm the day before the hearing</w:t>
      </w:r>
      <w:r w:rsidR="005235FF">
        <w:rPr>
          <w:rFonts w:cs="Arial"/>
        </w:rPr>
        <w:t xml:space="preserve">. </w:t>
      </w:r>
      <w:r w:rsidR="00D36FE7">
        <w:rPr>
          <w:rFonts w:cs="Arial"/>
        </w:rPr>
        <w:t>Incomplete</w:t>
      </w:r>
      <w:r w:rsidR="005235FF">
        <w:rPr>
          <w:rFonts w:cs="Arial"/>
        </w:rPr>
        <w:t xml:space="preserve"> </w:t>
      </w:r>
      <w:r w:rsidR="00D36FE7">
        <w:rPr>
          <w:rFonts w:cs="Arial"/>
        </w:rPr>
        <w:t>forms</w:t>
      </w:r>
      <w:r w:rsidR="00DE3E2E">
        <w:rPr>
          <w:rFonts w:cs="Arial"/>
        </w:rPr>
        <w:t>,</w:t>
      </w:r>
      <w:r w:rsidR="00D36FE7">
        <w:rPr>
          <w:rFonts w:cs="Arial"/>
        </w:rPr>
        <w:t xml:space="preserve"> </w:t>
      </w:r>
      <w:r w:rsidR="005235FF">
        <w:rPr>
          <w:rFonts w:cs="Arial"/>
        </w:rPr>
        <w:t>or forms sent after the deadline</w:t>
      </w:r>
      <w:r w:rsidR="00DE3E2E">
        <w:rPr>
          <w:rFonts w:cs="Arial"/>
        </w:rPr>
        <w:t>,</w:t>
      </w:r>
      <w:r w:rsidR="005235FF">
        <w:rPr>
          <w:rFonts w:cs="Arial"/>
        </w:rPr>
        <w:t xml:space="preserve"> may</w:t>
      </w:r>
      <w:r w:rsidR="00D36FE7">
        <w:rPr>
          <w:rFonts w:cs="Arial"/>
        </w:rPr>
        <w:t xml:space="preserve"> not be accepted</w:t>
      </w:r>
      <w:r w:rsidR="005235FF">
        <w:rPr>
          <w:rFonts w:cs="Arial"/>
        </w:rPr>
        <w:t>.</w:t>
      </w:r>
    </w:p>
    <w:p w14:paraId="7B96A51D" w14:textId="77777777" w:rsidR="002C339B" w:rsidRDefault="002C339B">
      <w:pPr>
        <w:pStyle w:val="BodyText"/>
        <w:spacing w:before="7"/>
        <w:rPr>
          <w:rFonts w:cs="Arial"/>
        </w:rPr>
      </w:pPr>
    </w:p>
    <w:p w14:paraId="19B7B814" w14:textId="5444398D" w:rsidR="00896CE1" w:rsidRPr="00A8248C" w:rsidRDefault="00D36FE7" w:rsidP="00896CE1">
      <w:pPr>
        <w:pStyle w:val="BodyText"/>
        <w:spacing w:line="259" w:lineRule="auto"/>
        <w:ind w:right="116"/>
        <w:jc w:val="both"/>
        <w:rPr>
          <w:rFonts w:cs="Arial"/>
        </w:rPr>
      </w:pPr>
      <w:r>
        <w:rPr>
          <w:rFonts w:cs="Arial"/>
          <w:b/>
        </w:rPr>
        <w:t>Please note, a</w:t>
      </w:r>
      <w:r w:rsidR="00896CE1" w:rsidRPr="004A0349">
        <w:rPr>
          <w:rFonts w:cs="Arial"/>
          <w:b/>
        </w:rPr>
        <w:t xml:space="preserve"> separate form must be completed by each </w:t>
      </w:r>
      <w:r w:rsidR="007A2342">
        <w:rPr>
          <w:rFonts w:cs="Arial"/>
          <w:b/>
        </w:rPr>
        <w:t>person</w:t>
      </w:r>
      <w:r w:rsidR="00896CE1" w:rsidRPr="004A0349">
        <w:rPr>
          <w:rFonts w:cs="Arial"/>
          <w:b/>
        </w:rPr>
        <w:t xml:space="preserve"> seeking to observe </w:t>
      </w:r>
      <w:r w:rsidR="00896CE1">
        <w:rPr>
          <w:rFonts w:cs="Arial"/>
          <w:b/>
        </w:rPr>
        <w:t xml:space="preserve">the hearing </w:t>
      </w:r>
      <w:r w:rsidR="00896CE1" w:rsidRPr="004A0349">
        <w:rPr>
          <w:rFonts w:cs="Arial"/>
          <w:b/>
        </w:rPr>
        <w:t>(one form per person).</w:t>
      </w:r>
      <w:r w:rsidR="00826F94">
        <w:rPr>
          <w:rFonts w:cs="Arial"/>
          <w:b/>
        </w:rPr>
        <w:t xml:space="preserve"> It must also be completed by the </w:t>
      </w:r>
      <w:r w:rsidR="00A77E37">
        <w:rPr>
          <w:rFonts w:cs="Arial"/>
          <w:b/>
        </w:rPr>
        <w:t>person</w:t>
      </w:r>
      <w:r w:rsidR="00826F94">
        <w:rPr>
          <w:rFonts w:cs="Arial"/>
          <w:b/>
        </w:rPr>
        <w:t xml:space="preserve"> requesting </w:t>
      </w:r>
      <w:r w:rsidR="00646C92">
        <w:rPr>
          <w:rFonts w:cs="Arial"/>
          <w:b/>
        </w:rPr>
        <w:t>this.</w:t>
      </w:r>
    </w:p>
    <w:p w14:paraId="6475E3F9" w14:textId="77777777" w:rsidR="00896CE1" w:rsidRPr="004A0349" w:rsidRDefault="00896CE1">
      <w:pPr>
        <w:pStyle w:val="BodyText"/>
        <w:spacing w:before="7"/>
        <w:rPr>
          <w:rFonts w:cs="Arial"/>
        </w:rPr>
      </w:pPr>
    </w:p>
    <w:tbl>
      <w:tblPr>
        <w:tblW w:w="0" w:type="auto"/>
        <w:tblInd w:w="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89"/>
        <w:gridCol w:w="5411"/>
      </w:tblGrid>
      <w:tr w:rsidR="002C339B" w:rsidRPr="004A0349" w14:paraId="1FFCC4F0" w14:textId="77777777" w:rsidTr="00A8248C">
        <w:trPr>
          <w:trHeight w:hRule="exact" w:val="1493"/>
        </w:trPr>
        <w:tc>
          <w:tcPr>
            <w:tcW w:w="4389" w:type="dxa"/>
            <w:shd w:val="clear" w:color="auto" w:fill="D9E1F3"/>
          </w:tcPr>
          <w:p w14:paraId="5D4955CD" w14:textId="77777777" w:rsidR="002C339B" w:rsidRPr="004A0349" w:rsidRDefault="002C339B" w:rsidP="007542AC">
            <w:pPr>
              <w:pStyle w:val="TableParagraph"/>
              <w:spacing w:before="8"/>
              <w:ind w:left="0"/>
              <w:rPr>
                <w:rFonts w:cs="Arial"/>
                <w:sz w:val="24"/>
                <w:szCs w:val="24"/>
              </w:rPr>
            </w:pPr>
          </w:p>
          <w:p w14:paraId="616D7482" w14:textId="3F872829" w:rsidR="00A8248C" w:rsidRPr="004A0349" w:rsidRDefault="00CD0529" w:rsidP="007542AC">
            <w:pPr>
              <w:pStyle w:val="TableParagraph"/>
              <w:ind w:left="0" w:right="237"/>
              <w:rPr>
                <w:rFonts w:cs="Arial"/>
                <w:b/>
                <w:sz w:val="24"/>
                <w:szCs w:val="24"/>
              </w:rPr>
            </w:pPr>
            <w:r w:rsidRPr="004A0349">
              <w:rPr>
                <w:rFonts w:cs="Arial"/>
                <w:b/>
                <w:sz w:val="24"/>
                <w:szCs w:val="24"/>
              </w:rPr>
              <w:t>Case details (name of</w:t>
            </w:r>
            <w:r w:rsidR="00D7005C">
              <w:rPr>
                <w:rFonts w:cs="Arial"/>
                <w:b/>
                <w:sz w:val="24"/>
                <w:szCs w:val="24"/>
              </w:rPr>
              <w:t xml:space="preserve"> the</w:t>
            </w:r>
            <w:r w:rsidRPr="004A0349">
              <w:rPr>
                <w:rFonts w:cs="Arial"/>
                <w:b/>
                <w:sz w:val="24"/>
                <w:szCs w:val="24"/>
              </w:rPr>
              <w:t xml:space="preserve"> case</w:t>
            </w:r>
            <w:r w:rsidR="00972254">
              <w:rPr>
                <w:rFonts w:cs="Arial"/>
                <w:b/>
                <w:sz w:val="24"/>
                <w:szCs w:val="24"/>
              </w:rPr>
              <w:t xml:space="preserve"> and</w:t>
            </w:r>
            <w:r w:rsidRPr="004A0349">
              <w:rPr>
                <w:rFonts w:cs="Arial"/>
                <w:b/>
                <w:sz w:val="24"/>
                <w:szCs w:val="24"/>
              </w:rPr>
              <w:t xml:space="preserve"> </w:t>
            </w:r>
            <w:r w:rsidR="00D7005C">
              <w:rPr>
                <w:rFonts w:cs="Arial"/>
                <w:b/>
                <w:sz w:val="24"/>
                <w:szCs w:val="24"/>
              </w:rPr>
              <w:t>C</w:t>
            </w:r>
            <w:r w:rsidRPr="004A0349">
              <w:rPr>
                <w:rFonts w:cs="Arial"/>
                <w:b/>
                <w:sz w:val="24"/>
                <w:szCs w:val="24"/>
              </w:rPr>
              <w:t>ourt</w:t>
            </w:r>
            <w:r w:rsidR="00121651" w:rsidRPr="004A0349">
              <w:rPr>
                <w:rFonts w:cs="Arial"/>
                <w:b/>
                <w:sz w:val="24"/>
                <w:szCs w:val="24"/>
              </w:rPr>
              <w:t xml:space="preserve"> of </w:t>
            </w:r>
            <w:r w:rsidR="00D7005C">
              <w:rPr>
                <w:rFonts w:cs="Arial"/>
                <w:b/>
                <w:sz w:val="24"/>
                <w:szCs w:val="24"/>
              </w:rPr>
              <w:t>A</w:t>
            </w:r>
            <w:r w:rsidR="00121651" w:rsidRPr="004A0349">
              <w:rPr>
                <w:rFonts w:cs="Arial"/>
                <w:b/>
                <w:sz w:val="24"/>
                <w:szCs w:val="24"/>
              </w:rPr>
              <w:t>ppeal</w:t>
            </w:r>
            <w:r w:rsidRPr="004A0349">
              <w:rPr>
                <w:rFonts w:cs="Arial"/>
                <w:b/>
                <w:sz w:val="24"/>
                <w:szCs w:val="24"/>
              </w:rPr>
              <w:t xml:space="preserve"> reference</w:t>
            </w:r>
            <w:r w:rsidR="00CC4542" w:rsidRPr="004A0349">
              <w:rPr>
                <w:rFonts w:cs="Arial"/>
                <w:b/>
                <w:sz w:val="24"/>
                <w:szCs w:val="24"/>
              </w:rPr>
              <w:t xml:space="preserve"> number e.g.</w:t>
            </w:r>
            <w:r w:rsidR="00832DBD">
              <w:rPr>
                <w:rFonts w:cs="Arial"/>
                <w:b/>
                <w:sz w:val="24"/>
                <w:szCs w:val="24"/>
              </w:rPr>
              <w:t xml:space="preserve"> BLOGGS </w:t>
            </w:r>
            <w:r w:rsidR="00121651" w:rsidRPr="004A0349">
              <w:rPr>
                <w:rFonts w:cs="Arial"/>
                <w:b/>
                <w:sz w:val="24"/>
                <w:szCs w:val="24"/>
              </w:rPr>
              <w:t>2020</w:t>
            </w:r>
            <w:r w:rsidR="00CC4542" w:rsidRPr="004A0349">
              <w:rPr>
                <w:rFonts w:cs="Arial"/>
                <w:b/>
                <w:sz w:val="24"/>
                <w:szCs w:val="24"/>
              </w:rPr>
              <w:t>1234</w:t>
            </w:r>
            <w:r w:rsidR="00121651" w:rsidRPr="004A0349">
              <w:rPr>
                <w:rFonts w:cs="Arial"/>
                <w:b/>
                <w:sz w:val="24"/>
                <w:szCs w:val="24"/>
              </w:rPr>
              <w:t xml:space="preserve"> A4</w:t>
            </w:r>
            <w:r w:rsidR="00972254">
              <w:rPr>
                <w:rFonts w:cs="Arial"/>
                <w:b/>
                <w:sz w:val="24"/>
                <w:szCs w:val="24"/>
              </w:rPr>
              <w:t>).</w:t>
            </w:r>
          </w:p>
        </w:tc>
        <w:tc>
          <w:tcPr>
            <w:tcW w:w="5411" w:type="dxa"/>
          </w:tcPr>
          <w:p w14:paraId="3F1B93AA" w14:textId="77777777" w:rsidR="002C339B" w:rsidRPr="004A0349" w:rsidRDefault="002C339B">
            <w:pPr>
              <w:rPr>
                <w:rFonts w:cs="Arial"/>
                <w:sz w:val="24"/>
                <w:szCs w:val="24"/>
              </w:rPr>
            </w:pPr>
          </w:p>
        </w:tc>
      </w:tr>
      <w:tr w:rsidR="00972254" w:rsidRPr="004A0349" w14:paraId="71593C48" w14:textId="77777777" w:rsidTr="00972254">
        <w:trPr>
          <w:trHeight w:hRule="exact" w:val="667"/>
        </w:trPr>
        <w:tc>
          <w:tcPr>
            <w:tcW w:w="4389" w:type="dxa"/>
            <w:shd w:val="clear" w:color="auto" w:fill="D9E1F3"/>
          </w:tcPr>
          <w:p w14:paraId="24CE852D" w14:textId="08B261F1" w:rsidR="00972254" w:rsidRPr="00972254" w:rsidRDefault="00972254" w:rsidP="007542AC">
            <w:pPr>
              <w:pStyle w:val="TableParagraph"/>
              <w:spacing w:before="8"/>
              <w:ind w:left="0"/>
              <w:rPr>
                <w:rFonts w:cs="Arial"/>
                <w:b/>
                <w:bCs/>
                <w:sz w:val="24"/>
                <w:szCs w:val="24"/>
              </w:rPr>
            </w:pPr>
            <w:r w:rsidRPr="00972254">
              <w:rPr>
                <w:rFonts w:cs="Arial"/>
                <w:b/>
                <w:bCs/>
                <w:sz w:val="24"/>
                <w:szCs w:val="24"/>
              </w:rPr>
              <w:t xml:space="preserve">Date of </w:t>
            </w:r>
            <w:r w:rsidR="007943FA">
              <w:rPr>
                <w:rFonts w:cs="Arial"/>
                <w:b/>
                <w:bCs/>
                <w:sz w:val="24"/>
                <w:szCs w:val="24"/>
              </w:rPr>
              <w:t xml:space="preserve">the </w:t>
            </w:r>
            <w:r w:rsidRPr="00972254">
              <w:rPr>
                <w:rFonts w:cs="Arial"/>
                <w:b/>
                <w:bCs/>
                <w:sz w:val="24"/>
                <w:szCs w:val="24"/>
              </w:rPr>
              <w:t>hearing:</w:t>
            </w:r>
          </w:p>
        </w:tc>
        <w:tc>
          <w:tcPr>
            <w:tcW w:w="5411" w:type="dxa"/>
          </w:tcPr>
          <w:p w14:paraId="21D7DD80" w14:textId="77777777" w:rsidR="00972254" w:rsidRPr="004A0349" w:rsidRDefault="00972254">
            <w:pPr>
              <w:rPr>
                <w:rFonts w:cs="Arial"/>
                <w:sz w:val="24"/>
                <w:szCs w:val="24"/>
              </w:rPr>
            </w:pPr>
          </w:p>
        </w:tc>
      </w:tr>
      <w:tr w:rsidR="002C339B" w:rsidRPr="004A0349" w14:paraId="2722A492" w14:textId="77777777">
        <w:trPr>
          <w:trHeight w:hRule="exact" w:val="641"/>
        </w:trPr>
        <w:tc>
          <w:tcPr>
            <w:tcW w:w="4389" w:type="dxa"/>
            <w:shd w:val="clear" w:color="auto" w:fill="D9E1F3"/>
          </w:tcPr>
          <w:p w14:paraId="3F1BFF68" w14:textId="781061A6" w:rsidR="002C339B" w:rsidRPr="004A0349" w:rsidRDefault="00DC449C" w:rsidP="007A2342">
            <w:pPr>
              <w:pStyle w:val="TableParagraph"/>
              <w:spacing w:before="178"/>
              <w:ind w:left="0"/>
              <w:rPr>
                <w:rFonts w:cs="Arial"/>
                <w:b/>
                <w:sz w:val="24"/>
                <w:szCs w:val="24"/>
              </w:rPr>
            </w:pPr>
            <w:r>
              <w:rPr>
                <w:rFonts w:cs="Arial"/>
                <w:b/>
                <w:sz w:val="24"/>
                <w:szCs w:val="24"/>
              </w:rPr>
              <w:t xml:space="preserve">Your </w:t>
            </w:r>
            <w:r w:rsidR="00B60019">
              <w:rPr>
                <w:rFonts w:cs="Arial"/>
                <w:b/>
                <w:sz w:val="24"/>
                <w:szCs w:val="24"/>
              </w:rPr>
              <w:t>name</w:t>
            </w:r>
            <w:r w:rsidR="00CD0529" w:rsidRPr="004A0349">
              <w:rPr>
                <w:rFonts w:cs="Arial"/>
                <w:b/>
                <w:sz w:val="24"/>
                <w:szCs w:val="24"/>
              </w:rPr>
              <w:t>:</w:t>
            </w:r>
          </w:p>
        </w:tc>
        <w:tc>
          <w:tcPr>
            <w:tcW w:w="5411" w:type="dxa"/>
          </w:tcPr>
          <w:p w14:paraId="302218EA" w14:textId="77777777" w:rsidR="002C339B" w:rsidRPr="004A0349" w:rsidRDefault="002C339B">
            <w:pPr>
              <w:rPr>
                <w:rFonts w:cs="Arial"/>
                <w:sz w:val="24"/>
                <w:szCs w:val="24"/>
              </w:rPr>
            </w:pPr>
          </w:p>
        </w:tc>
      </w:tr>
      <w:tr w:rsidR="002C339B" w:rsidRPr="004A0349" w14:paraId="3B33EA58" w14:textId="77777777" w:rsidTr="006F79D7">
        <w:trPr>
          <w:trHeight w:hRule="exact" w:val="771"/>
        </w:trPr>
        <w:tc>
          <w:tcPr>
            <w:tcW w:w="4389" w:type="dxa"/>
            <w:shd w:val="clear" w:color="auto" w:fill="D9E1F3"/>
          </w:tcPr>
          <w:p w14:paraId="477B21BD" w14:textId="4D74C557" w:rsidR="002C339B" w:rsidRPr="004A0349" w:rsidRDefault="00B60019" w:rsidP="007542AC">
            <w:pPr>
              <w:pStyle w:val="TableParagraph"/>
              <w:ind w:left="0" w:right="237"/>
              <w:rPr>
                <w:rFonts w:cs="Arial"/>
                <w:b/>
                <w:sz w:val="24"/>
                <w:szCs w:val="24"/>
              </w:rPr>
            </w:pPr>
            <w:r>
              <w:rPr>
                <w:rFonts w:cs="Arial"/>
                <w:b/>
                <w:sz w:val="24"/>
                <w:szCs w:val="24"/>
              </w:rPr>
              <w:t>Email address:</w:t>
            </w:r>
          </w:p>
        </w:tc>
        <w:tc>
          <w:tcPr>
            <w:tcW w:w="5411" w:type="dxa"/>
          </w:tcPr>
          <w:p w14:paraId="59CA2680" w14:textId="77777777" w:rsidR="002C339B" w:rsidRPr="004A0349" w:rsidRDefault="002C339B">
            <w:pPr>
              <w:rPr>
                <w:rFonts w:cs="Arial"/>
                <w:sz w:val="24"/>
                <w:szCs w:val="24"/>
              </w:rPr>
            </w:pPr>
          </w:p>
        </w:tc>
      </w:tr>
      <w:tr w:rsidR="00B60019" w:rsidRPr="004A0349" w14:paraId="687AEF48" w14:textId="77777777">
        <w:trPr>
          <w:trHeight w:hRule="exact" w:val="1274"/>
        </w:trPr>
        <w:tc>
          <w:tcPr>
            <w:tcW w:w="4389" w:type="dxa"/>
            <w:shd w:val="clear" w:color="auto" w:fill="D9E1F3"/>
          </w:tcPr>
          <w:p w14:paraId="52318A85" w14:textId="13C37C2A" w:rsidR="00B60019" w:rsidRPr="00B60019" w:rsidRDefault="00B60019" w:rsidP="007542AC">
            <w:pPr>
              <w:pStyle w:val="TableParagraph"/>
              <w:spacing w:before="8"/>
              <w:ind w:left="0"/>
              <w:rPr>
                <w:rFonts w:cs="Arial"/>
                <w:b/>
                <w:bCs/>
                <w:sz w:val="24"/>
                <w:szCs w:val="24"/>
              </w:rPr>
            </w:pPr>
            <w:r w:rsidRPr="00B60019">
              <w:rPr>
                <w:rFonts w:cs="Arial"/>
                <w:b/>
                <w:bCs/>
                <w:sz w:val="24"/>
                <w:szCs w:val="24"/>
              </w:rPr>
              <w:t>Home address:</w:t>
            </w:r>
          </w:p>
        </w:tc>
        <w:tc>
          <w:tcPr>
            <w:tcW w:w="5411" w:type="dxa"/>
          </w:tcPr>
          <w:p w14:paraId="519BFE63" w14:textId="77777777" w:rsidR="00B60019" w:rsidRPr="004A0349" w:rsidRDefault="00B60019">
            <w:pPr>
              <w:rPr>
                <w:rFonts w:cs="Arial"/>
                <w:sz w:val="24"/>
                <w:szCs w:val="24"/>
              </w:rPr>
            </w:pPr>
          </w:p>
        </w:tc>
      </w:tr>
      <w:tr w:rsidR="00B60019" w:rsidRPr="004A0349" w14:paraId="7FEA5370" w14:textId="77777777" w:rsidTr="006F79D7">
        <w:trPr>
          <w:trHeight w:hRule="exact" w:val="578"/>
        </w:trPr>
        <w:tc>
          <w:tcPr>
            <w:tcW w:w="4389" w:type="dxa"/>
            <w:shd w:val="clear" w:color="auto" w:fill="D9E1F3"/>
          </w:tcPr>
          <w:p w14:paraId="3611EFFC" w14:textId="4D7F1DC4" w:rsidR="00B60019" w:rsidRPr="00B60019" w:rsidRDefault="00B60019" w:rsidP="007542AC">
            <w:pPr>
              <w:pStyle w:val="TableParagraph"/>
              <w:spacing w:before="8"/>
              <w:ind w:left="0"/>
              <w:rPr>
                <w:rFonts w:cs="Arial"/>
                <w:b/>
                <w:bCs/>
                <w:sz w:val="24"/>
                <w:szCs w:val="24"/>
              </w:rPr>
            </w:pPr>
            <w:r w:rsidRPr="00B60019">
              <w:rPr>
                <w:rFonts w:cs="Arial"/>
                <w:b/>
                <w:bCs/>
                <w:sz w:val="24"/>
                <w:szCs w:val="24"/>
              </w:rPr>
              <w:t>Telephone number:</w:t>
            </w:r>
          </w:p>
        </w:tc>
        <w:tc>
          <w:tcPr>
            <w:tcW w:w="5411" w:type="dxa"/>
          </w:tcPr>
          <w:p w14:paraId="69306046" w14:textId="77777777" w:rsidR="00B60019" w:rsidRPr="004A0349" w:rsidRDefault="00B60019">
            <w:pPr>
              <w:rPr>
                <w:rFonts w:cs="Arial"/>
                <w:sz w:val="24"/>
                <w:szCs w:val="24"/>
              </w:rPr>
            </w:pPr>
          </w:p>
        </w:tc>
      </w:tr>
      <w:tr w:rsidR="002C339B" w:rsidRPr="004A0349" w14:paraId="31A78AFB" w14:textId="77777777" w:rsidTr="00103488">
        <w:trPr>
          <w:trHeight w:hRule="exact" w:val="4723"/>
        </w:trPr>
        <w:tc>
          <w:tcPr>
            <w:tcW w:w="4389" w:type="dxa"/>
            <w:shd w:val="clear" w:color="auto" w:fill="D9E1F3"/>
          </w:tcPr>
          <w:p w14:paraId="632F69BB" w14:textId="32A8825B" w:rsidR="00A8248C" w:rsidRDefault="00CD0529" w:rsidP="007A2342">
            <w:pPr>
              <w:pStyle w:val="TableParagraph"/>
              <w:spacing w:before="202"/>
              <w:ind w:left="0"/>
              <w:rPr>
                <w:rFonts w:cs="Arial"/>
                <w:b/>
                <w:sz w:val="24"/>
                <w:szCs w:val="24"/>
              </w:rPr>
            </w:pPr>
            <w:r w:rsidRPr="004A0349">
              <w:rPr>
                <w:rFonts w:cs="Arial"/>
                <w:b/>
                <w:sz w:val="24"/>
                <w:szCs w:val="24"/>
              </w:rPr>
              <w:lastRenderedPageBreak/>
              <w:t>Reasons for seeking access</w:t>
            </w:r>
            <w:r w:rsidR="006D4A56" w:rsidRPr="004A0349">
              <w:rPr>
                <w:rFonts w:cs="Arial"/>
                <w:b/>
                <w:sz w:val="24"/>
                <w:szCs w:val="24"/>
              </w:rPr>
              <w:t xml:space="preserve"> </w:t>
            </w:r>
            <w:r w:rsidR="00A8248C">
              <w:rPr>
                <w:rFonts w:cs="Arial"/>
                <w:b/>
                <w:sz w:val="24"/>
                <w:szCs w:val="24"/>
              </w:rPr>
              <w:t xml:space="preserve">and </w:t>
            </w:r>
            <w:r w:rsidR="006D4A56" w:rsidRPr="004A0349">
              <w:rPr>
                <w:rFonts w:cs="Arial"/>
                <w:b/>
                <w:sz w:val="24"/>
                <w:szCs w:val="24"/>
              </w:rPr>
              <w:t>connection with any participant</w:t>
            </w:r>
            <w:r w:rsidR="00B60019">
              <w:rPr>
                <w:rFonts w:cs="Arial"/>
                <w:b/>
                <w:sz w:val="24"/>
                <w:szCs w:val="24"/>
              </w:rPr>
              <w:t>.</w:t>
            </w:r>
          </w:p>
          <w:p w14:paraId="5903EC3F" w14:textId="0FDF9CC9" w:rsidR="002C339B" w:rsidRPr="004A0349" w:rsidRDefault="00B05F88" w:rsidP="007542AC">
            <w:pPr>
              <w:pStyle w:val="TableParagraph"/>
              <w:spacing w:before="202"/>
              <w:ind w:left="46"/>
              <w:rPr>
                <w:rFonts w:cs="Arial"/>
                <w:b/>
                <w:sz w:val="24"/>
                <w:szCs w:val="24"/>
              </w:rPr>
            </w:pPr>
            <w:r w:rsidRPr="002B1B06">
              <w:rPr>
                <w:rFonts w:cs="Arial"/>
                <w:b/>
                <w:sz w:val="24"/>
                <w:szCs w:val="24"/>
              </w:rPr>
              <w:t xml:space="preserve">If you are a </w:t>
            </w:r>
            <w:r w:rsidR="00E952CF">
              <w:rPr>
                <w:rFonts w:cs="Arial"/>
                <w:b/>
                <w:sz w:val="24"/>
                <w:szCs w:val="24"/>
              </w:rPr>
              <w:t xml:space="preserve">victim, </w:t>
            </w:r>
            <w:r w:rsidR="0075297B">
              <w:rPr>
                <w:rFonts w:cs="Arial"/>
                <w:b/>
                <w:sz w:val="24"/>
                <w:szCs w:val="24"/>
              </w:rPr>
              <w:t>witness</w:t>
            </w:r>
            <w:r w:rsidRPr="002B1B06">
              <w:rPr>
                <w:rFonts w:cs="Arial"/>
                <w:b/>
                <w:sz w:val="24"/>
                <w:szCs w:val="24"/>
              </w:rPr>
              <w:t xml:space="preserve"> or </w:t>
            </w:r>
            <w:r w:rsidR="003B48B6" w:rsidRPr="002B1B06">
              <w:rPr>
                <w:rFonts w:cs="Arial"/>
                <w:b/>
                <w:sz w:val="24"/>
                <w:szCs w:val="24"/>
              </w:rPr>
              <w:t xml:space="preserve">close </w:t>
            </w:r>
            <w:r w:rsidRPr="002B1B06">
              <w:rPr>
                <w:rFonts w:cs="Arial"/>
                <w:b/>
                <w:sz w:val="24"/>
                <w:szCs w:val="24"/>
              </w:rPr>
              <w:t>family member of a</w:t>
            </w:r>
            <w:r w:rsidR="00832DBD">
              <w:rPr>
                <w:rFonts w:cs="Arial"/>
                <w:b/>
                <w:sz w:val="24"/>
                <w:szCs w:val="24"/>
              </w:rPr>
              <w:t xml:space="preserve"> </w:t>
            </w:r>
            <w:r w:rsidR="00E952CF">
              <w:rPr>
                <w:rFonts w:cs="Arial"/>
                <w:b/>
                <w:sz w:val="24"/>
                <w:szCs w:val="24"/>
              </w:rPr>
              <w:t>victim,</w:t>
            </w:r>
            <w:r w:rsidRPr="002B1B06">
              <w:rPr>
                <w:rFonts w:cs="Arial"/>
                <w:b/>
                <w:sz w:val="24"/>
                <w:szCs w:val="24"/>
              </w:rPr>
              <w:t xml:space="preserve"> then you can simply put</w:t>
            </w:r>
            <w:r w:rsidR="00E952CF">
              <w:rPr>
                <w:rFonts w:cs="Arial"/>
                <w:b/>
                <w:sz w:val="24"/>
                <w:szCs w:val="24"/>
              </w:rPr>
              <w:t xml:space="preserve"> “victim”,</w:t>
            </w:r>
            <w:r w:rsidRPr="002B1B06">
              <w:rPr>
                <w:rFonts w:cs="Arial"/>
                <w:b/>
                <w:sz w:val="24"/>
                <w:szCs w:val="24"/>
              </w:rPr>
              <w:t xml:space="preserve"> “</w:t>
            </w:r>
            <w:r w:rsidR="00832DBD">
              <w:rPr>
                <w:rFonts w:cs="Arial"/>
                <w:b/>
                <w:sz w:val="24"/>
                <w:szCs w:val="24"/>
              </w:rPr>
              <w:t>witness</w:t>
            </w:r>
            <w:r w:rsidRPr="002B1B06">
              <w:rPr>
                <w:rFonts w:cs="Arial"/>
                <w:b/>
                <w:sz w:val="24"/>
                <w:szCs w:val="24"/>
              </w:rPr>
              <w:t>” or “</w:t>
            </w:r>
            <w:r w:rsidR="009E302C">
              <w:rPr>
                <w:rFonts w:cs="Arial"/>
                <w:b/>
                <w:sz w:val="24"/>
                <w:szCs w:val="24"/>
              </w:rPr>
              <w:t>v</w:t>
            </w:r>
            <w:r w:rsidR="00E952CF">
              <w:rPr>
                <w:rFonts w:cs="Arial"/>
                <w:b/>
                <w:sz w:val="24"/>
                <w:szCs w:val="24"/>
              </w:rPr>
              <w:t>ictim’s family</w:t>
            </w:r>
            <w:r w:rsidR="009D4DBD" w:rsidRPr="002B1B06">
              <w:rPr>
                <w:rFonts w:cs="Arial"/>
                <w:b/>
                <w:sz w:val="24"/>
                <w:szCs w:val="24"/>
              </w:rPr>
              <w:t>”</w:t>
            </w:r>
            <w:r w:rsidR="00CC4542" w:rsidRPr="002B1B06">
              <w:rPr>
                <w:rFonts w:cs="Arial"/>
                <w:b/>
                <w:sz w:val="24"/>
                <w:szCs w:val="24"/>
              </w:rPr>
              <w:t xml:space="preserve"> (</w:t>
            </w:r>
            <w:r w:rsidR="009D4DBD" w:rsidRPr="002B1B06">
              <w:rPr>
                <w:rFonts w:cs="Arial"/>
                <w:b/>
                <w:sz w:val="24"/>
                <w:szCs w:val="24"/>
              </w:rPr>
              <w:t>state relat</w:t>
            </w:r>
            <w:r w:rsidR="00A8248C" w:rsidRPr="002B1B06">
              <w:rPr>
                <w:rFonts w:cs="Arial"/>
                <w:b/>
                <w:sz w:val="24"/>
                <w:szCs w:val="24"/>
              </w:rPr>
              <w:t>ionship)</w:t>
            </w:r>
            <w:r w:rsidRPr="002B1B06">
              <w:rPr>
                <w:rFonts w:cs="Arial"/>
                <w:b/>
                <w:sz w:val="24"/>
                <w:szCs w:val="24"/>
              </w:rPr>
              <w:t xml:space="preserve"> in this box</w:t>
            </w:r>
            <w:r w:rsidR="000D0B53" w:rsidRPr="002B1B06">
              <w:rPr>
                <w:rFonts w:cs="Arial"/>
                <w:b/>
                <w:sz w:val="24"/>
                <w:szCs w:val="24"/>
              </w:rPr>
              <w:t>.</w:t>
            </w:r>
          </w:p>
          <w:p w14:paraId="1FE10FFC" w14:textId="77777777" w:rsidR="00EE68C4" w:rsidRPr="004A0349" w:rsidRDefault="00EE68C4" w:rsidP="007542AC">
            <w:pPr>
              <w:pStyle w:val="TableParagraph"/>
              <w:spacing w:before="202"/>
              <w:ind w:left="46"/>
              <w:rPr>
                <w:rFonts w:cs="Arial"/>
                <w:b/>
                <w:sz w:val="24"/>
                <w:szCs w:val="24"/>
              </w:rPr>
            </w:pPr>
          </w:p>
          <w:p w14:paraId="182EF604" w14:textId="77777777" w:rsidR="006D4A56" w:rsidRPr="004A0349" w:rsidRDefault="006D4A56" w:rsidP="007542AC">
            <w:pPr>
              <w:pStyle w:val="TableParagraph"/>
              <w:spacing w:before="202"/>
              <w:rPr>
                <w:rFonts w:cs="Arial"/>
                <w:b/>
                <w:sz w:val="24"/>
                <w:szCs w:val="24"/>
              </w:rPr>
            </w:pPr>
          </w:p>
        </w:tc>
        <w:tc>
          <w:tcPr>
            <w:tcW w:w="5411" w:type="dxa"/>
          </w:tcPr>
          <w:p w14:paraId="5CA0A528" w14:textId="77777777" w:rsidR="001D60B5" w:rsidRPr="004A0349" w:rsidRDefault="001D60B5" w:rsidP="00EE68C4">
            <w:pPr>
              <w:spacing w:line="600" w:lineRule="auto"/>
              <w:rPr>
                <w:rFonts w:cs="Arial"/>
                <w:sz w:val="24"/>
                <w:szCs w:val="24"/>
              </w:rPr>
            </w:pPr>
          </w:p>
          <w:p w14:paraId="19ECE818" w14:textId="77777777" w:rsidR="006D4A56" w:rsidRPr="004A0349" w:rsidRDefault="006D4A56" w:rsidP="00EE68C4">
            <w:pPr>
              <w:spacing w:line="600" w:lineRule="auto"/>
              <w:rPr>
                <w:rFonts w:cs="Arial"/>
                <w:sz w:val="24"/>
                <w:szCs w:val="24"/>
              </w:rPr>
            </w:pPr>
          </w:p>
          <w:p w14:paraId="30909E29" w14:textId="77777777" w:rsidR="00EE68C4" w:rsidRPr="004A0349" w:rsidRDefault="00EE68C4" w:rsidP="00EE68C4">
            <w:pPr>
              <w:spacing w:line="600" w:lineRule="auto"/>
              <w:rPr>
                <w:rFonts w:cs="Arial"/>
                <w:sz w:val="24"/>
                <w:szCs w:val="24"/>
              </w:rPr>
            </w:pPr>
          </w:p>
          <w:p w14:paraId="371062A3" w14:textId="77777777" w:rsidR="00EE68C4" w:rsidRPr="004A0349" w:rsidRDefault="00EE68C4" w:rsidP="00EE68C4">
            <w:pPr>
              <w:spacing w:line="600" w:lineRule="auto"/>
              <w:rPr>
                <w:rFonts w:cs="Arial"/>
                <w:sz w:val="24"/>
                <w:szCs w:val="24"/>
              </w:rPr>
            </w:pPr>
          </w:p>
          <w:p w14:paraId="0AA4D598" w14:textId="77777777" w:rsidR="00EE68C4" w:rsidRPr="004A0349" w:rsidRDefault="00EE68C4" w:rsidP="00EE68C4">
            <w:pPr>
              <w:spacing w:line="600" w:lineRule="auto"/>
              <w:rPr>
                <w:rFonts w:cs="Arial"/>
                <w:sz w:val="24"/>
                <w:szCs w:val="24"/>
              </w:rPr>
            </w:pPr>
          </w:p>
          <w:p w14:paraId="70A2DB8B" w14:textId="77777777" w:rsidR="00EE68C4" w:rsidRPr="004A0349" w:rsidRDefault="00EE68C4" w:rsidP="00EE68C4">
            <w:pPr>
              <w:spacing w:line="600" w:lineRule="auto"/>
              <w:rPr>
                <w:rFonts w:cs="Arial"/>
                <w:sz w:val="24"/>
                <w:szCs w:val="24"/>
              </w:rPr>
            </w:pPr>
          </w:p>
          <w:p w14:paraId="32CD4D98" w14:textId="77777777" w:rsidR="006D4A56" w:rsidRPr="004A0349" w:rsidRDefault="006D4A56">
            <w:pPr>
              <w:rPr>
                <w:rFonts w:cs="Arial"/>
                <w:sz w:val="24"/>
                <w:szCs w:val="24"/>
              </w:rPr>
            </w:pPr>
          </w:p>
          <w:p w14:paraId="0926A1DB" w14:textId="77777777" w:rsidR="006D4A56" w:rsidRPr="004A0349" w:rsidRDefault="006D4A56">
            <w:pPr>
              <w:rPr>
                <w:rFonts w:cs="Arial"/>
                <w:sz w:val="24"/>
                <w:szCs w:val="24"/>
              </w:rPr>
            </w:pPr>
          </w:p>
          <w:p w14:paraId="2A1BF5AC" w14:textId="77777777" w:rsidR="006D4A56" w:rsidRPr="004A0349" w:rsidRDefault="006D4A56">
            <w:pPr>
              <w:rPr>
                <w:rFonts w:cs="Arial"/>
                <w:sz w:val="24"/>
                <w:szCs w:val="24"/>
              </w:rPr>
            </w:pPr>
          </w:p>
          <w:p w14:paraId="0DAC9A49" w14:textId="77777777" w:rsidR="006D4A56" w:rsidRPr="004A0349" w:rsidRDefault="006D4A56">
            <w:pPr>
              <w:rPr>
                <w:rFonts w:cs="Arial"/>
                <w:sz w:val="24"/>
                <w:szCs w:val="24"/>
              </w:rPr>
            </w:pPr>
          </w:p>
        </w:tc>
      </w:tr>
    </w:tbl>
    <w:p w14:paraId="19B73CA8" w14:textId="77777777" w:rsidR="002C339B" w:rsidRPr="00601378" w:rsidRDefault="002C339B">
      <w:pPr>
        <w:rPr>
          <w:sz w:val="24"/>
          <w:szCs w:val="24"/>
        </w:rPr>
      </w:pPr>
    </w:p>
    <w:p w14:paraId="2B848401" w14:textId="77777777" w:rsidR="00601378" w:rsidRPr="00601378" w:rsidRDefault="00601378">
      <w:pPr>
        <w:rPr>
          <w:sz w:val="24"/>
          <w:szCs w:val="24"/>
        </w:rPr>
      </w:pPr>
    </w:p>
    <w:p w14:paraId="1E32F2C4" w14:textId="2F9B283F" w:rsidR="009368BB" w:rsidRPr="00601378" w:rsidRDefault="009368BB">
      <w:pPr>
        <w:rPr>
          <w:sz w:val="24"/>
          <w:szCs w:val="24"/>
        </w:rPr>
      </w:pPr>
      <w:r w:rsidRPr="00601378">
        <w:rPr>
          <w:sz w:val="24"/>
          <w:szCs w:val="24"/>
        </w:rPr>
        <w:t xml:space="preserve">Please tick the below box if you would like your name and contact details to be sent to the </w:t>
      </w:r>
      <w:hyperlink r:id="rId8" w:history="1">
        <w:r w:rsidRPr="00601378">
          <w:rPr>
            <w:rStyle w:val="Hyperlink"/>
            <w:sz w:val="24"/>
            <w:szCs w:val="24"/>
          </w:rPr>
          <w:t>Citizens Advice Witness Service</w:t>
        </w:r>
      </w:hyperlink>
      <w:r w:rsidRPr="00601378">
        <w:rPr>
          <w:sz w:val="24"/>
          <w:szCs w:val="24"/>
        </w:rPr>
        <w:t>.</w:t>
      </w:r>
    </w:p>
    <w:p w14:paraId="11451918" w14:textId="77777777" w:rsidR="009368BB" w:rsidRPr="00601378" w:rsidRDefault="009368BB">
      <w:pPr>
        <w:rPr>
          <w:sz w:val="24"/>
          <w:szCs w:val="24"/>
        </w:rPr>
      </w:pPr>
    </w:p>
    <w:p w14:paraId="27F67A2F" w14:textId="41949140" w:rsidR="009368BB" w:rsidRPr="00601378" w:rsidRDefault="009368BB">
      <w:pPr>
        <w:rPr>
          <w:sz w:val="24"/>
          <w:szCs w:val="24"/>
        </w:rPr>
      </w:pPr>
      <w:r w:rsidRPr="00601378">
        <w:rPr>
          <w:sz w:val="24"/>
          <w:szCs w:val="24"/>
        </w:rPr>
        <w:t>The Witness Service provides free, confidential and independent support for victims, witnesses and their families. They are trained volunteers who provide practical information about the process and emotional support.</w:t>
      </w:r>
    </w:p>
    <w:p w14:paraId="217C97DE" w14:textId="77777777" w:rsidR="009368BB" w:rsidRPr="00601378" w:rsidRDefault="009368BB">
      <w:pPr>
        <w:rPr>
          <w:sz w:val="24"/>
          <w:szCs w:val="24"/>
        </w:rPr>
      </w:pPr>
    </w:p>
    <w:p w14:paraId="038B9C53" w14:textId="427E939E" w:rsidR="009368BB" w:rsidRPr="00EB213B" w:rsidRDefault="00000000">
      <w:pPr>
        <w:rPr>
          <w:b/>
          <w:bCs/>
          <w:sz w:val="24"/>
          <w:szCs w:val="24"/>
        </w:rPr>
        <w:sectPr w:rsidR="009368BB" w:rsidRPr="00EB213B">
          <w:headerReference w:type="even" r:id="rId9"/>
          <w:headerReference w:type="default" r:id="rId10"/>
          <w:footerReference w:type="even" r:id="rId11"/>
          <w:footerReference w:type="default" r:id="rId12"/>
          <w:headerReference w:type="first" r:id="rId13"/>
          <w:footerReference w:type="first" r:id="rId14"/>
          <w:type w:val="continuous"/>
          <w:pgSz w:w="11910" w:h="16840"/>
          <w:pgMar w:top="980" w:right="960" w:bottom="280" w:left="920" w:header="720" w:footer="720" w:gutter="0"/>
          <w:cols w:space="720"/>
        </w:sectPr>
      </w:pPr>
      <w:sdt>
        <w:sdtPr>
          <w:rPr>
            <w:b/>
            <w:bCs/>
            <w:sz w:val="24"/>
            <w:szCs w:val="24"/>
          </w:rPr>
          <w:id w:val="-295676632"/>
          <w14:checkbox>
            <w14:checked w14:val="0"/>
            <w14:checkedState w14:val="2612" w14:font="MS Gothic"/>
            <w14:uncheckedState w14:val="2610" w14:font="MS Gothic"/>
          </w14:checkbox>
        </w:sdtPr>
        <w:sdtContent>
          <w:r w:rsidR="0076107F">
            <w:rPr>
              <w:rFonts w:ascii="MS Gothic" w:eastAsia="MS Gothic" w:hAnsi="MS Gothic" w:hint="eastAsia"/>
              <w:b/>
              <w:bCs/>
              <w:sz w:val="24"/>
              <w:szCs w:val="24"/>
            </w:rPr>
            <w:t>☐</w:t>
          </w:r>
        </w:sdtContent>
      </w:sdt>
      <w:r w:rsidR="00EB213B" w:rsidRPr="00601378">
        <w:rPr>
          <w:b/>
          <w:bCs/>
          <w:sz w:val="24"/>
          <w:szCs w:val="24"/>
        </w:rPr>
        <w:t xml:space="preserve"> </w:t>
      </w:r>
      <w:r w:rsidR="00EB213B">
        <w:rPr>
          <w:b/>
          <w:bCs/>
          <w:sz w:val="24"/>
          <w:szCs w:val="24"/>
        </w:rPr>
        <w:t xml:space="preserve"> </w:t>
      </w:r>
      <w:r w:rsidR="009368BB" w:rsidRPr="00601378">
        <w:rPr>
          <w:b/>
          <w:bCs/>
          <w:sz w:val="24"/>
          <w:szCs w:val="24"/>
        </w:rPr>
        <w:t>I would like to opt in to support from the Witness Service, if available</w:t>
      </w:r>
      <w:r w:rsidR="00EB213B">
        <w:rPr>
          <w:b/>
          <w:bCs/>
          <w:sz w:val="24"/>
          <w:szCs w:val="24"/>
        </w:rPr>
        <w:t>.</w:t>
      </w:r>
    </w:p>
    <w:p w14:paraId="29BC3E18" w14:textId="6CB044E3" w:rsidR="00EC23BB" w:rsidRPr="00EC23BB" w:rsidRDefault="00EC23BB" w:rsidP="00EC23BB">
      <w:pPr>
        <w:widowControl/>
        <w:autoSpaceDE/>
        <w:autoSpaceDN/>
        <w:spacing w:after="160" w:line="259" w:lineRule="auto"/>
        <w:jc w:val="center"/>
        <w:rPr>
          <w:rFonts w:eastAsia="Aptos" w:cs="Arial"/>
          <w:b/>
          <w:kern w:val="2"/>
          <w:sz w:val="24"/>
          <w:szCs w:val="24"/>
          <w:u w:val="single"/>
          <w14:ligatures w14:val="standardContextual"/>
        </w:rPr>
      </w:pPr>
      <w:r w:rsidRPr="00EC23BB">
        <w:rPr>
          <w:rFonts w:eastAsia="Aptos" w:cs="Arial"/>
          <w:b/>
          <w:kern w:val="2"/>
          <w:sz w:val="24"/>
          <w:szCs w:val="24"/>
          <w:u w:val="single"/>
          <w14:ligatures w14:val="standardContextual"/>
        </w:rPr>
        <w:lastRenderedPageBreak/>
        <w:t>Rules for remote observ</w:t>
      </w:r>
      <w:r w:rsidR="002B1B06">
        <w:rPr>
          <w:rFonts w:eastAsia="Aptos" w:cs="Arial"/>
          <w:b/>
          <w:kern w:val="2"/>
          <w:sz w:val="24"/>
          <w:szCs w:val="24"/>
          <w:u w:val="single"/>
          <w14:ligatures w14:val="standardContextual"/>
        </w:rPr>
        <w:t>ation</w:t>
      </w:r>
      <w:r w:rsidRPr="00EC23BB">
        <w:rPr>
          <w:rFonts w:eastAsia="Aptos" w:cs="Arial"/>
          <w:b/>
          <w:kern w:val="2"/>
          <w:sz w:val="24"/>
          <w:szCs w:val="24"/>
          <w:u w:val="single"/>
          <w14:ligatures w14:val="standardContextual"/>
        </w:rPr>
        <w:t xml:space="preserve"> </w:t>
      </w:r>
      <w:r w:rsidR="00D851C8">
        <w:rPr>
          <w:rFonts w:cs="Arial"/>
          <w:b/>
          <w:sz w:val="24"/>
          <w:szCs w:val="24"/>
          <w:u w:val="single"/>
        </w:rPr>
        <w:t>at Court of Appeal (Criminal Division) hearings</w:t>
      </w:r>
    </w:p>
    <w:p w14:paraId="35A6F44A" w14:textId="77777777" w:rsidR="00EC23BB" w:rsidRPr="00EC23BB" w:rsidRDefault="00EC23BB" w:rsidP="00EC23BB">
      <w:pPr>
        <w:widowControl/>
        <w:autoSpaceDE/>
        <w:autoSpaceDN/>
        <w:spacing w:after="160" w:line="259" w:lineRule="auto"/>
        <w:jc w:val="center"/>
        <w:rPr>
          <w:rFonts w:eastAsia="Aptos" w:cs="Arial"/>
          <w:b/>
          <w:kern w:val="2"/>
          <w:sz w:val="24"/>
          <w:szCs w:val="24"/>
          <w14:ligatures w14:val="standardContextual"/>
        </w:rPr>
      </w:pPr>
    </w:p>
    <w:p w14:paraId="60F67EFE" w14:textId="77777777" w:rsidR="00EC23BB" w:rsidRDefault="00EC23BB" w:rsidP="00EC23BB">
      <w:pPr>
        <w:widowControl/>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You are being given remote access to a public court hearing. The judiciary and court service are committed to open justice. This is subject to five simple rules to protect the court process.</w:t>
      </w:r>
    </w:p>
    <w:p w14:paraId="08B6E4C7" w14:textId="77777777" w:rsidR="007542AC" w:rsidRPr="00EC23BB" w:rsidRDefault="007542AC" w:rsidP="00EC23BB">
      <w:pPr>
        <w:widowControl/>
        <w:autoSpaceDE/>
        <w:autoSpaceDN/>
        <w:spacing w:after="160" w:line="259" w:lineRule="auto"/>
        <w:rPr>
          <w:rFonts w:eastAsia="Aptos" w:cs="Arial"/>
          <w:kern w:val="2"/>
          <w:sz w:val="24"/>
          <w:szCs w:val="24"/>
          <w14:ligatures w14:val="standardContextual"/>
        </w:rPr>
      </w:pPr>
    </w:p>
    <w:p w14:paraId="6B72B462"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 xml:space="preserve">Do not share your link without permission. </w:t>
      </w:r>
      <w:r w:rsidRPr="00EC23BB">
        <w:rPr>
          <w:rFonts w:eastAsia="Aptos" w:cs="Arial"/>
          <w:kern w:val="2"/>
          <w:sz w:val="24"/>
          <w:szCs w:val="24"/>
          <w14:ligatures w14:val="standardContextual"/>
        </w:rPr>
        <w:t>The link must only be used by someone else if that has been approved by the court.</w:t>
      </w:r>
    </w:p>
    <w:p w14:paraId="2A7EF2D6"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Behave respectfully</w:t>
      </w:r>
      <w:r w:rsidRPr="00EC23BB">
        <w:rPr>
          <w:rFonts w:eastAsia="Aptos" w:cs="Arial"/>
          <w:kern w:val="2"/>
          <w:sz w:val="24"/>
          <w:szCs w:val="24"/>
          <w14:ligatures w14:val="standardContextual"/>
        </w:rPr>
        <w:t>. A court hearing is a serious matter. Behave as if you were in a physical court room. Do not disturb or interrupt. Follow any instructions of the judge. Your access may be terminated if you do not.</w:t>
      </w:r>
    </w:p>
    <w:p w14:paraId="6336D07C"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Do not record the hearing</w:t>
      </w:r>
      <w:r w:rsidRPr="00EC23BB">
        <w:rPr>
          <w:rFonts w:eastAsia="Aptos" w:cs="Arial"/>
          <w:kern w:val="2"/>
          <w:sz w:val="24"/>
          <w:szCs w:val="24"/>
          <w14:ligatures w14:val="standardContextual"/>
        </w:rPr>
        <w:t>. It is a criminal offence to record a court hearing. You must not record video or audio or take photos or screenshots of the hearing.</w:t>
      </w:r>
    </w:p>
    <w:p w14:paraId="48E90F98" w14:textId="77777777" w:rsidR="00EC23BB" w:rsidRPr="00EC23BB"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 xml:space="preserve">If you want to report, take care. </w:t>
      </w:r>
      <w:r w:rsidRPr="00EC23BB">
        <w:rPr>
          <w:rFonts w:eastAsia="Aptos" w:cs="Arial"/>
          <w:kern w:val="2"/>
          <w:sz w:val="24"/>
          <w:szCs w:val="24"/>
          <w14:ligatures w14:val="standardContextual"/>
        </w:rPr>
        <w:t>You can report live in writing if you are a journalist or have the specific permission of the Judge conducting the hearing. Otherwise, reports must be after the event. In all cases there may be reporting restrictions which you must obey. It is your responsibility to find out whether restrictions apply.</w:t>
      </w:r>
    </w:p>
    <w:p w14:paraId="30081F4C" w14:textId="77777777" w:rsidR="00EC23BB" w:rsidRPr="007967C7" w:rsidRDefault="00EC23BB" w:rsidP="00EC23BB">
      <w:pPr>
        <w:widowControl/>
        <w:numPr>
          <w:ilvl w:val="0"/>
          <w:numId w:val="2"/>
        </w:numPr>
        <w:autoSpaceDE/>
        <w:autoSpaceDN/>
        <w:spacing w:after="160" w:line="259" w:lineRule="auto"/>
        <w:rPr>
          <w:rFonts w:eastAsia="Aptos" w:cs="Arial"/>
          <w:kern w:val="2"/>
          <w:sz w:val="24"/>
          <w:szCs w:val="24"/>
          <w14:ligatures w14:val="standardContextual"/>
        </w:rPr>
      </w:pPr>
      <w:r w:rsidRPr="00EC23BB">
        <w:rPr>
          <w:rFonts w:eastAsia="Aptos" w:cs="Arial"/>
          <w:b/>
          <w:kern w:val="2"/>
          <w:sz w:val="24"/>
          <w:szCs w:val="24"/>
          <w14:ligatures w14:val="standardContextual"/>
        </w:rPr>
        <w:t>Take all these rules seriously</w:t>
      </w:r>
      <w:r w:rsidRPr="00EC23BB">
        <w:rPr>
          <w:rFonts w:eastAsia="Aptos" w:cs="Arial"/>
          <w:kern w:val="2"/>
          <w:sz w:val="24"/>
          <w:szCs w:val="24"/>
          <w14:ligatures w14:val="standardContextual"/>
        </w:rPr>
        <w:t>. If you break them, you might not just lose your access. You might be guilty of an offence or contempt of court for which you could be fined or sent to prison for up to 2 years.</w:t>
      </w:r>
    </w:p>
    <w:p w14:paraId="34340712" w14:textId="77777777" w:rsidR="00EC23BB" w:rsidRPr="00EC23BB" w:rsidRDefault="00EC23BB" w:rsidP="00EC23BB">
      <w:pPr>
        <w:widowControl/>
        <w:autoSpaceDE/>
        <w:autoSpaceDN/>
        <w:spacing w:after="160" w:line="259" w:lineRule="auto"/>
        <w:ind w:left="820"/>
        <w:rPr>
          <w:rFonts w:eastAsia="Aptos" w:cs="Arial"/>
          <w:kern w:val="2"/>
          <w:sz w:val="24"/>
          <w:szCs w:val="24"/>
          <w14:ligatures w14:val="standardContextual"/>
        </w:rPr>
      </w:pPr>
    </w:p>
    <w:p w14:paraId="42A581B9" w14:textId="77777777" w:rsidR="00EC23BB" w:rsidRPr="00EC23BB" w:rsidRDefault="00EC23BB" w:rsidP="00EC23BB">
      <w:pPr>
        <w:widowControl/>
        <w:autoSpaceDE/>
        <w:autoSpaceDN/>
        <w:spacing w:after="160" w:line="259" w:lineRule="auto"/>
        <w:rPr>
          <w:rFonts w:eastAsia="Aptos" w:cs="Arial"/>
          <w:b/>
          <w:bCs/>
          <w:kern w:val="2"/>
          <w:sz w:val="24"/>
          <w:szCs w:val="24"/>
          <w14:ligatures w14:val="standardContextual"/>
        </w:rPr>
      </w:pPr>
      <w:r w:rsidRPr="00EC23BB">
        <w:rPr>
          <w:rFonts w:eastAsia="Aptos" w:cs="Arial"/>
          <w:b/>
          <w:bCs/>
          <w:kern w:val="2"/>
          <w:sz w:val="24"/>
          <w:szCs w:val="24"/>
          <w14:ligatures w14:val="standardContextual"/>
        </w:rPr>
        <w:t>To make sure these rules are followed we advise you to:</w:t>
      </w:r>
    </w:p>
    <w:p w14:paraId="626E6B40"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Find somewhere private to join the hearing.</w:t>
      </w:r>
    </w:p>
    <w:p w14:paraId="4115564F"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Turn off your microphone and camera.</w:t>
      </w:r>
    </w:p>
    <w:p w14:paraId="6A9CE94A"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Switch off any other device, unless you have permission to use it.</w:t>
      </w:r>
    </w:p>
    <w:p w14:paraId="20AEBEDC" w14:textId="77777777" w:rsidR="00EC23BB" w:rsidRPr="00EC23BB" w:rsidRDefault="00EC23BB" w:rsidP="00EC23BB">
      <w:pPr>
        <w:widowControl/>
        <w:numPr>
          <w:ilvl w:val="0"/>
          <w:numId w:val="1"/>
        </w:numPr>
        <w:autoSpaceDE/>
        <w:autoSpaceDN/>
        <w:spacing w:after="160" w:line="259" w:lineRule="auto"/>
        <w:rPr>
          <w:rFonts w:eastAsia="Aptos" w:cs="Arial"/>
          <w:kern w:val="2"/>
          <w:sz w:val="24"/>
          <w:szCs w:val="24"/>
          <w14:ligatures w14:val="standardContextual"/>
        </w:rPr>
      </w:pPr>
      <w:r w:rsidRPr="00EC23BB">
        <w:rPr>
          <w:rFonts w:eastAsia="Aptos" w:cs="Arial"/>
          <w:kern w:val="2"/>
          <w:sz w:val="24"/>
          <w:szCs w:val="24"/>
          <w14:ligatures w14:val="standardContextual"/>
        </w:rPr>
        <w:t>Check whether reporting restrictions apply.</w:t>
      </w:r>
    </w:p>
    <w:p w14:paraId="52772E1C" w14:textId="6372A6E1" w:rsidR="002C339B" w:rsidRPr="00DA279E" w:rsidRDefault="002C339B" w:rsidP="00EC23BB">
      <w:pPr>
        <w:pStyle w:val="ListParagraph"/>
        <w:tabs>
          <w:tab w:val="left" w:pos="820"/>
          <w:tab w:val="left" w:pos="821"/>
        </w:tabs>
        <w:spacing w:before="26"/>
        <w:ind w:firstLine="0"/>
      </w:pPr>
    </w:p>
    <w:sectPr w:rsidR="002C339B" w:rsidRPr="00DA279E">
      <w:pgSz w:w="11910" w:h="16840"/>
      <w:pgMar w:top="980" w:right="9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4F4F5" w14:textId="77777777" w:rsidR="00823AE5" w:rsidRDefault="00823AE5" w:rsidP="00321D06">
      <w:r>
        <w:separator/>
      </w:r>
    </w:p>
  </w:endnote>
  <w:endnote w:type="continuationSeparator" w:id="0">
    <w:p w14:paraId="4EDAFC3B" w14:textId="77777777" w:rsidR="00823AE5" w:rsidRDefault="00823AE5" w:rsidP="00321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D53D3" w14:textId="77777777" w:rsidR="00321D06" w:rsidRDefault="0032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F6F26" w14:textId="77777777" w:rsidR="00321D06" w:rsidRDefault="00321D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589BB" w14:textId="77777777" w:rsidR="00321D06" w:rsidRDefault="00321D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16550" w14:textId="77777777" w:rsidR="00823AE5" w:rsidRDefault="00823AE5" w:rsidP="00321D06">
      <w:r>
        <w:separator/>
      </w:r>
    </w:p>
  </w:footnote>
  <w:footnote w:type="continuationSeparator" w:id="0">
    <w:p w14:paraId="386FE756" w14:textId="77777777" w:rsidR="00823AE5" w:rsidRDefault="00823AE5" w:rsidP="00321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6112D" w14:textId="77777777" w:rsidR="00321D06" w:rsidRDefault="00321D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C283B" w14:textId="77777777" w:rsidR="00321D06" w:rsidRDefault="00321D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D235" w14:textId="77777777" w:rsidR="00321D06" w:rsidRDefault="00321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8181E"/>
    <w:multiLevelType w:val="hybridMultilevel"/>
    <w:tmpl w:val="BE263BAE"/>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 w15:restartNumberingAfterBreak="0">
    <w:nsid w:val="14635DC9"/>
    <w:multiLevelType w:val="hybridMultilevel"/>
    <w:tmpl w:val="2748465A"/>
    <w:lvl w:ilvl="0" w:tplc="60D42B56">
      <w:start w:val="1"/>
      <w:numFmt w:val="decimal"/>
      <w:lvlText w:val="%1."/>
      <w:lvlJc w:val="left"/>
      <w:pPr>
        <w:ind w:left="820" w:hanging="360"/>
      </w:pPr>
      <w:rPr>
        <w:rFonts w:ascii="Georgia" w:eastAsia="Georgia" w:hAnsi="Georgia" w:cs="Arial" w:hint="default"/>
        <w:b/>
        <w:bCs/>
        <w:spacing w:val="-1"/>
        <w:w w:val="100"/>
        <w:sz w:val="24"/>
        <w:szCs w:val="24"/>
      </w:rPr>
    </w:lvl>
    <w:lvl w:ilvl="1" w:tplc="3E7EBAF4">
      <w:numFmt w:val="bullet"/>
      <w:lvlText w:val="•"/>
      <w:lvlJc w:val="left"/>
      <w:pPr>
        <w:ind w:left="1740" w:hanging="360"/>
      </w:pPr>
      <w:rPr>
        <w:rFonts w:hint="default"/>
      </w:rPr>
    </w:lvl>
    <w:lvl w:ilvl="2" w:tplc="DB528D26">
      <w:numFmt w:val="bullet"/>
      <w:lvlText w:val="•"/>
      <w:lvlJc w:val="left"/>
      <w:pPr>
        <w:ind w:left="2661" w:hanging="360"/>
      </w:pPr>
      <w:rPr>
        <w:rFonts w:hint="default"/>
      </w:rPr>
    </w:lvl>
    <w:lvl w:ilvl="3" w:tplc="597072EC">
      <w:numFmt w:val="bullet"/>
      <w:lvlText w:val="•"/>
      <w:lvlJc w:val="left"/>
      <w:pPr>
        <w:ind w:left="3581" w:hanging="360"/>
      </w:pPr>
      <w:rPr>
        <w:rFonts w:hint="default"/>
      </w:rPr>
    </w:lvl>
    <w:lvl w:ilvl="4" w:tplc="2CA8B2FE">
      <w:numFmt w:val="bullet"/>
      <w:lvlText w:val="•"/>
      <w:lvlJc w:val="left"/>
      <w:pPr>
        <w:ind w:left="4502" w:hanging="360"/>
      </w:pPr>
      <w:rPr>
        <w:rFonts w:hint="default"/>
      </w:rPr>
    </w:lvl>
    <w:lvl w:ilvl="5" w:tplc="6A14D74C">
      <w:numFmt w:val="bullet"/>
      <w:lvlText w:val="•"/>
      <w:lvlJc w:val="left"/>
      <w:pPr>
        <w:ind w:left="5423" w:hanging="360"/>
      </w:pPr>
      <w:rPr>
        <w:rFonts w:hint="default"/>
      </w:rPr>
    </w:lvl>
    <w:lvl w:ilvl="6" w:tplc="41D4B85E">
      <w:numFmt w:val="bullet"/>
      <w:lvlText w:val="•"/>
      <w:lvlJc w:val="left"/>
      <w:pPr>
        <w:ind w:left="6343" w:hanging="360"/>
      </w:pPr>
      <w:rPr>
        <w:rFonts w:hint="default"/>
      </w:rPr>
    </w:lvl>
    <w:lvl w:ilvl="7" w:tplc="961C2AC4">
      <w:numFmt w:val="bullet"/>
      <w:lvlText w:val="•"/>
      <w:lvlJc w:val="left"/>
      <w:pPr>
        <w:ind w:left="7264" w:hanging="360"/>
      </w:pPr>
      <w:rPr>
        <w:rFonts w:hint="default"/>
      </w:rPr>
    </w:lvl>
    <w:lvl w:ilvl="8" w:tplc="14020F6E">
      <w:numFmt w:val="bullet"/>
      <w:lvlText w:val="•"/>
      <w:lvlJc w:val="left"/>
      <w:pPr>
        <w:ind w:left="8185" w:hanging="360"/>
      </w:pPr>
      <w:rPr>
        <w:rFonts w:hint="default"/>
      </w:rPr>
    </w:lvl>
  </w:abstractNum>
  <w:abstractNum w:abstractNumId="2" w15:restartNumberingAfterBreak="0">
    <w:nsid w:val="6FDF7C4B"/>
    <w:multiLevelType w:val="hybridMultilevel"/>
    <w:tmpl w:val="22DE1478"/>
    <w:lvl w:ilvl="0" w:tplc="B35C53D6">
      <w:numFmt w:val="bullet"/>
      <w:lvlText w:val=""/>
      <w:lvlJc w:val="left"/>
      <w:pPr>
        <w:ind w:left="820" w:hanging="360"/>
      </w:pPr>
      <w:rPr>
        <w:rFonts w:ascii="Symbol" w:eastAsia="Symbol" w:hAnsi="Symbol" w:cs="Symbol" w:hint="default"/>
        <w:w w:val="100"/>
        <w:sz w:val="28"/>
        <w:szCs w:val="28"/>
      </w:rPr>
    </w:lvl>
    <w:lvl w:ilvl="1" w:tplc="CC4027A4">
      <w:numFmt w:val="bullet"/>
      <w:lvlText w:val="•"/>
      <w:lvlJc w:val="left"/>
      <w:pPr>
        <w:ind w:left="1740" w:hanging="360"/>
      </w:pPr>
      <w:rPr>
        <w:rFonts w:hint="default"/>
      </w:rPr>
    </w:lvl>
    <w:lvl w:ilvl="2" w:tplc="21AE7F12">
      <w:numFmt w:val="bullet"/>
      <w:lvlText w:val="•"/>
      <w:lvlJc w:val="left"/>
      <w:pPr>
        <w:ind w:left="2661" w:hanging="360"/>
      </w:pPr>
      <w:rPr>
        <w:rFonts w:hint="default"/>
      </w:rPr>
    </w:lvl>
    <w:lvl w:ilvl="3" w:tplc="437C8216">
      <w:numFmt w:val="bullet"/>
      <w:lvlText w:val="•"/>
      <w:lvlJc w:val="left"/>
      <w:pPr>
        <w:ind w:left="3581" w:hanging="360"/>
      </w:pPr>
      <w:rPr>
        <w:rFonts w:hint="default"/>
      </w:rPr>
    </w:lvl>
    <w:lvl w:ilvl="4" w:tplc="024C91EE">
      <w:numFmt w:val="bullet"/>
      <w:lvlText w:val="•"/>
      <w:lvlJc w:val="left"/>
      <w:pPr>
        <w:ind w:left="4502" w:hanging="360"/>
      </w:pPr>
      <w:rPr>
        <w:rFonts w:hint="default"/>
      </w:rPr>
    </w:lvl>
    <w:lvl w:ilvl="5" w:tplc="DDAA7DE4">
      <w:numFmt w:val="bullet"/>
      <w:lvlText w:val="•"/>
      <w:lvlJc w:val="left"/>
      <w:pPr>
        <w:ind w:left="5423" w:hanging="360"/>
      </w:pPr>
      <w:rPr>
        <w:rFonts w:hint="default"/>
      </w:rPr>
    </w:lvl>
    <w:lvl w:ilvl="6" w:tplc="361AD108">
      <w:numFmt w:val="bullet"/>
      <w:lvlText w:val="•"/>
      <w:lvlJc w:val="left"/>
      <w:pPr>
        <w:ind w:left="6343" w:hanging="360"/>
      </w:pPr>
      <w:rPr>
        <w:rFonts w:hint="default"/>
      </w:rPr>
    </w:lvl>
    <w:lvl w:ilvl="7" w:tplc="C58039B6">
      <w:numFmt w:val="bullet"/>
      <w:lvlText w:val="•"/>
      <w:lvlJc w:val="left"/>
      <w:pPr>
        <w:ind w:left="7264" w:hanging="360"/>
      </w:pPr>
      <w:rPr>
        <w:rFonts w:hint="default"/>
      </w:rPr>
    </w:lvl>
    <w:lvl w:ilvl="8" w:tplc="63320272">
      <w:numFmt w:val="bullet"/>
      <w:lvlText w:val="•"/>
      <w:lvlJc w:val="left"/>
      <w:pPr>
        <w:ind w:left="8185" w:hanging="360"/>
      </w:pPr>
      <w:rPr>
        <w:rFonts w:hint="default"/>
      </w:rPr>
    </w:lvl>
  </w:abstractNum>
  <w:num w:numId="1" w16cid:durableId="638074667">
    <w:abstractNumId w:val="2"/>
  </w:num>
  <w:num w:numId="2" w16cid:durableId="555817361">
    <w:abstractNumId w:val="1"/>
  </w:num>
  <w:num w:numId="3" w16cid:durableId="2041928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39B"/>
    <w:rsid w:val="000043D8"/>
    <w:rsid w:val="00085CF2"/>
    <w:rsid w:val="000D0B53"/>
    <w:rsid w:val="000D1A45"/>
    <w:rsid w:val="000D5CCB"/>
    <w:rsid w:val="000F1A29"/>
    <w:rsid w:val="00103488"/>
    <w:rsid w:val="00121651"/>
    <w:rsid w:val="00192341"/>
    <w:rsid w:val="001A539B"/>
    <w:rsid w:val="001D3FBF"/>
    <w:rsid w:val="001D60B5"/>
    <w:rsid w:val="002436EE"/>
    <w:rsid w:val="002A681E"/>
    <w:rsid w:val="002B1B06"/>
    <w:rsid w:val="002C2F7A"/>
    <w:rsid w:val="002C339B"/>
    <w:rsid w:val="002E394D"/>
    <w:rsid w:val="002F535E"/>
    <w:rsid w:val="00321D06"/>
    <w:rsid w:val="003349E5"/>
    <w:rsid w:val="00344433"/>
    <w:rsid w:val="003471A2"/>
    <w:rsid w:val="003B48B6"/>
    <w:rsid w:val="003C208B"/>
    <w:rsid w:val="00422136"/>
    <w:rsid w:val="0042390A"/>
    <w:rsid w:val="00427BF0"/>
    <w:rsid w:val="00472303"/>
    <w:rsid w:val="004A0349"/>
    <w:rsid w:val="00512FFF"/>
    <w:rsid w:val="005235FF"/>
    <w:rsid w:val="005376B4"/>
    <w:rsid w:val="00551127"/>
    <w:rsid w:val="00560039"/>
    <w:rsid w:val="00573C9C"/>
    <w:rsid w:val="00594175"/>
    <w:rsid w:val="005A3B06"/>
    <w:rsid w:val="00601378"/>
    <w:rsid w:val="006230E4"/>
    <w:rsid w:val="00646C92"/>
    <w:rsid w:val="006B6E4D"/>
    <w:rsid w:val="006D0107"/>
    <w:rsid w:val="006D4A56"/>
    <w:rsid w:val="006F79D7"/>
    <w:rsid w:val="0075297B"/>
    <w:rsid w:val="007542AC"/>
    <w:rsid w:val="0075505F"/>
    <w:rsid w:val="0076107F"/>
    <w:rsid w:val="00771AF9"/>
    <w:rsid w:val="007773C3"/>
    <w:rsid w:val="00780AC8"/>
    <w:rsid w:val="007943FA"/>
    <w:rsid w:val="007967C7"/>
    <w:rsid w:val="007A2342"/>
    <w:rsid w:val="007A2F61"/>
    <w:rsid w:val="00823AE5"/>
    <w:rsid w:val="00826F94"/>
    <w:rsid w:val="00832DBD"/>
    <w:rsid w:val="00880A2E"/>
    <w:rsid w:val="0088301A"/>
    <w:rsid w:val="00894878"/>
    <w:rsid w:val="00896CE1"/>
    <w:rsid w:val="008A5022"/>
    <w:rsid w:val="008B283D"/>
    <w:rsid w:val="00906ADB"/>
    <w:rsid w:val="009254CC"/>
    <w:rsid w:val="009368BB"/>
    <w:rsid w:val="0094256F"/>
    <w:rsid w:val="00972254"/>
    <w:rsid w:val="009731D8"/>
    <w:rsid w:val="00994C5B"/>
    <w:rsid w:val="009B717A"/>
    <w:rsid w:val="009D0464"/>
    <w:rsid w:val="009D4DBD"/>
    <w:rsid w:val="009E302C"/>
    <w:rsid w:val="009F0B65"/>
    <w:rsid w:val="00A00077"/>
    <w:rsid w:val="00A35C53"/>
    <w:rsid w:val="00A77E37"/>
    <w:rsid w:val="00A8248C"/>
    <w:rsid w:val="00A96169"/>
    <w:rsid w:val="00B05F88"/>
    <w:rsid w:val="00B37CB1"/>
    <w:rsid w:val="00B60019"/>
    <w:rsid w:val="00C004B9"/>
    <w:rsid w:val="00C4413C"/>
    <w:rsid w:val="00C4635B"/>
    <w:rsid w:val="00C7347A"/>
    <w:rsid w:val="00CA32C7"/>
    <w:rsid w:val="00CC3134"/>
    <w:rsid w:val="00CC4542"/>
    <w:rsid w:val="00CD04B8"/>
    <w:rsid w:val="00CD0529"/>
    <w:rsid w:val="00D172DC"/>
    <w:rsid w:val="00D36FE7"/>
    <w:rsid w:val="00D44899"/>
    <w:rsid w:val="00D50ED8"/>
    <w:rsid w:val="00D7005C"/>
    <w:rsid w:val="00D851C8"/>
    <w:rsid w:val="00DA279E"/>
    <w:rsid w:val="00DC449C"/>
    <w:rsid w:val="00DE3E2E"/>
    <w:rsid w:val="00DF288D"/>
    <w:rsid w:val="00E018B5"/>
    <w:rsid w:val="00E21D8A"/>
    <w:rsid w:val="00E54458"/>
    <w:rsid w:val="00E63086"/>
    <w:rsid w:val="00E952CF"/>
    <w:rsid w:val="00EA0613"/>
    <w:rsid w:val="00EB213B"/>
    <w:rsid w:val="00EB382E"/>
    <w:rsid w:val="00EC23BB"/>
    <w:rsid w:val="00ED2C51"/>
    <w:rsid w:val="00ED6308"/>
    <w:rsid w:val="00EE68C4"/>
    <w:rsid w:val="00F26273"/>
    <w:rsid w:val="00F657B7"/>
    <w:rsid w:val="00FA61FA"/>
    <w:rsid w:val="00FE50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3A7C"/>
  <w15:docId w15:val="{12811C97-B3D3-4B9B-8CA8-3B81E50AF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Georgia" w:eastAsia="Georgia" w:hAnsi="Georgia" w:cs="Georgia"/>
    </w:rPr>
  </w:style>
  <w:style w:type="paragraph" w:styleId="Heading1">
    <w:name w:val="heading 1"/>
    <w:basedOn w:val="Normal"/>
    <w:uiPriority w:val="1"/>
    <w:qFormat/>
    <w:pPr>
      <w:ind w:left="820" w:hanging="36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pPr>
      <w:ind w:left="102"/>
    </w:pPr>
  </w:style>
  <w:style w:type="character" w:styleId="Hyperlink">
    <w:name w:val="Hyperlink"/>
    <w:basedOn w:val="DefaultParagraphFont"/>
    <w:uiPriority w:val="99"/>
    <w:unhideWhenUsed/>
    <w:rsid w:val="006D4A56"/>
    <w:rPr>
      <w:color w:val="0000FF" w:themeColor="hyperlink"/>
      <w:u w:val="single"/>
    </w:rPr>
  </w:style>
  <w:style w:type="paragraph" w:styleId="Header">
    <w:name w:val="header"/>
    <w:basedOn w:val="Normal"/>
    <w:link w:val="HeaderChar"/>
    <w:uiPriority w:val="99"/>
    <w:unhideWhenUsed/>
    <w:rsid w:val="00321D06"/>
    <w:pPr>
      <w:tabs>
        <w:tab w:val="center" w:pos="4513"/>
        <w:tab w:val="right" w:pos="9026"/>
      </w:tabs>
    </w:pPr>
  </w:style>
  <w:style w:type="character" w:customStyle="1" w:styleId="HeaderChar">
    <w:name w:val="Header Char"/>
    <w:basedOn w:val="DefaultParagraphFont"/>
    <w:link w:val="Header"/>
    <w:uiPriority w:val="99"/>
    <w:rsid w:val="00321D06"/>
    <w:rPr>
      <w:rFonts w:ascii="Georgia" w:eastAsia="Georgia" w:hAnsi="Georgia" w:cs="Georgia"/>
    </w:rPr>
  </w:style>
  <w:style w:type="paragraph" w:styleId="Footer">
    <w:name w:val="footer"/>
    <w:basedOn w:val="Normal"/>
    <w:link w:val="FooterChar"/>
    <w:uiPriority w:val="99"/>
    <w:unhideWhenUsed/>
    <w:rsid w:val="00321D06"/>
    <w:pPr>
      <w:tabs>
        <w:tab w:val="center" w:pos="4513"/>
        <w:tab w:val="right" w:pos="9026"/>
      </w:tabs>
    </w:pPr>
  </w:style>
  <w:style w:type="character" w:customStyle="1" w:styleId="FooterChar">
    <w:name w:val="Footer Char"/>
    <w:basedOn w:val="DefaultParagraphFont"/>
    <w:link w:val="Footer"/>
    <w:uiPriority w:val="99"/>
    <w:rsid w:val="00321D06"/>
    <w:rPr>
      <w:rFonts w:ascii="Georgia" w:eastAsia="Georgia" w:hAnsi="Georgia" w:cs="Georgia"/>
    </w:rPr>
  </w:style>
  <w:style w:type="paragraph" w:styleId="BalloonText">
    <w:name w:val="Balloon Text"/>
    <w:basedOn w:val="Normal"/>
    <w:link w:val="BalloonTextChar"/>
    <w:uiPriority w:val="99"/>
    <w:semiHidden/>
    <w:unhideWhenUsed/>
    <w:rsid w:val="009D4D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DBD"/>
    <w:rPr>
      <w:rFonts w:ascii="Segoe UI" w:eastAsia="Georgia" w:hAnsi="Segoe UI" w:cs="Segoe UI"/>
      <w:sz w:val="18"/>
      <w:szCs w:val="18"/>
    </w:rPr>
  </w:style>
  <w:style w:type="character" w:styleId="UnresolvedMention">
    <w:name w:val="Unresolved Mention"/>
    <w:basedOn w:val="DefaultParagraphFont"/>
    <w:uiPriority w:val="99"/>
    <w:semiHidden/>
    <w:unhideWhenUsed/>
    <w:rsid w:val="00A96169"/>
    <w:rPr>
      <w:color w:val="605E5C"/>
      <w:shd w:val="clear" w:color="auto" w:fill="E1DFDD"/>
    </w:rPr>
  </w:style>
  <w:style w:type="character" w:styleId="FollowedHyperlink">
    <w:name w:val="FollowedHyperlink"/>
    <w:basedOn w:val="DefaultParagraphFont"/>
    <w:uiPriority w:val="99"/>
    <w:semiHidden/>
    <w:unhideWhenUsed/>
    <w:rsid w:val="00E630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82187">
      <w:bodyDiv w:val="1"/>
      <w:marLeft w:val="0"/>
      <w:marRight w:val="0"/>
      <w:marTop w:val="0"/>
      <w:marBottom w:val="0"/>
      <w:divBdr>
        <w:top w:val="none" w:sz="0" w:space="0" w:color="auto"/>
        <w:left w:val="none" w:sz="0" w:space="0" w:color="auto"/>
        <w:bottom w:val="none" w:sz="0" w:space="0" w:color="auto"/>
        <w:right w:val="none" w:sz="0" w:space="0" w:color="auto"/>
      </w:divBdr>
    </w:div>
    <w:div w:id="8733481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tizensadvice.org.uk/about-us/information/about-the-witness-servic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riminalappealoffice.courtclerks@justice.gov.u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Guidance for criminal courts on transmission directions</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criminal courts on transmission directions</dc:title>
  <dc:creator>Mr Justice Johnson</dc:creator>
  <cp:lastModifiedBy>Shepherd, Clara | She/Hers</cp:lastModifiedBy>
  <cp:revision>82</cp:revision>
  <cp:lastPrinted>2025-02-04T08:55:00Z</cp:lastPrinted>
  <dcterms:created xsi:type="dcterms:W3CDTF">2025-12-30T10:30:00Z</dcterms:created>
  <dcterms:modified xsi:type="dcterms:W3CDTF">2026-04-30T13:24:00Z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2022-07-07T00:00:00Z</vt:filetime>
  </property>
  <property fmtid="{D5CDD505-2E9C-101B-9397-08002B2CF9AE}" pid="3" name="Creator">
    <vt:lpwstr>Microsoft® Word for Microsoft 365</vt:lpwstr>
  </property>
  <property fmtid="{D5CDD505-2E9C-101B-9397-08002B2CF9AE}" pid="4" name="LastSaved">
    <vt:filetime>2023-06-29T00:00:00Z</vt:filetime>
  </property>
</Properties>
</file>